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 по дисциплине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Бизнес-логика программных систем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lineRule="auto"/>
        <w:ind w:left="21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Выполнили:</w:t>
      </w:r>
    </w:p>
    <w:p w:rsidR="00000000" w:rsidDel="00000000" w:rsidP="00000000" w:rsidRDefault="00000000" w:rsidRPr="00000000" w14:paraId="0000000D">
      <w:pPr>
        <w:spacing w:before="1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Абакумова Ирина Андреевна</w:t>
      </w:r>
    </w:p>
    <w:p w:rsidR="00000000" w:rsidDel="00000000" w:rsidP="00000000" w:rsidRDefault="00000000" w:rsidRPr="00000000" w14:paraId="0000000E">
      <w:pPr>
        <w:spacing w:before="1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Бекмухаметов Владислав Робертович</w:t>
      </w:r>
    </w:p>
    <w:p w:rsidR="00000000" w:rsidDel="00000000" w:rsidP="00000000" w:rsidRDefault="00000000" w:rsidRPr="00000000" w14:paraId="0000000F">
      <w:pPr>
        <w:spacing w:before="12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11">
      <w:pPr>
        <w:spacing w:before="1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P33121</w:t>
      </w:r>
    </w:p>
    <w:p w:rsidR="00000000" w:rsidDel="00000000" w:rsidP="00000000" w:rsidRDefault="00000000" w:rsidRPr="00000000" w14:paraId="00000012">
      <w:pPr>
        <w:spacing w:before="1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spacing w:after="200" w:before="240" w:lineRule="auto"/>
        <w:ind w:left="4393.700787401574" w:firstLine="13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Саржевский Иван Анатольевич</w:t>
      </w:r>
    </w:p>
    <w:p w:rsidR="00000000" w:rsidDel="00000000" w:rsidP="00000000" w:rsidRDefault="00000000" w:rsidRPr="00000000" w14:paraId="00000014">
      <w:pPr>
        <w:shd w:fill="ffffff" w:val="clear"/>
        <w:ind w:firstLine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ffffff" w:val="clear"/>
        <w:ind w:firstLine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ind w:firstLine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firstLine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right="148.3464566929137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firstLine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43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Описать бизнес-процесс в соответствии с нотацией BPMN 2.0, после чего реализовать его в виде приложения на базе Spring Boot.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Выбрать один из бизнес-процессов, реализуемых сайтом из варианта задания.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Утвердить выбранный бизнес-процесс у преподавателя.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Специфицировать модель реализуемого бизнес-процесса в соответствии с требованиями BPMN 2.0.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Разработать приложение на базе Spring Boot, реализующее описанный на предыдущем шаге бизнес-процесс. Приложение должно использовать СУБД PostgreSQL для хранения данных, для всех публичных интерфейсов должны быть разработаны REST API.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Разработать набор curl-скриптов, либо набор запросов для REST клиента Insomnia для тестирования публичных интерфейсов разработанного программного модуля. Запросы Insomnia оформить в виде файла экспорта.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Развернуть разработанное приложение на сервере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8"/>
          <w:szCs w:val="28"/>
          <w:rtl w:val="0"/>
        </w:rPr>
        <w:t xml:space="preserve">helios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0"/>
          <w:szCs w:val="30"/>
          <w:rtl w:val="0"/>
        </w:rPr>
        <w:t xml:space="preserve">Выбор бизнес процесса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23527c"/>
            <w:sz w:val="24"/>
            <w:szCs w:val="24"/>
            <w:u w:val="single"/>
            <w:rtl w:val="0"/>
          </w:rPr>
          <w:t xml:space="preserve">http://www.rzd.ru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сайт для покупки или бронирования билетов на поезда. У него есть несколько бизнес-процессов: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маршрута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Покупка билетов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 табло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Возврат билетов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Бронирование билетов</w:t>
      </w:r>
    </w:p>
    <w:p w:rsidR="00000000" w:rsidDel="00000000" w:rsidP="00000000" w:rsidRDefault="00000000" w:rsidRPr="00000000" w14:paraId="0000002F">
      <w:pPr>
        <w:shd w:fill="ffffff" w:val="clear"/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лабораторной работы, выберем бизнес процесс “Покупка билетов”.</w:t>
      </w:r>
    </w:p>
    <w:p w:rsidR="00000000" w:rsidDel="00000000" w:rsidP="00000000" w:rsidRDefault="00000000" w:rsidRPr="00000000" w14:paraId="00000030">
      <w:pPr>
        <w:shd w:fill="ffffff" w:val="clear"/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этот процесс входит: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направления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поезда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типа вагона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мест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личных данных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пользователя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билета клиенту</w:t>
      </w:r>
    </w:p>
    <w:p w:rsidR="00000000" w:rsidDel="00000000" w:rsidP="00000000" w:rsidRDefault="00000000" w:rsidRPr="00000000" w14:paraId="00000039">
      <w:pPr>
        <w:shd w:fill="ffffff" w:val="clear"/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в BPMN доступна по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rzd.ru/" TargetMode="External"/><Relationship Id="rId8" Type="http://schemas.openxmlformats.org/officeDocument/2006/relationships/hyperlink" Target="https://github.com/abkmv-i/BLPS/blob/main/lab1/BPMN.sv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