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8DF8C">
      <w:pPr>
        <w:pStyle w:val="2"/>
        <w:rPr>
          <w:rFonts w:hint="eastAsia" w:ascii="微软雅黑" w:hAnsi="微软雅黑" w:eastAsia="微软雅黑" w:cs="微软雅黑"/>
        </w:rPr>
      </w:pPr>
      <w:bookmarkStart w:id="0" w:name="X26566c6e684c8fd9b15b1db5aa05be98cd882e5"/>
      <w:r>
        <w:rPr>
          <w:rFonts w:hint="eastAsia" w:ascii="微软雅黑" w:hAnsi="微软雅黑" w:eastAsia="微软雅黑" w:cs="微软雅黑"/>
        </w:rPr>
        <w:t>MinerU-DataAgent 技术文档：面向复杂文档解析与可信结构化的智能体系统</w:t>
      </w:r>
    </w:p>
    <w:p w14:paraId="7C5009CC">
      <w:pPr>
        <w:pStyle w:val="4"/>
        <w:rPr>
          <w:rFonts w:hint="eastAsia" w:ascii="微软雅黑" w:hAnsi="微软雅黑" w:eastAsia="微软雅黑" w:cs="微软雅黑"/>
        </w:rPr>
      </w:pPr>
      <w:bookmarkStart w:id="1" w:name="项目概述"/>
      <w:r>
        <w:rPr>
          <w:rFonts w:hint="eastAsia" w:ascii="微软雅黑" w:hAnsi="微软雅黑" w:eastAsia="微软雅黑" w:cs="微软雅黑"/>
        </w:rPr>
        <w:t>1. 项目概述</w:t>
      </w:r>
    </w:p>
    <w:p w14:paraId="6A0FEBB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MinerU-DataAgent 是一个面向财报、研报、上市公司公告、行业报告及其他复杂 PDF 文档的智能数据处理 Agent。系统以 MinerU 的高质量文档解析能力为底座，在其基础上构建任务规划、工具调用、结构化抽取、质量校验、异常恢复与结果导出等完整智能体能力，实现从非结构化文档到可验证、可追溯、可入库结构化语料资产的自动化生产。</w:t>
      </w:r>
    </w:p>
    <w:p w14:paraId="0A42315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本项目的核心目标不是简单地将 PDF 转换为 Markdown，而是进一步解决真实产业场景中复杂文档处理的关键痛点：版式复杂、表格密集、跨页内容割裂、财务数字单位不统一、结构层级混乱、解析结果难以复核、批量处理稳定性不足等问题。系统通过 Agent 化的任务拆解与自动执行能力，将人工阅读、抽取、清洗、校验和归档流程转化为可复现的自动化数据工程管线。</w:t>
      </w:r>
    </w:p>
    <w:p w14:paraId="225439B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项目面向大模型数据生态中的高质量语料生产需求，尤其适用于金融、法律、政务、制造、科研等对文档结构化质量要求较高的场景。通过将复杂 PDF 文档转化为标准化 JSON、Markdown、表格记录、财务指标及质量报告，MinerU-DataAgent 能够为检索增强生成、知识库建设、行业大模型训练、企业数据治理和自动化分析系统提供高可信数据基础。</w:t>
      </w:r>
    </w:p>
    <w:p w14:paraId="621E95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9BDB1C9">
      <w:pPr>
        <w:pStyle w:val="4"/>
        <w:rPr>
          <w:rFonts w:hint="eastAsia" w:ascii="微软雅黑" w:hAnsi="微软雅黑" w:eastAsia="微软雅黑" w:cs="微软雅黑"/>
        </w:rPr>
      </w:pPr>
      <w:bookmarkStart w:id="2" w:name="系统目标与设计原则"/>
      <w:r>
        <w:rPr>
          <w:rFonts w:hint="eastAsia" w:ascii="微软雅黑" w:hAnsi="微软雅黑" w:eastAsia="微软雅黑" w:cs="微软雅黑"/>
        </w:rPr>
        <w:t>2. 系统目标与设计原则</w:t>
      </w:r>
    </w:p>
    <w:p w14:paraId="1B1023FF">
      <w:pPr>
        <w:pStyle w:val="5"/>
        <w:rPr>
          <w:rFonts w:hint="eastAsia" w:ascii="微软雅黑" w:hAnsi="微软雅黑" w:eastAsia="微软雅黑" w:cs="微软雅黑"/>
        </w:rPr>
      </w:pPr>
      <w:bookmarkStart w:id="3" w:name="系统目标"/>
      <w:r>
        <w:rPr>
          <w:rFonts w:hint="eastAsia" w:ascii="微软雅黑" w:hAnsi="微软雅黑" w:eastAsia="微软雅黑" w:cs="微软雅黑"/>
        </w:rPr>
        <w:t>2.1 系统目标</w:t>
      </w:r>
    </w:p>
    <w:p w14:paraId="11A0AAD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MinerU-DataAgent 主要实现以下目标：</w:t>
      </w:r>
    </w:p>
    <w:p w14:paraId="64108C13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复杂文档高质量解析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基于 MinerU 解析 PDF 中的正文、标题、表格、图表、页码、段落层级及版面结构，尽可能保留原始文档的逻辑结构与语义关系。</w:t>
      </w:r>
    </w:p>
    <w:p w14:paraId="66B24CDD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自动结构化与标准化输出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将 MinerU 输出的 Markdown、JSON 或中间结构进一步转换为统一的数据模式，包括文档元信息、章节树、表格对象、财务指标、关键字段、质量评分和处理日志。</w:t>
      </w:r>
    </w:p>
    <w:p w14:paraId="3D32653D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Agent 自主规划与工具调用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Agent 根据输入文档特征、任务目标和质量反馈，自动选择解析模式、拆解任务步骤、调用 MinerU 及后处理工具，并在异常或低质量结果下触发重试与修复策略。</w:t>
      </w:r>
    </w:p>
    <w:p w14:paraId="73BD959E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可信校验与错误恢复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系统对解析结果进行结构完整性检查、表格一致性校验、财务单位归一化、同比重算、异常数字识别和输出格式校验，降低幻觉、错位、缺失和格式污染风险。</w:t>
      </w:r>
    </w:p>
    <w:p w14:paraId="75D77CAA"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工程化复现与产业落地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提供 API、命令行、配置文件、样例数据、测试用例、日志记录和部署说明，确保系统可以在本地、服务器或容器环境中稳定运行。</w:t>
      </w:r>
    </w:p>
    <w:bookmarkEnd w:id="3"/>
    <w:p w14:paraId="47C49C4C">
      <w:pPr>
        <w:pStyle w:val="5"/>
        <w:rPr>
          <w:rFonts w:hint="eastAsia" w:ascii="微软雅黑" w:hAnsi="微软雅黑" w:eastAsia="微软雅黑" w:cs="微软雅黑"/>
        </w:rPr>
      </w:pPr>
      <w:bookmarkStart w:id="4" w:name="设计原则"/>
      <w:r>
        <w:rPr>
          <w:rFonts w:hint="eastAsia" w:ascii="微软雅黑" w:hAnsi="微软雅黑" w:eastAsia="微软雅黑" w:cs="微软雅黑"/>
        </w:rPr>
        <w:t>2.2 设计原则</w:t>
      </w:r>
    </w:p>
    <w:p w14:paraId="671BADA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系统遵循以下设计原则：</w:t>
      </w:r>
    </w:p>
    <w:p w14:paraId="0041BA18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Agent 优先，而非固定流水线</w:t>
      </w:r>
      <w:r>
        <w:rPr>
          <w:rFonts w:hint="eastAsia" w:ascii="微软雅黑" w:hAnsi="微软雅黑" w:eastAsia="微软雅黑" w:cs="微软雅黑"/>
        </w:rPr>
        <w:t>：系统不是静态脚本串联，而是由 Agent 根据任务目标和文档状态进行动态规划与决策。</w:t>
      </w:r>
    </w:p>
    <w:p w14:paraId="5723120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质量闭环，而非一次性解析</w:t>
      </w:r>
      <w:r>
        <w:rPr>
          <w:rFonts w:hint="eastAsia" w:ascii="微软雅黑" w:hAnsi="微软雅黑" w:eastAsia="微软雅黑" w:cs="微软雅黑"/>
        </w:rPr>
        <w:t>：每次解析后都会进行质量检查，低质量结果会进入自动修复或重试流程。</w:t>
      </w:r>
    </w:p>
    <w:p w14:paraId="12D71DE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结构可信，而非单纯文本转换</w:t>
      </w:r>
      <w:r>
        <w:rPr>
          <w:rFonts w:hint="eastAsia" w:ascii="微软雅黑" w:hAnsi="微软雅黑" w:eastAsia="微软雅黑" w:cs="微软雅黑"/>
        </w:rPr>
        <w:t>：输出不仅包含文本，还包含章节、表格、字段、单位、校验状态与来源追踪。</w:t>
      </w:r>
    </w:p>
    <w:p w14:paraId="00C29AE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可解释、可追溯、可复现</w:t>
      </w:r>
      <w:r>
        <w:rPr>
          <w:rFonts w:hint="eastAsia" w:ascii="微软雅黑" w:hAnsi="微软雅黑" w:eastAsia="微软雅黑" w:cs="微软雅黑"/>
        </w:rPr>
        <w:t>：每一步工具调用、参数选择、质量评分和异常处理都会被记录在运行日志中。</w:t>
      </w:r>
    </w:p>
    <w:p w14:paraId="703622B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面向产业场景可扩展</w:t>
      </w:r>
      <w:r>
        <w:rPr>
          <w:rFonts w:hint="eastAsia" w:ascii="微软雅黑" w:hAnsi="微软雅黑" w:eastAsia="微软雅黑" w:cs="微软雅黑"/>
        </w:rPr>
        <w:t>：系统在财报场景上重点优化，同时保留对研报、公告、合同、政策文件等场景的泛化能力。</w:t>
      </w:r>
    </w:p>
    <w:p w14:paraId="4A43AF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4"/>
    <w:p w14:paraId="5F20188D">
      <w:pPr>
        <w:pStyle w:val="4"/>
        <w:rPr>
          <w:rFonts w:hint="eastAsia" w:ascii="微软雅黑" w:hAnsi="微软雅黑" w:eastAsia="微软雅黑" w:cs="微软雅黑"/>
        </w:rPr>
      </w:pPr>
      <w:bookmarkStart w:id="5" w:name="总体技术架构"/>
      <w:r>
        <w:rPr>
          <w:rFonts w:hint="eastAsia" w:ascii="微软雅黑" w:hAnsi="微软雅黑" w:eastAsia="微软雅黑" w:cs="微软雅黑"/>
        </w:rPr>
        <w:t>3. 总体技术架构</w:t>
      </w:r>
    </w:p>
    <w:p w14:paraId="00E81FA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MinerU-DataAgent 采用分层架构设计，从下到上包括文档输入层、Agent 规划层、工具执行层、结构化处理层、质量评估层和结果服务层。</w:t>
      </w:r>
    </w:p>
    <w:p w14:paraId="4F9EA0BF">
      <w:pPr>
        <w:pStyle w:val="3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175635" cy="4488180"/>
            <wp:effectExtent l="0" t="0" r="5715" b="7620"/>
            <wp:docPr id="1" name="图片 1" descr="ChatGPT Image 2026年5月14日 12_41_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hatGPT Image 2026年5月14日 12_41_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FE8F">
      <w:pPr>
        <w:pStyle w:val="5"/>
        <w:rPr>
          <w:rFonts w:hint="eastAsia" w:ascii="微软雅黑" w:hAnsi="微软雅黑" w:eastAsia="微软雅黑" w:cs="微软雅黑"/>
        </w:rPr>
      </w:pPr>
      <w:bookmarkStart w:id="57" w:name="_GoBack"/>
      <w:bookmarkEnd w:id="57"/>
      <w:bookmarkStart w:id="6" w:name="文档输入层"/>
      <w:r>
        <w:rPr>
          <w:rFonts w:hint="eastAsia" w:ascii="微软雅黑" w:hAnsi="微软雅黑" w:eastAsia="微软雅黑" w:cs="微软雅黑"/>
        </w:rPr>
        <w:t>3.1 文档输入层</w:t>
      </w:r>
    </w:p>
    <w:p w14:paraId="18AD2C4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系统支持多种输入形态：</w:t>
      </w:r>
    </w:p>
    <w:p w14:paraId="12A9E07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原始 PDF 文件；</w:t>
      </w:r>
    </w:p>
    <w:p w14:paraId="3C1D6AE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 解析后的 Markdown；</w:t>
      </w:r>
    </w:p>
    <w:p w14:paraId="0E86796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 结构化 JSON；</w:t>
      </w:r>
    </w:p>
    <w:p w14:paraId="65F713FE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批处理任务配置；</w:t>
      </w:r>
    </w:p>
    <w:p w14:paraId="2E078C4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指定页码范围或指定解析目标的任务指令。</w:t>
      </w:r>
    </w:p>
    <w:p w14:paraId="5A5392E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在接收到输入后，会首先对文档进行预分析，包括文件类型、页数、是否扫描件、是否表格密集、是否包含财务关键词、是否存在多栏版式或跨页表格风险等。</w:t>
      </w:r>
    </w:p>
    <w:bookmarkEnd w:id="6"/>
    <w:p w14:paraId="7A01A84B">
      <w:pPr>
        <w:pStyle w:val="5"/>
        <w:rPr>
          <w:rFonts w:hint="eastAsia" w:ascii="微软雅黑" w:hAnsi="微软雅黑" w:eastAsia="微软雅黑" w:cs="微软雅黑"/>
        </w:rPr>
      </w:pPr>
      <w:bookmarkStart w:id="7" w:name="agent-任务规划层"/>
      <w:r>
        <w:rPr>
          <w:rFonts w:hint="eastAsia" w:ascii="微软雅黑" w:hAnsi="微软雅黑" w:eastAsia="微软雅黑" w:cs="微软雅黑"/>
        </w:rPr>
        <w:t>3.2 Agent 任务规划层</w:t>
      </w:r>
    </w:p>
    <w:p w14:paraId="0C39F4A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规划层是系统的核心。它负责将用户目标拆解为可执行的多步任务，并根据文档状态动态选择执行路径。</w:t>
      </w:r>
    </w:p>
    <w:p w14:paraId="3C894E0E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典型任务规划流程如下：</w:t>
      </w:r>
    </w:p>
    <w:p w14:paraId="73B426EA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AnalyzeInput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→ DetectDocumentType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→ SelectMinerUStrategy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→ RunParsingTool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→ BuildStructuredSchema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→ ValidateQuality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→ If quality_score &lt; threshold: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  DiagnoseFailure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  AdjustStrategy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  RetryParsingOrRepair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→ ExportResults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→ GenerateQualityReport</w:t>
      </w:r>
    </w:p>
    <w:p w14:paraId="18D191E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与传统固定管线相比，Agent 层具备以下能力：</w:t>
      </w:r>
    </w:p>
    <w:p w14:paraId="68BC3CD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根据文档类型选择不同解析策略；</w:t>
      </w:r>
    </w:p>
    <w:p w14:paraId="6A83916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针对财报自动启用财务字段抽取与一致性校验；</w:t>
      </w:r>
    </w:p>
    <w:p w14:paraId="50B1E91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针对表格密集文档自动增强表格解析；</w:t>
      </w:r>
    </w:p>
    <w:p w14:paraId="463AA7C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针对扫描件或低质量页面自动切换 OCR 或精度优先模式；</w:t>
      </w:r>
    </w:p>
    <w:p w14:paraId="3D483A4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针对输出质量不足的情况自动诊断原因并重试；</w:t>
      </w:r>
    </w:p>
    <w:p w14:paraId="208AC58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在成本、速度和精度之间做策略权衡。</w:t>
      </w:r>
    </w:p>
    <w:bookmarkEnd w:id="7"/>
    <w:p w14:paraId="16CC5162">
      <w:pPr>
        <w:pStyle w:val="5"/>
        <w:rPr>
          <w:rFonts w:hint="eastAsia" w:ascii="微软雅黑" w:hAnsi="微软雅黑" w:eastAsia="微软雅黑" w:cs="微软雅黑"/>
        </w:rPr>
      </w:pPr>
      <w:bookmarkStart w:id="8" w:name="工具执行层"/>
      <w:r>
        <w:rPr>
          <w:rFonts w:hint="eastAsia" w:ascii="微软雅黑" w:hAnsi="微软雅黑" w:eastAsia="微软雅黑" w:cs="微软雅黑"/>
        </w:rPr>
        <w:t>3.3 工具执行层</w:t>
      </w:r>
    </w:p>
    <w:p w14:paraId="4830BC9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工具执行层负责调用 MinerU 及系统内部处理模块。MinerU 用于完成核心文档解析，包括 PDF 版面分析、文本识别、表格识别和 Markdown 转换。系统内部工具进一步完成表格修复、字段抽取、单位转换、质量评估和日志记录。</w:t>
      </w:r>
    </w:p>
    <w:p w14:paraId="16AA1B1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工具调用被统一封装为标准任务节点，每个节点包含：</w:t>
      </w:r>
    </w:p>
    <w:p w14:paraId="4B330C4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输入参数；</w:t>
      </w:r>
    </w:p>
    <w:p w14:paraId="36CFA70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执行状态；</w:t>
      </w:r>
    </w:p>
    <w:p w14:paraId="464B77E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输出结果；</w:t>
      </w:r>
    </w:p>
    <w:p w14:paraId="2B60111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失败原因；</w:t>
      </w:r>
    </w:p>
    <w:p w14:paraId="576413A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耗时统计；</w:t>
      </w:r>
    </w:p>
    <w:p w14:paraId="14B0F50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质量反馈。</w:t>
      </w:r>
    </w:p>
    <w:p w14:paraId="63E3468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这种封装方式使得系统具备较强的可观测性和可调试性，也便于后续扩展更多工具，例如 OCR 引擎、向量检索、表格理解模型、LLM 校验器或数据库写入模块。</w:t>
      </w:r>
    </w:p>
    <w:bookmarkEnd w:id="8"/>
    <w:p w14:paraId="35A6E37D">
      <w:pPr>
        <w:pStyle w:val="5"/>
        <w:rPr>
          <w:rFonts w:hint="eastAsia" w:ascii="微软雅黑" w:hAnsi="微软雅黑" w:eastAsia="微软雅黑" w:cs="微软雅黑"/>
        </w:rPr>
      </w:pPr>
      <w:bookmarkStart w:id="9" w:name="结构化处理层"/>
      <w:r>
        <w:rPr>
          <w:rFonts w:hint="eastAsia" w:ascii="微软雅黑" w:hAnsi="微软雅黑" w:eastAsia="微软雅黑" w:cs="微软雅黑"/>
        </w:rPr>
        <w:t>3.4 结构化处理层</w:t>
      </w:r>
    </w:p>
    <w:p w14:paraId="28CAA41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结构化处理层负责将 MinerU 输出进一步转换为可用的数据资产，主要包括：</w:t>
      </w:r>
    </w:p>
    <w:p w14:paraId="7C17252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文档元信息抽取；</w:t>
      </w:r>
    </w:p>
    <w:p w14:paraId="2CE89A6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标题层级识别；</w:t>
      </w:r>
    </w:p>
    <w:p w14:paraId="7CDD31B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章节树构建；</w:t>
      </w:r>
    </w:p>
    <w:p w14:paraId="7124B8C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Markdown 表格解析；</w:t>
      </w:r>
    </w:p>
    <w:p w14:paraId="0C2FFEB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HTML 表格解析；</w:t>
      </w:r>
    </w:p>
    <w:p w14:paraId="5BD872A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表格字段标准化；</w:t>
      </w:r>
    </w:p>
    <w:p w14:paraId="7490927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财务指标抽取；</w:t>
      </w:r>
    </w:p>
    <w:p w14:paraId="19406DE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数字、百分比、金额和单位归一化；</w:t>
      </w:r>
    </w:p>
    <w:p w14:paraId="69B5A9B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 JSON Schema 对齐。</w:t>
      </w:r>
    </w:p>
    <w:p w14:paraId="5A32795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系统输出不是简单的文本，而是具有稳定结构的数据对象。例如：</w:t>
      </w:r>
    </w:p>
    <w:p w14:paraId="155B4F9F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"document_id"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"annual_report_001"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"document_type"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"financial_report"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"sections"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[]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"tables"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[]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"financial_metrics"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[]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"quality_report"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9"/>
          <w:rFonts w:hint="eastAsia" w:ascii="微软雅黑" w:hAnsi="微软雅黑" w:eastAsia="微软雅黑" w:cs="微软雅黑"/>
        </w:rPr>
        <w:t>{},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"run_log"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bookmarkEnd w:id="9"/>
    <w:p w14:paraId="2A6D21E6">
      <w:pPr>
        <w:pStyle w:val="5"/>
        <w:rPr>
          <w:rFonts w:hint="eastAsia" w:ascii="微软雅黑" w:hAnsi="微软雅黑" w:eastAsia="微软雅黑" w:cs="微软雅黑"/>
        </w:rPr>
      </w:pPr>
      <w:bookmarkStart w:id="10" w:name="质量评估与恢复层"/>
      <w:r>
        <w:rPr>
          <w:rFonts w:hint="eastAsia" w:ascii="微软雅黑" w:hAnsi="微软雅黑" w:eastAsia="微软雅黑" w:cs="微软雅黑"/>
        </w:rPr>
        <w:t>3.5 质量评估与恢复层</w:t>
      </w:r>
    </w:p>
    <w:p w14:paraId="1A781A6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质量评估层负责对结果进行自动化检查，判断当前解析是否满足可用标准。评估维度包括：</w:t>
      </w:r>
    </w:p>
    <w:p w14:paraId="227B6A6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是否成功解析正文内容；</w:t>
      </w:r>
    </w:p>
    <w:p w14:paraId="72F72FB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是否保留章节结构；</w:t>
      </w:r>
    </w:p>
    <w:p w14:paraId="1DD0679E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是否正确识别表格；</w:t>
      </w:r>
    </w:p>
    <w:p w14:paraId="4849CFC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表格行列是否对齐；</w:t>
      </w:r>
    </w:p>
    <w:p w14:paraId="07E6CCC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财务字段是否完整；</w:t>
      </w:r>
    </w:p>
    <w:p w14:paraId="1348DBF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数字格式是否可解析；</w:t>
      </w:r>
    </w:p>
    <w:p w14:paraId="25AD016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金额单位是否一致；</w:t>
      </w:r>
    </w:p>
    <w:p w14:paraId="46E198D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同比、环比或合计关系是否可验证；</w:t>
      </w:r>
    </w:p>
    <w:p w14:paraId="1813A7D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 JSON 是否符合 Schema；</w:t>
      </w:r>
    </w:p>
    <w:p w14:paraId="7486609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是否存在异常空值、重复字段或明显错位。</w:t>
      </w:r>
    </w:p>
    <w:p w14:paraId="66B4192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当质量分低于阈值时，Agent 会自动进入恢复流程，例如：</w:t>
      </w:r>
    </w:p>
    <w:p w14:paraId="6EAC130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增大解析页码范围；</w:t>
      </w:r>
    </w:p>
    <w:p w14:paraId="379CA1B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切换 OCR 或高精度解析模式；</w:t>
      </w:r>
    </w:p>
    <w:p w14:paraId="7D32C6D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重新启用表格解析；</w:t>
      </w:r>
    </w:p>
    <w:p w14:paraId="05FE3B2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 Markdown 表格进行二次修复；</w:t>
      </w:r>
    </w:p>
    <w:p w14:paraId="107C3B9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对缺失字段进行补抽取；</w:t>
      </w:r>
    </w:p>
    <w:p w14:paraId="14089C7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生成需要人工复核的风险提示。</w:t>
      </w:r>
    </w:p>
    <w:p w14:paraId="1BAE30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10"/>
    <w:p w14:paraId="373C9AA8">
      <w:pPr>
        <w:pStyle w:val="4"/>
        <w:rPr>
          <w:rFonts w:hint="eastAsia" w:ascii="微软雅黑" w:hAnsi="微软雅黑" w:eastAsia="微软雅黑" w:cs="微软雅黑"/>
        </w:rPr>
      </w:pPr>
      <w:bookmarkStart w:id="11" w:name="核心能力与技术实现"/>
      <w:r>
        <w:rPr>
          <w:rFonts w:hint="eastAsia" w:ascii="微软雅黑" w:hAnsi="微软雅黑" w:eastAsia="微软雅黑" w:cs="微软雅黑"/>
        </w:rPr>
        <w:t>4. 核心能力与技术实现</w:t>
      </w:r>
    </w:p>
    <w:bookmarkEnd w:id="11"/>
    <w:p w14:paraId="3F1EDFBF">
      <w:pPr>
        <w:pStyle w:val="4"/>
        <w:rPr>
          <w:rFonts w:hint="eastAsia" w:ascii="微软雅黑" w:hAnsi="微软雅黑" w:eastAsia="微软雅黑" w:cs="微软雅黑"/>
        </w:rPr>
      </w:pPr>
      <w:bookmarkStart w:id="12" w:name="复杂文档理解与结构化处理"/>
      <w:r>
        <w:rPr>
          <w:rFonts w:hint="eastAsia" w:ascii="微软雅黑" w:hAnsi="微软雅黑" w:eastAsia="微软雅黑" w:cs="微软雅黑"/>
        </w:rPr>
        <w:t>4.1 复杂文档理解与结构化处理</w:t>
      </w:r>
    </w:p>
    <w:p w14:paraId="523921B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复杂文档理解与结构化处理能力是本系统的基础能力。MinerU-DataAgent 面向真实复杂 PDF 场景进行设计，重点处理财报、研报和公告等高价值文档。这类文档通常具有页数长、表格密集、层级复杂、数字众多、单位混杂和版式不规则等特点，传统 OCR 或简单 PDF 转文本工具难以直接生成可用结构化数据。</w:t>
      </w:r>
    </w:p>
    <w:p w14:paraId="021C2AE2">
      <w:pPr>
        <w:pStyle w:val="5"/>
        <w:rPr>
          <w:rFonts w:hint="eastAsia" w:ascii="微软雅黑" w:hAnsi="微软雅黑" w:eastAsia="微软雅黑" w:cs="微软雅黑"/>
        </w:rPr>
      </w:pPr>
      <w:bookmarkStart w:id="13" w:name="文档结构理解"/>
      <w:r>
        <w:rPr>
          <w:rFonts w:hint="eastAsia" w:ascii="微软雅黑" w:hAnsi="微软雅黑" w:eastAsia="微软雅黑" w:cs="微软雅黑"/>
        </w:rPr>
        <w:t>4.1.1 文档结构理解</w:t>
      </w:r>
    </w:p>
    <w:p w14:paraId="42FAF49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系统基于 MinerU 获取文档解析结果后，会进一步识别标题层级、段落关系、表格位置和章节归属，构建完整的文档结构树。章节树不仅保留标题文本，还保留层级、顺序、页码和子节点关系，使得后续检索、问答和知识库构建可以基于真实文档结构进行。</w:t>
      </w:r>
    </w:p>
    <w:p w14:paraId="5B539B5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系统能够将原始文档转换为如下结构：</w:t>
      </w:r>
    </w:p>
    <w:p w14:paraId="43147965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"title"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"管理层讨论与分析"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"level"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4"/>
          <w:rFonts w:hint="eastAsia" w:ascii="微软雅黑" w:hAnsi="微软雅黑" w:eastAsia="微软雅黑" w:cs="微软雅黑"/>
        </w:rPr>
        <w:t>1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"page_start"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4"/>
          <w:rFonts w:hint="eastAsia" w:ascii="微软雅黑" w:hAnsi="微软雅黑" w:eastAsia="微软雅黑" w:cs="微软雅黑"/>
        </w:rPr>
        <w:t>12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"page_end"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4"/>
          <w:rFonts w:hint="eastAsia" w:ascii="微软雅黑" w:hAnsi="微软雅黑" w:eastAsia="微软雅黑" w:cs="微软雅黑"/>
        </w:rPr>
        <w:t>18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"children"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"title"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"主营业务分析"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"level"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4"/>
          <w:rFonts w:hint="eastAsia" w:ascii="微软雅黑" w:hAnsi="微软雅黑" w:eastAsia="微软雅黑" w:cs="微软雅黑"/>
        </w:rPr>
        <w:t>2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"tables"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</w:t>
      </w:r>
      <w:r>
        <w:rPr>
          <w:rStyle w:val="60"/>
          <w:rFonts w:hint="eastAsia" w:ascii="微软雅黑" w:hAnsi="微软雅黑" w:eastAsia="微软雅黑" w:cs="微软雅黑"/>
        </w:rPr>
        <w:t>"table_001"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"table_002"</w:t>
      </w:r>
      <w:r>
        <w:rPr>
          <w:rStyle w:val="68"/>
          <w:rFonts w:hint="eastAsia" w:ascii="微软雅黑" w:hAnsi="微软雅黑" w:eastAsia="微软雅黑" w:cs="微软雅黑"/>
        </w:rPr>
        <w:t>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68"/>
          <w:rFonts w:hint="eastAsia" w:ascii="微软雅黑" w:hAnsi="微软雅黑" w:eastAsia="微软雅黑" w:cs="微软雅黑"/>
        </w:rPr>
        <w:t>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bookmarkEnd w:id="13"/>
    <w:p w14:paraId="0A08A92D">
      <w:pPr>
        <w:pStyle w:val="5"/>
        <w:rPr>
          <w:rFonts w:hint="eastAsia" w:ascii="微软雅黑" w:hAnsi="微软雅黑" w:eastAsia="微软雅黑" w:cs="微软雅黑"/>
        </w:rPr>
      </w:pPr>
      <w:bookmarkStart w:id="14" w:name="表格结构化处理"/>
      <w:r>
        <w:rPr>
          <w:rFonts w:hint="eastAsia" w:ascii="微软雅黑" w:hAnsi="微软雅黑" w:eastAsia="微软雅黑" w:cs="微软雅黑"/>
        </w:rPr>
        <w:t>4.1.2 表格结构化处理</w:t>
      </w:r>
    </w:p>
    <w:p w14:paraId="6CF859E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财报和研报中大量关键信息存在于表格中。系统对 MinerU 输出的 Markdown 表格和 HTML 表格进行统一解析，转换为标准表格对象。每张表格包含表头、记录行、来源页码、所属章节、字段类型和置信信息。</w:t>
      </w:r>
    </w:p>
    <w:p w14:paraId="1DC50E0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标准化表格输出示例：</w:t>
      </w:r>
    </w:p>
    <w:p w14:paraId="15A94448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"table_id"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"table_001"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"section"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"主要会计数据和财务指标"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"headers"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</w:t>
      </w:r>
      <w:r>
        <w:rPr>
          <w:rStyle w:val="60"/>
          <w:rFonts w:hint="eastAsia" w:ascii="微软雅黑" w:hAnsi="微软雅黑" w:eastAsia="微软雅黑" w:cs="微软雅黑"/>
        </w:rPr>
        <w:t>"项目"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"本期金额"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"上期金额"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"同比变动"</w:t>
      </w:r>
      <w:r>
        <w:rPr>
          <w:rStyle w:val="68"/>
          <w:rFonts w:hint="eastAsia" w:ascii="微软雅黑" w:hAnsi="微软雅黑" w:eastAsia="微软雅黑" w:cs="微软雅黑"/>
        </w:rPr>
        <w:t>]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"records"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"项目"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"营业收入"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"本期金额"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"20,954,284,895.33"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"上期金额"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"18,056,403,834.00"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"同比变动"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"16.05%"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68"/>
          <w:rFonts w:hint="eastAsia" w:ascii="微软雅黑" w:hAnsi="微软雅黑" w:eastAsia="微软雅黑" w:cs="微软雅黑"/>
        </w:rPr>
        <w:t>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18434D1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系统在表格处理过程中会自动进行清洗，包括去除 Markdown 分隔行、修复空单元格、统一字段命名、识别金额和百分比、清理多余空白字符等。</w:t>
      </w:r>
    </w:p>
    <w:bookmarkEnd w:id="14"/>
    <w:p w14:paraId="3F906318">
      <w:pPr>
        <w:pStyle w:val="5"/>
        <w:rPr>
          <w:rFonts w:hint="eastAsia" w:ascii="微软雅黑" w:hAnsi="微软雅黑" w:eastAsia="微软雅黑" w:cs="微软雅黑"/>
        </w:rPr>
      </w:pPr>
      <w:bookmarkStart w:id="15" w:name="财务指标抽取与标准化"/>
      <w:r>
        <w:rPr>
          <w:rFonts w:hint="eastAsia" w:ascii="微软雅黑" w:hAnsi="微软雅黑" w:eastAsia="微软雅黑" w:cs="微软雅黑"/>
        </w:rPr>
        <w:t>4.1.3 财务指标抽取与标准化</w:t>
      </w:r>
    </w:p>
    <w:p w14:paraId="04879F8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针对财报场景，系统内置财务指标抽取模块，能够识别营业收入、营业成本、净利润、归母净利润、经营活动现金流、资产总额、负债总额、毛利率、净利率等核心字段。</w:t>
      </w:r>
    </w:p>
    <w:p w14:paraId="0DF3D1D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系统不仅抽取原始文本，还会进行数值标准化：</w:t>
      </w:r>
    </w:p>
    <w:p w14:paraId="70641154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"metric"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"营业收入"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"raw_value"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"209.54亿元"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"normalized_value"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4"/>
          <w:rFonts w:hint="eastAsia" w:ascii="微软雅黑" w:hAnsi="微软雅黑" w:eastAsia="微软雅黑" w:cs="微软雅黑"/>
        </w:rPr>
        <w:t>20954000000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"unit"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"元"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"period"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"2025年度"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"source_table"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"table_001"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291E393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通过数值标准化，系统可以支持后续数据入库、趋势分析、指标对比和自动校验。</w:t>
      </w:r>
    </w:p>
    <w:bookmarkEnd w:id="15"/>
    <w:p w14:paraId="66E18355">
      <w:pPr>
        <w:pStyle w:val="5"/>
        <w:rPr>
          <w:rFonts w:hint="eastAsia" w:ascii="微软雅黑" w:hAnsi="微软雅黑" w:eastAsia="微软雅黑" w:cs="微软雅黑"/>
        </w:rPr>
      </w:pPr>
      <w:bookmarkStart w:id="16" w:name="输出规范化"/>
      <w:r>
        <w:rPr>
          <w:rFonts w:hint="eastAsia" w:ascii="微软雅黑" w:hAnsi="微软雅黑" w:eastAsia="微软雅黑" w:cs="微软雅黑"/>
        </w:rPr>
        <w:t>4.1.4 输出规范化</w:t>
      </w:r>
    </w:p>
    <w:p w14:paraId="68835CD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系统输出遵循统一 JSON Schema，保证不同文档、不同解析策略和不同运行批次的结果具有一致结构。这使得结果可以直接进入数据库、向量库、标注系统或大模型训练数据管线。</w:t>
      </w:r>
    </w:p>
    <w:p w14:paraId="42457E4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输出内容包括：</w:t>
      </w:r>
    </w:p>
    <w:p w14:paraId="282D9508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document_meta：文档元信息；</w:t>
      </w:r>
    </w:p>
    <w:p w14:paraId="0095664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sections：章节树；</w:t>
      </w:r>
    </w:p>
    <w:p w14:paraId="125F91A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tables：结构化表格；</w:t>
      </w:r>
    </w:p>
    <w:p w14:paraId="5CC248D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financial_metrics：财务指标；</w:t>
      </w:r>
    </w:p>
    <w:p w14:paraId="6111D48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quality_report：质量报告；</w:t>
      </w:r>
    </w:p>
    <w:p w14:paraId="194F7E1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run_log：执行日志；</w:t>
      </w:r>
    </w:p>
    <w:p w14:paraId="66D305C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warnings：风险提示。</w:t>
      </w:r>
    </w:p>
    <w:p w14:paraId="572FF51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通过上述设计，MinerU-DataAgent 能够将复杂 PDF 从“可读文本”进一步提升为“可计算、可校验、可复用”的高质量结构化数据。</w:t>
      </w:r>
    </w:p>
    <w:p w14:paraId="7EE2D1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6"/>
    <w:p w14:paraId="63EAC694">
      <w:pPr>
        <w:pStyle w:val="4"/>
        <w:rPr>
          <w:rFonts w:hint="eastAsia" w:ascii="微软雅黑" w:hAnsi="微软雅黑" w:eastAsia="微软雅黑" w:cs="微软雅黑"/>
        </w:rPr>
      </w:pPr>
      <w:bookmarkStart w:id="17" w:name="复杂场景优化与技术创新"/>
      <w:r>
        <w:rPr>
          <w:rFonts w:hint="eastAsia" w:ascii="微软雅黑" w:hAnsi="微软雅黑" w:eastAsia="微软雅黑" w:cs="微软雅黑"/>
        </w:rPr>
        <w:t>4.2 复杂场景优化与技术创新</w:t>
      </w:r>
    </w:p>
    <w:p w14:paraId="5B57732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本项目重点攻克复杂文档解析中的真实难点，而不是仅做通用 PDF 转换。系统选择财报和研报作为核心场景，是因为这类文档高度代表了产业语料加工中的高难度问题：表格跨页、财务数字密集、版式不统一、章节层级深、指标名称多样、单位表达混乱、结构化结果必须可验证。</w:t>
      </w:r>
    </w:p>
    <w:p w14:paraId="6BCB58C3">
      <w:pPr>
        <w:pStyle w:val="5"/>
        <w:rPr>
          <w:rFonts w:hint="eastAsia" w:ascii="微软雅黑" w:hAnsi="微软雅黑" w:eastAsia="微软雅黑" w:cs="微软雅黑"/>
        </w:rPr>
      </w:pPr>
      <w:bookmarkStart w:id="18" w:name="难点一跨页表格合并"/>
      <w:r>
        <w:rPr>
          <w:rFonts w:hint="eastAsia" w:ascii="微软雅黑" w:hAnsi="微软雅黑" w:eastAsia="微软雅黑" w:cs="微软雅黑"/>
        </w:rPr>
        <w:t>4.2.1 难点一：跨页表格合并</w:t>
      </w:r>
    </w:p>
    <w:p w14:paraId="5EBE6AC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复杂财报中，大型表格经常被分页切断。普通解析工具会将同一张逻辑表拆成多张物理表，导致后续结构化结果不完整。MinerU-DataAgent 设计了跨页表格合并策略，通过以下特征判断相邻表格是否属于同一逻辑表：</w:t>
      </w:r>
    </w:p>
    <w:p w14:paraId="7BFAA7A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页码是否连续；</w:t>
      </w:r>
    </w:p>
    <w:p w14:paraId="5C1D0B0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表头字段是否高度相似；</w:t>
      </w:r>
    </w:p>
    <w:p w14:paraId="6729268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列数是否一致或近似；</w:t>
      </w:r>
    </w:p>
    <w:p w14:paraId="58524B9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相邻表格之间是否出现新章节标题；</w:t>
      </w:r>
    </w:p>
    <w:p w14:paraId="14E9C218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上一页表格末尾是否存在“合计”“总计”等终止信号；</w:t>
      </w:r>
    </w:p>
    <w:p w14:paraId="41B0E7F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下一页表格首列是否延续相同指标体系。</w:t>
      </w:r>
    </w:p>
    <w:p w14:paraId="03BCB29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合并后系统输出逻辑表对象：</w:t>
      </w:r>
    </w:p>
    <w:p w14:paraId="277179AE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"merged_table_id"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"merged_table_001"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"source_tables"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</w:t>
      </w:r>
      <w:r>
        <w:rPr>
          <w:rStyle w:val="60"/>
          <w:rFonts w:hint="eastAsia" w:ascii="微软雅黑" w:hAnsi="微软雅黑" w:eastAsia="微软雅黑" w:cs="微软雅黑"/>
        </w:rPr>
        <w:t>"table_003"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"table_004"</w:t>
      </w:r>
      <w:r>
        <w:rPr>
          <w:rStyle w:val="68"/>
          <w:rFonts w:hint="eastAsia" w:ascii="微软雅黑" w:hAnsi="微软雅黑" w:eastAsia="微软雅黑" w:cs="微软雅黑"/>
        </w:rPr>
        <w:t>]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"merge_reason"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"same_headers_and_adjacent_pages"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"headers"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</w:t>
      </w:r>
      <w:r>
        <w:rPr>
          <w:rStyle w:val="60"/>
          <w:rFonts w:hint="eastAsia" w:ascii="微软雅黑" w:hAnsi="微软雅黑" w:eastAsia="微软雅黑" w:cs="微软雅黑"/>
        </w:rPr>
        <w:t>"项目"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"本期金额"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"上期金额"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"变动比例"</w:t>
      </w:r>
      <w:r>
        <w:rPr>
          <w:rStyle w:val="68"/>
          <w:rFonts w:hint="eastAsia" w:ascii="微软雅黑" w:hAnsi="微软雅黑" w:eastAsia="微软雅黑" w:cs="微软雅黑"/>
        </w:rPr>
        <w:t>]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"records"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07FD341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该能力能够显著提升表格完整性，尤其适用于财报附注、会计科目明细、行业统计表和审计报告等长表格场景。</w:t>
      </w:r>
    </w:p>
    <w:bookmarkEnd w:id="18"/>
    <w:p w14:paraId="69AE5405">
      <w:pPr>
        <w:pStyle w:val="5"/>
        <w:rPr>
          <w:rFonts w:hint="eastAsia" w:ascii="微软雅黑" w:hAnsi="微软雅黑" w:eastAsia="微软雅黑" w:cs="微软雅黑"/>
        </w:rPr>
      </w:pPr>
      <w:bookmarkStart w:id="19" w:name="难点二财务单位归一化"/>
      <w:r>
        <w:rPr>
          <w:rFonts w:hint="eastAsia" w:ascii="微软雅黑" w:hAnsi="微软雅黑" w:eastAsia="微软雅黑" w:cs="微软雅黑"/>
        </w:rPr>
        <w:t>4.2.2 难点二：财务单位归一化</w:t>
      </w:r>
    </w:p>
    <w:p w14:paraId="0BAE319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财务文档中金额单位可能以元、万元、亿元、千元、人民币元等多种形式出现。如果不进行单位归一化，结构化数据无法可靠计算和比较。本系统构建了金额单位识别与换算模块，将不同表达统一转换为标准单位。</w:t>
      </w:r>
    </w:p>
    <w:p w14:paraId="2F4E501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1BD84592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209.54 亿元 → 20,954,000,000 元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3,421.88 万元 → 34,218,800 元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15.6% → 0.156</w:t>
      </w:r>
    </w:p>
    <w:p w14:paraId="4920767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系统同时保留原始值和归一化值，兼顾可读性与可计算性。</w:t>
      </w:r>
    </w:p>
    <w:bookmarkEnd w:id="19"/>
    <w:p w14:paraId="0D26FCFD">
      <w:pPr>
        <w:pStyle w:val="5"/>
        <w:rPr>
          <w:rFonts w:hint="eastAsia" w:ascii="微软雅黑" w:hAnsi="微软雅黑" w:eastAsia="微软雅黑" w:cs="微软雅黑"/>
        </w:rPr>
      </w:pPr>
      <w:bookmarkStart w:id="20" w:name="难点三财务一致性校验"/>
      <w:r>
        <w:rPr>
          <w:rFonts w:hint="eastAsia" w:ascii="微软雅黑" w:hAnsi="微软雅黑" w:eastAsia="微软雅黑" w:cs="微软雅黑"/>
        </w:rPr>
        <w:t>4.2.3 难点三：财务一致性校验</w:t>
      </w:r>
    </w:p>
    <w:p w14:paraId="10D55A9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财务文档结构化不仅要求“抽取到”，还要求“抽取得对”。系统引入同比重算和数值一致性校验机制，对表格中的本期值、上期值和披露变动比例进行自动复核。</w:t>
      </w:r>
    </w:p>
    <w:p w14:paraId="467B306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示例：</w:t>
      </w:r>
    </w:p>
    <w:p w14:paraId="2FDD4242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"metric"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"营业收入"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"current"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20954284895.33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"previous"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18056403834.00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"reported_growth_rate"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16.05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"calculated_growth_rate"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16.05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"delta"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0.00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"status"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"pass"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1035526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如果系统发现披露比例与重算比例偏差超过阈值，则会标记为风险项：</w:t>
      </w:r>
    </w:p>
    <w:p w14:paraId="3FA52A09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"metric"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"净利润"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"status"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"warning"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"reason"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"reported_growth_rate_not_match_calculated_value"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32AFEDA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该机制使系统具备结果自验证能力，能够发现表格错位、数字漏识别、单位错误和抽取幻觉等问题。</w:t>
      </w:r>
    </w:p>
    <w:bookmarkEnd w:id="20"/>
    <w:p w14:paraId="4D957087">
      <w:pPr>
        <w:pStyle w:val="5"/>
        <w:rPr>
          <w:rFonts w:hint="eastAsia" w:ascii="微软雅黑" w:hAnsi="微软雅黑" w:eastAsia="微软雅黑" w:cs="微软雅黑"/>
        </w:rPr>
      </w:pPr>
      <w:bookmarkStart w:id="21" w:name="难点四质量闭环与自动恢复"/>
      <w:r>
        <w:rPr>
          <w:rFonts w:hint="eastAsia" w:ascii="微软雅黑" w:hAnsi="微软雅黑" w:eastAsia="微软雅黑" w:cs="微软雅黑"/>
        </w:rPr>
        <w:t>4.2.4 难点四：质量闭环与自动恢复</w:t>
      </w:r>
    </w:p>
    <w:p w14:paraId="24F1BBC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传统文档解析系统通常只输出一次结果，而 MinerU-DataAgent 将质量评估作为 Agent 执行闭环的一部分。系统会在每次解析后生成质量分，并根据问题类型自动采取修复动作。</w:t>
      </w:r>
    </w:p>
    <w:p w14:paraId="6DB1B7B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例如：</w:t>
      </w:r>
    </w:p>
    <w:p w14:paraId="49B0287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表格数量异常少：重新启用表格增强解析；</w:t>
      </w:r>
    </w:p>
    <w:p w14:paraId="2E64FD2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正文为空或过短：切换 OCR 模式；</w:t>
      </w:r>
    </w:p>
    <w:p w14:paraId="5DACC65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财务指标缺失：扩大页码范围或重新执行字段抽取；</w:t>
      </w:r>
    </w:p>
    <w:p w14:paraId="54EF3B18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JSON Schema 不合规：触发格式修复；</w:t>
      </w:r>
    </w:p>
    <w:p w14:paraId="586B348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表格行列不一致：执行表格清洗与重构。</w:t>
      </w:r>
    </w:p>
    <w:p w14:paraId="5DFFCE0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这种“解析—评估—诊断—修复—再评估”的闭环机制，是本项目区别于普通解析脚本的关键创新。</w:t>
      </w:r>
    </w:p>
    <w:p w14:paraId="5EE31F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1"/>
    <w:p w14:paraId="6369B849">
      <w:pPr>
        <w:pStyle w:val="4"/>
        <w:rPr>
          <w:rFonts w:hint="eastAsia" w:ascii="微软雅黑" w:hAnsi="微软雅黑" w:eastAsia="微软雅黑" w:cs="微软雅黑"/>
        </w:rPr>
      </w:pPr>
      <w:bookmarkStart w:id="22" w:name="agent-任务规划与自动执行"/>
      <w:r>
        <w:rPr>
          <w:rFonts w:hint="eastAsia" w:ascii="微软雅黑" w:hAnsi="微软雅黑" w:eastAsia="微软雅黑" w:cs="微软雅黑"/>
        </w:rPr>
        <w:t>4.3 Agent 任务规划与自动执行</w:t>
      </w:r>
    </w:p>
    <w:p w14:paraId="58880DD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任务规划与自动执行能力是本项目的核心竞争力。MinerU-DataAgent 不将文档处理视为单次函数调用，而是将其建模为由多个可观察、可调度、可重试任务组成的智能工作流。</w:t>
      </w:r>
    </w:p>
    <w:p w14:paraId="1B27039A">
      <w:pPr>
        <w:pStyle w:val="5"/>
        <w:rPr>
          <w:rFonts w:hint="eastAsia" w:ascii="微软雅黑" w:hAnsi="微软雅黑" w:eastAsia="微软雅黑" w:cs="微软雅黑"/>
        </w:rPr>
      </w:pPr>
      <w:bookmarkStart w:id="23" w:name="复杂指令理解"/>
      <w:r>
        <w:rPr>
          <w:rFonts w:hint="eastAsia" w:ascii="微软雅黑" w:hAnsi="微软雅黑" w:eastAsia="微软雅黑" w:cs="微软雅黑"/>
        </w:rPr>
        <w:t>4.3.1 复杂指令理解</w:t>
      </w:r>
    </w:p>
    <w:p w14:paraId="06B9306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用户可以通过自然语言或配置文件指定任务目标，例如：</w:t>
      </w:r>
    </w:p>
    <w:p w14:paraId="7D87BE79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解析这份年度报告，提取主要财务指标、所有表格和管理层讨论章节，输出结构化 JSON，并检查关键财务数字是否一致。</w:t>
      </w:r>
    </w:p>
    <w:p w14:paraId="0BA0F2B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会将该目标拆解为多个子任务：</w:t>
      </w:r>
    </w:p>
    <w:p w14:paraId="1C683EAA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识别文档类型；</w:t>
      </w:r>
    </w:p>
    <w:p w14:paraId="3C3DE4A7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判断解析策略；</w:t>
      </w:r>
    </w:p>
    <w:p w14:paraId="3092C5E2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调用 MinerU 完成 PDF 解析；</w:t>
      </w:r>
    </w:p>
    <w:p w14:paraId="0272B8D8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构建章节结构；</w:t>
      </w:r>
    </w:p>
    <w:p w14:paraId="58C1EE07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解析全部表格；</w:t>
      </w:r>
    </w:p>
    <w:p w14:paraId="627347A8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抽取财务指标；</w:t>
      </w:r>
    </w:p>
    <w:p w14:paraId="6CA1A032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进行单位归一化；</w:t>
      </w:r>
    </w:p>
    <w:p w14:paraId="595FC607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进行同比重算和一致性校验；</w:t>
      </w:r>
    </w:p>
    <w:p w14:paraId="6CDCC75D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生成质量报告；</w:t>
      </w:r>
    </w:p>
    <w:p w14:paraId="0415844F">
      <w:pPr>
        <w:pStyle w:val="24"/>
        <w:numPr>
          <w:ilvl w:val="0"/>
          <w:numId w:val="3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导出 JSON、Markdown 和运行日志。</w:t>
      </w:r>
    </w:p>
    <w:bookmarkEnd w:id="23"/>
    <w:p w14:paraId="15842F55">
      <w:pPr>
        <w:pStyle w:val="5"/>
        <w:rPr>
          <w:rFonts w:hint="eastAsia" w:ascii="微软雅黑" w:hAnsi="微软雅黑" w:eastAsia="微软雅黑" w:cs="微软雅黑"/>
        </w:rPr>
      </w:pPr>
      <w:bookmarkStart w:id="24" w:name="动态任务规划"/>
      <w:r>
        <w:rPr>
          <w:rFonts w:hint="eastAsia" w:ascii="微软雅黑" w:hAnsi="微软雅黑" w:eastAsia="微软雅黑" w:cs="微软雅黑"/>
        </w:rPr>
        <w:t>4.3.2 动态任务规划</w:t>
      </w:r>
    </w:p>
    <w:p w14:paraId="5D21A52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根据输入文档的特征动态生成执行计划。例如：</w:t>
      </w:r>
    </w:p>
    <w:p w14:paraId="63E41CA5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"task_plan"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8"/>
          <w:rFonts w:hint="eastAsia" w:ascii="微软雅黑" w:hAnsi="微软雅黑" w:eastAsia="微软雅黑" w:cs="微软雅黑"/>
        </w:rPr>
        <w:t>[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"step"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"analyze_input"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"goal"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"detect document type and parsing risks"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}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"step"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"select_strategy"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"goal"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"choose MinerU parsing mode based on document complexity"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}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"step"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"run_mineru"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"goal"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"extract text, layout and tables"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}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"step"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"postprocess_tables"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"goal"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"normalize table records and merge cross-page tables"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}</w:t>
      </w:r>
      <w:r>
        <w:rPr>
          <w:rStyle w:val="68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"step"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"validate_quality"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  </w:t>
      </w:r>
      <w:r>
        <w:rPr>
          <w:rStyle w:val="53"/>
          <w:rFonts w:hint="eastAsia" w:ascii="微软雅黑" w:hAnsi="微软雅黑" w:eastAsia="微软雅黑" w:cs="微软雅黑"/>
        </w:rPr>
        <w:t>"goal"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"score output quality and detect recoverable errors"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  </w:t>
      </w:r>
      <w:r>
        <w:rPr>
          <w:rStyle w:val="69"/>
          <w:rFonts w:hint="eastAsia" w:ascii="微软雅黑" w:hAnsi="微软雅黑" w:eastAsia="微软雅黑" w:cs="微软雅黑"/>
        </w:rPr>
        <w:t>}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68"/>
          <w:rFonts w:hint="eastAsia" w:ascii="微软雅黑" w:hAnsi="微软雅黑" w:eastAsia="微软雅黑" w:cs="微软雅黑"/>
        </w:rPr>
        <w:t>]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4841971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该计划不是硬编码模板，而是会根据文档类型、任务目标、质量分和错误类型进行调整。</w:t>
      </w:r>
    </w:p>
    <w:bookmarkEnd w:id="24"/>
    <w:p w14:paraId="5E38B201">
      <w:pPr>
        <w:pStyle w:val="5"/>
        <w:rPr>
          <w:rFonts w:hint="eastAsia" w:ascii="微软雅黑" w:hAnsi="微软雅黑" w:eastAsia="微软雅黑" w:cs="微软雅黑"/>
        </w:rPr>
      </w:pPr>
      <w:bookmarkStart w:id="25" w:name="工具调用策略"/>
      <w:r>
        <w:rPr>
          <w:rFonts w:hint="eastAsia" w:ascii="微软雅黑" w:hAnsi="微软雅黑" w:eastAsia="微软雅黑" w:cs="微软雅黑"/>
        </w:rPr>
        <w:t>4.3.3 工具调用策略</w:t>
      </w:r>
    </w:p>
    <w:p w14:paraId="7710594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会在不同场景下选择不同工具和参数：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4536"/>
      </w:tblGrid>
      <w:tr w14:paraId="757CA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6A16E7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场景</w:t>
            </w:r>
          </w:p>
        </w:tc>
        <w:tc>
          <w:p w14:paraId="7C75ABB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策略</w:t>
            </w:r>
          </w:p>
        </w:tc>
      </w:tr>
      <w:tr w14:paraId="6E67E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07ADC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原生 PDF</w:t>
            </w:r>
          </w:p>
        </w:tc>
        <w:tc>
          <w:p w14:paraId="46E6C43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优先使用标准 MinerU 解析</w:t>
            </w:r>
          </w:p>
        </w:tc>
      </w:tr>
      <w:tr w14:paraId="3813C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BE34D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扫描件</w:t>
            </w:r>
          </w:p>
        </w:tc>
        <w:tc>
          <w:p w14:paraId="3F8D89B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启用 OCR 或高精度模式</w:t>
            </w:r>
          </w:p>
        </w:tc>
      </w:tr>
      <w:tr w14:paraId="72261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CD3A60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表格密集文档</w:t>
            </w:r>
          </w:p>
        </w:tc>
        <w:tc>
          <w:p w14:paraId="22095C2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增强表格解析与表格后处理</w:t>
            </w:r>
          </w:p>
        </w:tc>
      </w:tr>
      <w:tr w14:paraId="6B419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B05AA1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财报文档</w:t>
            </w:r>
          </w:p>
        </w:tc>
        <w:tc>
          <w:p w14:paraId="7586047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启用财务指标抽取与一致性校验</w:t>
            </w:r>
          </w:p>
        </w:tc>
      </w:tr>
      <w:tr w14:paraId="6BEFD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66868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长文档</w:t>
            </w:r>
          </w:p>
        </w:tc>
        <w:tc>
          <w:p w14:paraId="2D2DEF0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分页处理并汇总结果</w:t>
            </w:r>
          </w:p>
        </w:tc>
      </w:tr>
      <w:tr w14:paraId="15F60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09166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低质量结果</w:t>
            </w:r>
          </w:p>
        </w:tc>
        <w:tc>
          <w:p w14:paraId="1EA8AA0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自动重试或局部修复</w:t>
            </w:r>
          </w:p>
        </w:tc>
      </w:tr>
      <w:tr w14:paraId="395B0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A90BA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成本敏感任务</w:t>
            </w:r>
          </w:p>
        </w:tc>
        <w:tc>
          <w:p w14:paraId="69F8F14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优先使用快速模式，必要时局部升级精度</w:t>
            </w:r>
          </w:p>
        </w:tc>
      </w:tr>
    </w:tbl>
    <w:p w14:paraId="1DC5423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的工具调用不仅关注能否完成任务，也关注成本、速度和质量之间的平衡。</w:t>
      </w:r>
    </w:p>
    <w:bookmarkEnd w:id="25"/>
    <w:p w14:paraId="7ACADA6E">
      <w:pPr>
        <w:pStyle w:val="5"/>
        <w:rPr>
          <w:rFonts w:hint="eastAsia" w:ascii="微软雅黑" w:hAnsi="微软雅黑" w:eastAsia="微软雅黑" w:cs="微软雅黑"/>
        </w:rPr>
      </w:pPr>
      <w:bookmarkStart w:id="26" w:name="异常处理与自动恢复"/>
      <w:r>
        <w:rPr>
          <w:rFonts w:hint="eastAsia" w:ascii="微软雅黑" w:hAnsi="微软雅黑" w:eastAsia="微软雅黑" w:cs="微软雅黑"/>
        </w:rPr>
        <w:t>4.3.4 异常处理与自动恢复</w:t>
      </w:r>
    </w:p>
    <w:p w14:paraId="2BFF748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系统将异常分为多类：</w:t>
      </w:r>
    </w:p>
    <w:p w14:paraId="15F70B1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输入异常：文件缺失、格式错误、页码非法；</w:t>
      </w:r>
    </w:p>
    <w:p w14:paraId="36D739F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解析异常：MinerU 调用失败、OCR 失败、表格缺失；</w:t>
      </w:r>
    </w:p>
    <w:p w14:paraId="016F027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结构异常：JSON 格式错误、章节树为空、表格列不一致；</w:t>
      </w:r>
    </w:p>
    <w:p w14:paraId="5097C94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质量异常：指标缺失、数值不可解析、单位冲突；</w:t>
      </w:r>
    </w:p>
    <w:p w14:paraId="5274D33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系统异常：超时、内存不足、批任务中断。</w:t>
      </w:r>
    </w:p>
    <w:p w14:paraId="0EF4250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针对不同异常，Agent 会采用不同恢复策略：</w:t>
      </w:r>
    </w:p>
    <w:p w14:paraId="09D5F2B8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if parse_failed: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retry_with_safe_mode()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elif table_count_too_low: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retry_with_table_enhancement()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elif text_too_short: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retry_with_ocr()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elif schema_invalid: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repair_json_schema()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elif quality_score_below_threshold: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  diagnose_and_replan()</w:t>
      </w:r>
    </w:p>
    <w:p w14:paraId="5EDAC70C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这种异常恢复能力能够显著提高系统在真实复杂文档上的成功率。</w:t>
      </w:r>
    </w:p>
    <w:bookmarkEnd w:id="26"/>
    <w:p w14:paraId="768E1F8D">
      <w:pPr>
        <w:pStyle w:val="5"/>
        <w:rPr>
          <w:rFonts w:hint="eastAsia" w:ascii="微软雅黑" w:hAnsi="微软雅黑" w:eastAsia="微软雅黑" w:cs="微软雅黑"/>
        </w:rPr>
      </w:pPr>
      <w:bookmarkStart w:id="27" w:name="执行过程可追踪"/>
      <w:r>
        <w:rPr>
          <w:rFonts w:hint="eastAsia" w:ascii="微软雅黑" w:hAnsi="微软雅黑" w:eastAsia="微软雅黑" w:cs="微软雅黑"/>
        </w:rPr>
        <w:t>4.3.5 执行过程可追踪</w:t>
      </w:r>
    </w:p>
    <w:p w14:paraId="0564173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每次任务执行都会生成详细运行日志，包括：</w:t>
      </w:r>
    </w:p>
    <w:p w14:paraId="330E8AF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 ID；</w:t>
      </w:r>
    </w:p>
    <w:p w14:paraId="15A9CEC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输入文件；</w:t>
      </w:r>
    </w:p>
    <w:p w14:paraId="7012054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生成的执行计划；</w:t>
      </w:r>
    </w:p>
    <w:p w14:paraId="794F3EE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每一步工具调用参数；</w:t>
      </w:r>
    </w:p>
    <w:p w14:paraId="011AFC9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每一步耗时；</w:t>
      </w:r>
    </w:p>
    <w:p w14:paraId="727CD1A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中间输出路径；</w:t>
      </w:r>
    </w:p>
    <w:p w14:paraId="7DA3105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质量评分；</w:t>
      </w:r>
    </w:p>
    <w:p w14:paraId="0A84E01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错误与恢复动作；</w:t>
      </w:r>
    </w:p>
    <w:p w14:paraId="7422E14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最终输出文件。</w:t>
      </w:r>
    </w:p>
    <w:p w14:paraId="593017F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日志示例：</w:t>
      </w:r>
    </w:p>
    <w:p w14:paraId="4B7C6EBD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"task_id"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"task_20260514_001"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"step"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"validate_quality"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"quality_score"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0.72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"issue"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"table_count_lower_than_expected"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"action"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"retry_with_table_enhancement"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"status"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"recovered"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0495E1E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该设计使系统具备高度可解释性，也方便评审和用户复现每一次处理结果。</w:t>
      </w:r>
    </w:p>
    <w:p w14:paraId="1F00FE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7"/>
    <w:p w14:paraId="56AFF36E">
      <w:pPr>
        <w:pStyle w:val="4"/>
        <w:rPr>
          <w:rFonts w:hint="eastAsia" w:ascii="微软雅黑" w:hAnsi="微软雅黑" w:eastAsia="微软雅黑" w:cs="微软雅黑"/>
        </w:rPr>
      </w:pPr>
      <w:bookmarkStart w:id="28" w:name="系统稳定性与工程可复现"/>
      <w:r>
        <w:rPr>
          <w:rFonts w:hint="eastAsia" w:ascii="微软雅黑" w:hAnsi="微软雅黑" w:eastAsia="微软雅黑" w:cs="微软雅黑"/>
        </w:rPr>
        <w:t>4.4 系统稳定性与工程可复现</w:t>
      </w:r>
    </w:p>
    <w:p w14:paraId="7EDA2BCA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系统稳定性与工程可复现性是 MinerU-DataAgent 面向真实产业落地的重要基础。本项目在工程设计上强调模块化、可配置、可测试、可部署和可追踪。</w:t>
      </w:r>
    </w:p>
    <w:p w14:paraId="5B81A98C">
      <w:pPr>
        <w:pStyle w:val="5"/>
        <w:rPr>
          <w:rFonts w:hint="eastAsia" w:ascii="微软雅黑" w:hAnsi="微软雅黑" w:eastAsia="微软雅黑" w:cs="微软雅黑"/>
        </w:rPr>
      </w:pPr>
      <w:bookmarkStart w:id="29" w:name="模块化工程结构"/>
      <w:r>
        <w:rPr>
          <w:rFonts w:hint="eastAsia" w:ascii="微软雅黑" w:hAnsi="微软雅黑" w:eastAsia="微软雅黑" w:cs="微软雅黑"/>
        </w:rPr>
        <w:t>4.4.1 模块化工程结构</w:t>
      </w:r>
    </w:p>
    <w:p w14:paraId="1650B43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系统采用清晰的模块划分：</w:t>
      </w:r>
    </w:p>
    <w:p w14:paraId="0C9CDBB8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agent/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planner.py          # Agent 任务规划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executor.py         # 工具调用与执行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postprocess.py      # 表格与文本后处理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validator.py        # 质量校验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schema.py           # 输出数据结构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api/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main.py             # FastAPI 服务入口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scripts/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run_demo.py         # 一键演示脚本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evaluate.py         # 评测脚本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tests/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test_postprocess.py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test_validator.py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test_planner.py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docs/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deployment.md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api_reference.md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benchmark_report.md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samples/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input/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output/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gold/</w:t>
      </w:r>
    </w:p>
    <w:p w14:paraId="6D843D6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这种结构使得各模块职责清晰，便于后续扩展、测试和维护。</w:t>
      </w:r>
    </w:p>
    <w:bookmarkEnd w:id="29"/>
    <w:p w14:paraId="544AB3D2">
      <w:pPr>
        <w:pStyle w:val="5"/>
        <w:rPr>
          <w:rFonts w:hint="eastAsia" w:ascii="微软雅黑" w:hAnsi="微软雅黑" w:eastAsia="微软雅黑" w:cs="微软雅黑"/>
        </w:rPr>
      </w:pPr>
      <w:bookmarkStart w:id="30" w:name="可复现运行方式"/>
      <w:r>
        <w:rPr>
          <w:rFonts w:hint="eastAsia" w:ascii="微软雅黑" w:hAnsi="微软雅黑" w:eastAsia="微软雅黑" w:cs="微软雅黑"/>
        </w:rPr>
        <w:t>4.4.2 可复现运行方式</w:t>
      </w:r>
    </w:p>
    <w:p w14:paraId="30E07C9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系统提供命令行、API 和容器化三种运行方式。</w:t>
      </w:r>
    </w:p>
    <w:p w14:paraId="4EB3E92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命令行示例：</w:t>
      </w:r>
    </w:p>
    <w:p w14:paraId="20C00AB0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74"/>
          <w:rFonts w:hint="eastAsia" w:ascii="微软雅黑" w:hAnsi="微软雅黑" w:eastAsia="微软雅黑" w:cs="微软雅黑"/>
        </w:rPr>
        <w:t>python</w:t>
      </w:r>
      <w:r>
        <w:rPr>
          <w:rStyle w:val="82"/>
          <w:rFonts w:hint="eastAsia" w:ascii="微软雅黑" w:hAnsi="微软雅黑" w:eastAsia="微软雅黑" w:cs="微软雅黑"/>
        </w:rPr>
        <w:t xml:space="preserve"> scripts/run_demo.py </w:t>
      </w:r>
      <w:r>
        <w:rPr>
          <w:rStyle w:val="53"/>
          <w:rFonts w:hint="eastAsia" w:ascii="微软雅黑" w:hAnsi="微软雅黑" w:eastAsia="微软雅黑" w:cs="微软雅黑"/>
        </w:rPr>
        <w:t>\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76"/>
          <w:rFonts w:hint="eastAsia" w:ascii="微软雅黑" w:hAnsi="微软雅黑" w:eastAsia="微软雅黑" w:cs="微软雅黑"/>
        </w:rPr>
        <w:t>--input</w:t>
      </w:r>
      <w:r>
        <w:rPr>
          <w:rStyle w:val="82"/>
          <w:rFonts w:hint="eastAsia" w:ascii="微软雅黑" w:hAnsi="微软雅黑" w:eastAsia="微软雅黑" w:cs="微软雅黑"/>
        </w:rPr>
        <w:t xml:space="preserve"> samples/input/annual_report.pdf </w:t>
      </w:r>
      <w:r>
        <w:rPr>
          <w:rStyle w:val="53"/>
          <w:rFonts w:hint="eastAsia" w:ascii="微软雅黑" w:hAnsi="微软雅黑" w:eastAsia="微软雅黑" w:cs="微软雅黑"/>
        </w:rPr>
        <w:t>\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76"/>
          <w:rFonts w:hint="eastAsia" w:ascii="微软雅黑" w:hAnsi="微软雅黑" w:eastAsia="微软雅黑" w:cs="微软雅黑"/>
        </w:rPr>
        <w:t>--output</w:t>
      </w:r>
      <w:r>
        <w:rPr>
          <w:rStyle w:val="82"/>
          <w:rFonts w:hint="eastAsia" w:ascii="微软雅黑" w:hAnsi="微软雅黑" w:eastAsia="微软雅黑" w:cs="微软雅黑"/>
        </w:rPr>
        <w:t xml:space="preserve"> samples/output/annual_report </w:t>
      </w:r>
      <w:r>
        <w:rPr>
          <w:rStyle w:val="53"/>
          <w:rFonts w:hint="eastAsia" w:ascii="微软雅黑" w:hAnsi="微软雅黑" w:eastAsia="微软雅黑" w:cs="微软雅黑"/>
        </w:rPr>
        <w:t>\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76"/>
          <w:rFonts w:hint="eastAsia" w:ascii="微软雅黑" w:hAnsi="微软雅黑" w:eastAsia="微软雅黑" w:cs="微软雅黑"/>
        </w:rPr>
        <w:t>--mode</w:t>
      </w:r>
      <w:r>
        <w:rPr>
          <w:rStyle w:val="82"/>
          <w:rFonts w:hint="eastAsia" w:ascii="微软雅黑" w:hAnsi="微软雅黑" w:eastAsia="微软雅黑" w:cs="微软雅黑"/>
        </w:rPr>
        <w:t xml:space="preserve"> auto</w:t>
      </w:r>
    </w:p>
    <w:p w14:paraId="22B3DB6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API 示例：</w:t>
      </w:r>
    </w:p>
    <w:p w14:paraId="57AA5269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POST /parse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Content-Type: application/json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"input_path": "samples/input/annual_report.pdf",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"task_type": "financial_report_structuring",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"mode": "auto"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}</w:t>
      </w:r>
    </w:p>
    <w:p w14:paraId="4D1C83D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Docker 示例：</w:t>
      </w:r>
    </w:p>
    <w:p w14:paraId="38306135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74"/>
          <w:rFonts w:hint="eastAsia" w:ascii="微软雅黑" w:hAnsi="微软雅黑" w:eastAsia="微软雅黑" w:cs="微软雅黑"/>
        </w:rPr>
        <w:t>docker</w:t>
      </w:r>
      <w:r>
        <w:rPr>
          <w:rStyle w:val="82"/>
          <w:rFonts w:hint="eastAsia" w:ascii="微软雅黑" w:hAnsi="微软雅黑" w:eastAsia="微软雅黑" w:cs="微软雅黑"/>
        </w:rPr>
        <w:t xml:space="preserve"> compose up </w:t>
      </w:r>
      <w:r>
        <w:rPr>
          <w:rStyle w:val="76"/>
          <w:rFonts w:hint="eastAsia" w:ascii="微软雅黑" w:hAnsi="微软雅黑" w:eastAsia="微软雅黑" w:cs="微软雅黑"/>
        </w:rPr>
        <w:t>--build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4"/>
          <w:rFonts w:hint="eastAsia" w:ascii="微软雅黑" w:hAnsi="微软雅黑" w:eastAsia="微软雅黑" w:cs="微软雅黑"/>
        </w:rPr>
        <w:t>curl</w:t>
      </w:r>
      <w:r>
        <w:rPr>
          <w:rStyle w:val="82"/>
          <w:rFonts w:hint="eastAsia" w:ascii="微软雅黑" w:hAnsi="微软雅黑" w:eastAsia="微软雅黑" w:cs="微软雅黑"/>
        </w:rPr>
        <w:t xml:space="preserve"> http://localhost:8000/health</w:t>
      </w:r>
    </w:p>
    <w:p w14:paraId="6443A5A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通过标准化部署方式，评审可以快速复现系统效果，也便于未来接入生产环境。</w:t>
      </w:r>
    </w:p>
    <w:bookmarkEnd w:id="30"/>
    <w:p w14:paraId="252B6F11">
      <w:pPr>
        <w:pStyle w:val="5"/>
        <w:rPr>
          <w:rFonts w:hint="eastAsia" w:ascii="微软雅黑" w:hAnsi="微软雅黑" w:eastAsia="微软雅黑" w:cs="微软雅黑"/>
        </w:rPr>
      </w:pPr>
      <w:bookmarkStart w:id="31" w:name="输出一致性与-schema-校验"/>
      <w:r>
        <w:rPr>
          <w:rFonts w:hint="eastAsia" w:ascii="微软雅黑" w:hAnsi="微软雅黑" w:eastAsia="微软雅黑" w:cs="微软雅黑"/>
        </w:rPr>
        <w:t>4.4.3 输出一致性与 Schema 校验</w:t>
      </w:r>
    </w:p>
    <w:p w14:paraId="68283A31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所有结构化结果均遵循统一 Schema，并在导出前执行格式校验。系统会检查必填字段、字段类型、数组结构、表格记录格式和质量报告完整性，保证不同运行环境下输出结果稳定一致。</w:t>
      </w:r>
    </w:p>
    <w:p w14:paraId="40993A6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Schema 校验失败时，系统不会直接输出不可靠结果，而是进入修复流程或生成明确错误报告。</w:t>
      </w:r>
    </w:p>
    <w:bookmarkEnd w:id="31"/>
    <w:p w14:paraId="06B44FF7">
      <w:pPr>
        <w:pStyle w:val="5"/>
        <w:rPr>
          <w:rFonts w:hint="eastAsia" w:ascii="微软雅黑" w:hAnsi="微软雅黑" w:eastAsia="微软雅黑" w:cs="微软雅黑"/>
        </w:rPr>
      </w:pPr>
      <w:bookmarkStart w:id="32" w:name="测试体系"/>
      <w:r>
        <w:rPr>
          <w:rFonts w:hint="eastAsia" w:ascii="微软雅黑" w:hAnsi="微软雅黑" w:eastAsia="微软雅黑" w:cs="微软雅黑"/>
        </w:rPr>
        <w:t>4.4.4 测试体系</w:t>
      </w:r>
    </w:p>
    <w:p w14:paraId="36BDFBC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系统设计了覆盖核心能力的测试用例，包括：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5268"/>
      </w:tblGrid>
      <w:tr w14:paraId="713500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E7CC6F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测试类型</w:t>
            </w:r>
          </w:p>
        </w:tc>
        <w:tc>
          <w:p w14:paraId="68EE0C1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覆盖内容</w:t>
            </w:r>
          </w:p>
        </w:tc>
      </w:tr>
      <w:tr w14:paraId="59E03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5BF70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单元测试</w:t>
            </w:r>
          </w:p>
        </w:tc>
        <w:tc>
          <w:p w14:paraId="4844B68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表格解析、数字解析、单位转换、Schema 校验</w:t>
            </w:r>
          </w:p>
        </w:tc>
      </w:tr>
      <w:tr w14:paraId="6671C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2BA64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集成测试</w:t>
            </w:r>
          </w:p>
        </w:tc>
        <w:tc>
          <w:p w14:paraId="4F258A8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MinerU 输出到结构化 JSON 的完整流程</w:t>
            </w:r>
          </w:p>
        </w:tc>
      </w:tr>
      <w:tr w14:paraId="6F71E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4273F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质量测试</w:t>
            </w:r>
          </w:p>
        </w:tc>
        <w:tc>
          <w:p w14:paraId="725B55F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低质量输入能否触发重试与风险提示</w:t>
            </w:r>
          </w:p>
        </w:tc>
      </w:tr>
      <w:tr w14:paraId="2C6A64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F128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财务测试</w:t>
            </w:r>
          </w:p>
        </w:tc>
        <w:tc>
          <w:p w14:paraId="189C970C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同比重算、指标抽取和单位归一化</w:t>
            </w:r>
          </w:p>
        </w:tc>
      </w:tr>
      <w:tr w14:paraId="2DF31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E4FBA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稳定性测试</w:t>
            </w:r>
          </w:p>
        </w:tc>
        <w:tc>
          <w:p w14:paraId="60646F5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批量文档处理与异常恢复</w:t>
            </w:r>
          </w:p>
        </w:tc>
      </w:tr>
      <w:tr w14:paraId="4E9FF5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00DF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回归测试</w:t>
            </w:r>
          </w:p>
        </w:tc>
        <w:tc>
          <w:p w14:paraId="591A98F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样例输出与 gold 标注结果对比</w:t>
            </w:r>
          </w:p>
        </w:tc>
      </w:tr>
    </w:tbl>
    <w:p w14:paraId="5CEFB22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通过测试体系，系统可以持续迭代而不破坏已有能力。</w:t>
      </w:r>
    </w:p>
    <w:bookmarkEnd w:id="32"/>
    <w:p w14:paraId="67DB210A">
      <w:pPr>
        <w:pStyle w:val="5"/>
        <w:rPr>
          <w:rFonts w:hint="eastAsia" w:ascii="微软雅黑" w:hAnsi="微软雅黑" w:eastAsia="微软雅黑" w:cs="微软雅黑"/>
        </w:rPr>
      </w:pPr>
      <w:bookmarkStart w:id="33" w:name="运行日志与可观测性"/>
      <w:r>
        <w:rPr>
          <w:rFonts w:hint="eastAsia" w:ascii="微软雅黑" w:hAnsi="微软雅黑" w:eastAsia="微软雅黑" w:cs="微软雅黑"/>
        </w:rPr>
        <w:t>4.4.5 运行日志与可观测性</w:t>
      </w:r>
    </w:p>
    <w:p w14:paraId="043C857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系统为每次执行生成可读和机器可解析的日志，支持问题定位和结果追踪。</w:t>
      </w:r>
    </w:p>
    <w:p w14:paraId="5AE09C6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日志包含：</w:t>
      </w:r>
    </w:p>
    <w:p w14:paraId="26CFE3FE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执行计划；</w:t>
      </w:r>
    </w:p>
    <w:p w14:paraId="5C1D665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工具调用；</w:t>
      </w:r>
    </w:p>
    <w:p w14:paraId="7869431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参数配置；</w:t>
      </w:r>
    </w:p>
    <w:p w14:paraId="224AE85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中间结果；</w:t>
      </w:r>
    </w:p>
    <w:p w14:paraId="69EBAF0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耗时统计；</w:t>
      </w:r>
    </w:p>
    <w:p w14:paraId="5E3F1DE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失败原因；</w:t>
      </w:r>
    </w:p>
    <w:p w14:paraId="32266AB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自动恢复记录；</w:t>
      </w:r>
    </w:p>
    <w:p w14:paraId="261CE2E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输出文件路径。</w:t>
      </w:r>
    </w:p>
    <w:p w14:paraId="4203575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这使得系统具备工程级可观测性，而不是黑盒式文档解析。</w:t>
      </w:r>
    </w:p>
    <w:p w14:paraId="518754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5BD40EE6">
      <w:pPr>
        <w:pStyle w:val="4"/>
        <w:rPr>
          <w:rFonts w:hint="eastAsia" w:ascii="微软雅黑" w:hAnsi="微软雅黑" w:eastAsia="微软雅黑" w:cs="微软雅黑"/>
        </w:rPr>
      </w:pPr>
      <w:bookmarkStart w:id="34" w:name="开源生态与产业应用价值"/>
      <w:r>
        <w:rPr>
          <w:rFonts w:hint="eastAsia" w:ascii="微软雅黑" w:hAnsi="微软雅黑" w:eastAsia="微软雅黑" w:cs="微软雅黑"/>
        </w:rPr>
        <w:t>4.5 开源生态与产业应用价值</w:t>
      </w:r>
    </w:p>
    <w:p w14:paraId="3191D033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MinerU-DataAgent 具备明确的开源价值和产业推广潜力。项目不仅提供可运行代码，还提供完整技术文档、样例数据、评测脚本、API 说明和部署指南，方便开发者和产业用户复用。</w:t>
      </w:r>
    </w:p>
    <w:p w14:paraId="79A22644">
      <w:pPr>
        <w:pStyle w:val="5"/>
        <w:rPr>
          <w:rFonts w:hint="eastAsia" w:ascii="微软雅黑" w:hAnsi="微软雅黑" w:eastAsia="微软雅黑" w:cs="微软雅黑"/>
        </w:rPr>
      </w:pPr>
      <w:bookmarkStart w:id="35" w:name="开源贡献价值"/>
      <w:r>
        <w:rPr>
          <w:rFonts w:hint="eastAsia" w:ascii="微软雅黑" w:hAnsi="微软雅黑" w:eastAsia="微软雅黑" w:cs="微软雅黑"/>
        </w:rPr>
        <w:t>4.5.1 开源贡献价值</w:t>
      </w:r>
    </w:p>
    <w:p w14:paraId="3F4163C2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项目计划在 GitHub 上规范开源，包含：</w:t>
      </w:r>
    </w:p>
    <w:p w14:paraId="19115C9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核心 Agent 代码；</w:t>
      </w:r>
    </w:p>
    <w:p w14:paraId="425CF87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 调用封装；</w:t>
      </w:r>
    </w:p>
    <w:p w14:paraId="2F41962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表格后处理模块；</w:t>
      </w:r>
    </w:p>
    <w:p w14:paraId="264485C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财务指标抽取模块；</w:t>
      </w:r>
    </w:p>
    <w:p w14:paraId="3826105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质量评估模块；</w:t>
      </w:r>
    </w:p>
    <w:p w14:paraId="2C138BF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API 服务；</w:t>
      </w:r>
    </w:p>
    <w:p w14:paraId="04DCEC8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测试用例；</w:t>
      </w:r>
    </w:p>
    <w:p w14:paraId="24179E5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样例输入与输出；</w:t>
      </w:r>
    </w:p>
    <w:p w14:paraId="014B66E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技术报告与部署文档。</w:t>
      </w:r>
    </w:p>
    <w:p w14:paraId="3199DB5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开源后，开发者可以基于本项目快速构建自己的文档结构化 Agent，也可以扩展到不同领域文档。</w:t>
      </w:r>
    </w:p>
    <w:bookmarkEnd w:id="35"/>
    <w:p w14:paraId="291CB362">
      <w:pPr>
        <w:pStyle w:val="5"/>
        <w:rPr>
          <w:rFonts w:hint="eastAsia" w:ascii="微软雅黑" w:hAnsi="微软雅黑" w:eastAsia="微软雅黑" w:cs="微软雅黑"/>
        </w:rPr>
      </w:pPr>
      <w:bookmarkStart w:id="36" w:name="产业应用价值"/>
      <w:r>
        <w:rPr>
          <w:rFonts w:hint="eastAsia" w:ascii="微软雅黑" w:hAnsi="微软雅黑" w:eastAsia="微软雅黑" w:cs="微软雅黑"/>
        </w:rPr>
        <w:t>4.5.2 产业应用价值</w:t>
      </w:r>
    </w:p>
    <w:p w14:paraId="7A5B47F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本项目可应用于多个真实产业场景：</w:t>
      </w:r>
    </w:p>
    <w:p w14:paraId="30218D1E">
      <w:pPr>
        <w:pStyle w:val="6"/>
        <w:rPr>
          <w:rFonts w:hint="eastAsia" w:ascii="微软雅黑" w:hAnsi="微软雅黑" w:eastAsia="微软雅黑" w:cs="微软雅黑"/>
        </w:rPr>
      </w:pPr>
      <w:bookmarkStart w:id="37" w:name="金融场景"/>
      <w:r>
        <w:rPr>
          <w:rFonts w:hint="eastAsia" w:ascii="微软雅黑" w:hAnsi="微软雅黑" w:eastAsia="微软雅黑" w:cs="微软雅黑"/>
        </w:rPr>
        <w:t>金融场景</w:t>
      </w:r>
    </w:p>
    <w:p w14:paraId="68D1A78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年报、半年报、季报解析；</w:t>
      </w:r>
    </w:p>
    <w:p w14:paraId="06D05AC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研报结构化；</w:t>
      </w:r>
    </w:p>
    <w:p w14:paraId="0ADDB1F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财务指标抽取；</w:t>
      </w:r>
    </w:p>
    <w:p w14:paraId="6115DDA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风险提示和经营数据分析；</w:t>
      </w:r>
    </w:p>
    <w:p w14:paraId="566CFC8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金融知识库建设。</w:t>
      </w:r>
    </w:p>
    <w:bookmarkEnd w:id="37"/>
    <w:p w14:paraId="049A814D">
      <w:pPr>
        <w:pStyle w:val="6"/>
        <w:rPr>
          <w:rFonts w:hint="eastAsia" w:ascii="微软雅黑" w:hAnsi="微软雅黑" w:eastAsia="微软雅黑" w:cs="微软雅黑"/>
        </w:rPr>
      </w:pPr>
      <w:bookmarkStart w:id="38" w:name="法律与合规场景"/>
      <w:r>
        <w:rPr>
          <w:rFonts w:hint="eastAsia" w:ascii="微软雅黑" w:hAnsi="微软雅黑" w:eastAsia="微软雅黑" w:cs="微软雅黑"/>
        </w:rPr>
        <w:t>法律与合规场景</w:t>
      </w:r>
    </w:p>
    <w:p w14:paraId="7426162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合同条款结构化；</w:t>
      </w:r>
    </w:p>
    <w:p w14:paraId="6B5B32F8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招股书和公告解析；</w:t>
      </w:r>
    </w:p>
    <w:p w14:paraId="59E65778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合规文件归档；</w:t>
      </w:r>
    </w:p>
    <w:p w14:paraId="05FE787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法规政策知识库构建。</w:t>
      </w:r>
    </w:p>
    <w:bookmarkEnd w:id="38"/>
    <w:p w14:paraId="05E6D262">
      <w:pPr>
        <w:pStyle w:val="6"/>
        <w:rPr>
          <w:rFonts w:hint="eastAsia" w:ascii="微软雅黑" w:hAnsi="微软雅黑" w:eastAsia="微软雅黑" w:cs="微软雅黑"/>
        </w:rPr>
      </w:pPr>
      <w:bookmarkStart w:id="39" w:name="企业数据治理场景"/>
      <w:r>
        <w:rPr>
          <w:rFonts w:hint="eastAsia" w:ascii="微软雅黑" w:hAnsi="微软雅黑" w:eastAsia="微软雅黑" w:cs="微软雅黑"/>
        </w:rPr>
        <w:t>企业数据治理场景</w:t>
      </w:r>
    </w:p>
    <w:p w14:paraId="5AED5C3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历史 PDF 档案结构化；</w:t>
      </w:r>
    </w:p>
    <w:p w14:paraId="2328AA2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内部制度文档解析；</w:t>
      </w:r>
    </w:p>
    <w:p w14:paraId="7216C05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报告自动入库；</w:t>
      </w:r>
    </w:p>
    <w:p w14:paraId="672D42B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非结构化数据资产治理。</w:t>
      </w:r>
    </w:p>
    <w:bookmarkEnd w:id="39"/>
    <w:p w14:paraId="65A5457D">
      <w:pPr>
        <w:pStyle w:val="6"/>
        <w:rPr>
          <w:rFonts w:hint="eastAsia" w:ascii="微软雅黑" w:hAnsi="微软雅黑" w:eastAsia="微软雅黑" w:cs="微软雅黑"/>
        </w:rPr>
      </w:pPr>
      <w:bookmarkStart w:id="40" w:name="大模型数据生态场景"/>
      <w:r>
        <w:rPr>
          <w:rFonts w:hint="eastAsia" w:ascii="微软雅黑" w:hAnsi="微软雅黑" w:eastAsia="微软雅黑" w:cs="微软雅黑"/>
        </w:rPr>
        <w:t>大模型数据生态场景</w:t>
      </w:r>
    </w:p>
    <w:p w14:paraId="29D0E8E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高质量行业语料生产；</w:t>
      </w:r>
    </w:p>
    <w:p w14:paraId="52256E13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RAG 知识库构建；</w:t>
      </w:r>
    </w:p>
    <w:p w14:paraId="0588A0F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训练数据清洗；</w:t>
      </w:r>
    </w:p>
    <w:p w14:paraId="32063B1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文档问答数据生成；</w:t>
      </w:r>
    </w:p>
    <w:p w14:paraId="55989EB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多模态文档理解评测集构建。</w:t>
      </w:r>
    </w:p>
    <w:bookmarkEnd w:id="36"/>
    <w:bookmarkEnd w:id="40"/>
    <w:p w14:paraId="323D35F3">
      <w:pPr>
        <w:pStyle w:val="5"/>
        <w:rPr>
          <w:rFonts w:hint="eastAsia" w:ascii="微软雅黑" w:hAnsi="微软雅黑" w:eastAsia="微软雅黑" w:cs="微软雅黑"/>
        </w:rPr>
      </w:pPr>
      <w:bookmarkStart w:id="41" w:name="泛化能力"/>
      <w:r>
        <w:rPr>
          <w:rFonts w:hint="eastAsia" w:ascii="微软雅黑" w:hAnsi="微软雅黑" w:eastAsia="微软雅黑" w:cs="微软雅黑"/>
        </w:rPr>
        <w:t>4.5.3 泛化能力</w:t>
      </w:r>
    </w:p>
    <w:p w14:paraId="194B9AC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虽然项目以财报为重点优化场景，但系统架构具备较强泛化能力。只需替换字段抽取规则、质量校验规则和领域 Schema，即可扩展至其他文档类型。</w:t>
      </w:r>
    </w:p>
    <w:p w14:paraId="7E2F7B5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可扩展方向包括：</w:t>
      </w:r>
    </w:p>
    <w:p w14:paraId="4CA9DA0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招投标文件；</w:t>
      </w:r>
    </w:p>
    <w:p w14:paraId="3C525CEC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保险条款；</w:t>
      </w:r>
    </w:p>
    <w:p w14:paraId="66FBCE5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医疗指南；</w:t>
      </w:r>
    </w:p>
    <w:p w14:paraId="397567CD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政策法规；</w:t>
      </w:r>
    </w:p>
    <w:p w14:paraId="5A62A42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科研论文；</w:t>
      </w:r>
    </w:p>
    <w:p w14:paraId="535168C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工业说明书；</w:t>
      </w:r>
    </w:p>
    <w:p w14:paraId="53908CA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企业内部知识库文档。</w:t>
      </w:r>
    </w:p>
    <w:bookmarkEnd w:id="41"/>
    <w:p w14:paraId="715F706A">
      <w:pPr>
        <w:pStyle w:val="5"/>
        <w:rPr>
          <w:rFonts w:hint="eastAsia" w:ascii="微软雅黑" w:hAnsi="微软雅黑" w:eastAsia="微软雅黑" w:cs="微软雅黑"/>
        </w:rPr>
      </w:pPr>
      <w:bookmarkStart w:id="42" w:name="对-mineru-生态的增强"/>
      <w:r>
        <w:rPr>
          <w:rFonts w:hint="eastAsia" w:ascii="微软雅黑" w:hAnsi="微软雅黑" w:eastAsia="微软雅黑" w:cs="微软雅黑"/>
        </w:rPr>
        <w:t>4.5.4 对 MinerU 生态的增强</w:t>
      </w:r>
    </w:p>
    <w:p w14:paraId="3B3096F7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 提供了强大的底层文档解析能力，而 MinerU-DataAgent 在其基础上补齐了 Agent 化任务规划、质量闭环、场景化结构抽取和工程化部署能力。二者结合后，可以从“文档解析工具”进一步升级为“面向产业数据生产的智能体系统”。</w:t>
      </w:r>
    </w:p>
    <w:p w14:paraId="5581E77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本项目能够为 MinerU 生态贡献以下能力：</w:t>
      </w:r>
    </w:p>
    <w:p w14:paraId="312F99AA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复杂文档解析后的标准化后处理范式；</w:t>
      </w:r>
    </w:p>
    <w:p w14:paraId="54079C8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面向财报场景的高价值应用样板；</w:t>
      </w:r>
    </w:p>
    <w:p w14:paraId="38277E30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Agent 调用 MinerU 的任务规划模板；</w:t>
      </w:r>
    </w:p>
    <w:p w14:paraId="427C6AF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解析结果质量评估与自动恢复机制；</w:t>
      </w:r>
    </w:p>
    <w:p w14:paraId="0D292BE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可复现的开源工程实践。</w:t>
      </w:r>
    </w:p>
    <w:p w14:paraId="6DD89B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42"/>
    <w:p w14:paraId="3D3D8E4A">
      <w:pPr>
        <w:pStyle w:val="4"/>
        <w:rPr>
          <w:rFonts w:hint="eastAsia" w:ascii="微软雅黑" w:hAnsi="微软雅黑" w:eastAsia="微软雅黑" w:cs="微软雅黑"/>
        </w:rPr>
      </w:pPr>
      <w:bookmarkStart w:id="43" w:name="核心技术亮点总结"/>
      <w:r>
        <w:rPr>
          <w:rFonts w:hint="eastAsia" w:ascii="微软雅黑" w:hAnsi="微软雅黑" w:eastAsia="微软雅黑" w:cs="微软雅黑"/>
        </w:rPr>
        <w:t>5. 核心技术亮点总结</w:t>
      </w:r>
    </w:p>
    <w:p w14:paraId="21584CDD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MinerU-DataAgent 的主要技术亮点包括：</w:t>
      </w:r>
    </w:p>
    <w:p w14:paraId="0295162F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Agent 化文档处理架构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将复杂 PDF 解析建模为可规划、可执行、可评估、可恢复的智能体任务，而非单次工具调用。</w:t>
      </w:r>
    </w:p>
    <w:p w14:paraId="48F4F436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面向复杂财报的结构化能力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支持章节树、表格、财务指标、金额单位和同比关系的多层结构化处理。</w:t>
      </w:r>
    </w:p>
    <w:p w14:paraId="40FE97A1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跨页表格合并机制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针对财报长表格分页割裂问题，设计基于表头相似度、页码连续性和语义终止信号的合并策略。</w:t>
      </w:r>
    </w:p>
    <w:p w14:paraId="7F2CA873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财务单位归一化与一致性校验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将元、万元、亿元等混合表达统一转换，并通过同比重算验证抽取结果可信度。</w:t>
      </w:r>
    </w:p>
    <w:p w14:paraId="04AE0B13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质量闭环与自动恢复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解析后自动评分，低质量结果自动诊断并触发重试、修复或风险提示。</w:t>
      </w:r>
    </w:p>
    <w:p w14:paraId="3CB18E0F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工程可复现与可观测性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提供 API、命令行、Docker、日志、测试和评测报告，保证系统可运行、可复查、可扩展。</w:t>
      </w:r>
    </w:p>
    <w:p w14:paraId="376C845C">
      <w:pPr>
        <w:numPr>
          <w:ilvl w:val="0"/>
          <w:numId w:val="4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面向产业语料生产的推广价值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能够服务金融、法律、政务、企业知识库和大模型训练数据建设等场景。</w:t>
      </w:r>
    </w:p>
    <w:p w14:paraId="697B6A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3"/>
    <w:p w14:paraId="775CED4F">
      <w:pPr>
        <w:pStyle w:val="4"/>
        <w:rPr>
          <w:rFonts w:hint="eastAsia" w:ascii="微软雅黑" w:hAnsi="微软雅黑" w:eastAsia="微软雅黑" w:cs="微软雅黑"/>
        </w:rPr>
      </w:pPr>
      <w:bookmarkStart w:id="44" w:name="典型运行流程"/>
      <w:r>
        <w:rPr>
          <w:rFonts w:hint="eastAsia" w:ascii="微软雅黑" w:hAnsi="微软雅黑" w:eastAsia="微软雅黑" w:cs="微软雅黑"/>
        </w:rPr>
        <w:t>6. 典型运行流程</w:t>
      </w:r>
    </w:p>
    <w:p w14:paraId="5ABBBA6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以下是系统处理一份上市公司年度报告的典型流程：</w:t>
      </w:r>
    </w:p>
    <w:p w14:paraId="7EDC3269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用户提交 PDF 年报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Agent 分析文档类型：financial_report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Agent 判断文档风险：表格密集、页数较多、存在跨页表格可能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Agent 选择 MinerU 高精度解析策略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MinerU 输出 Markdown 与结构信息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系统构建章节树与表格对象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执行跨页表格合并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抽取营业收入、净利润、现金流等财务指标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进行金额单位归一化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执行同比重算与一致性校验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生成质量报告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如果质量达标，输出 JSON、Markdown、日志和报告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↓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如果质量不达标，Agent 自动调整策略并重试</w:t>
      </w:r>
    </w:p>
    <w:p w14:paraId="1A50D14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最终输出包括：</w:t>
      </w:r>
    </w:p>
    <w:p w14:paraId="3E820B7B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output/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structured.json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tables.json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financial_metrics.json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quality_report.json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run.log.jsonl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 xml:space="preserve">  parsed.md</w:t>
      </w:r>
    </w:p>
    <w:p w14:paraId="13A540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p w14:paraId="566FFB3E">
      <w:pPr>
        <w:pStyle w:val="4"/>
        <w:rPr>
          <w:rFonts w:hint="eastAsia" w:ascii="微软雅黑" w:hAnsi="微软雅黑" w:eastAsia="微软雅黑" w:cs="微软雅黑"/>
        </w:rPr>
      </w:pPr>
      <w:bookmarkStart w:id="45" w:name="评测方案"/>
      <w:r>
        <w:rPr>
          <w:rFonts w:hint="eastAsia" w:ascii="微软雅黑" w:hAnsi="微软雅黑" w:eastAsia="微软雅黑" w:cs="微软雅黑"/>
        </w:rPr>
        <w:t>7. 评测方案</w:t>
      </w:r>
    </w:p>
    <w:p w14:paraId="3D1787D5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为了证明系统能力，项目设计了面向复杂文档解析的评测方案。</w:t>
      </w:r>
    </w:p>
    <w:p w14:paraId="085FFD00">
      <w:pPr>
        <w:pStyle w:val="5"/>
        <w:rPr>
          <w:rFonts w:hint="eastAsia" w:ascii="微软雅黑" w:hAnsi="微软雅黑" w:eastAsia="微软雅黑" w:cs="微软雅黑"/>
        </w:rPr>
      </w:pPr>
      <w:bookmarkStart w:id="46" w:name="评测数据"/>
      <w:r>
        <w:rPr>
          <w:rFonts w:hint="eastAsia" w:ascii="微软雅黑" w:hAnsi="微软雅黑" w:eastAsia="微软雅黑" w:cs="微软雅黑"/>
        </w:rPr>
        <w:t>7.1 评测数据</w:t>
      </w:r>
    </w:p>
    <w:p w14:paraId="7CAA7D30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评测数据包括：</w:t>
      </w:r>
    </w:p>
    <w:p w14:paraId="7EF7C98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上市公司年度报告；</w:t>
      </w:r>
    </w:p>
    <w:p w14:paraId="3EE87A4E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半年度报告；</w:t>
      </w:r>
    </w:p>
    <w:p w14:paraId="0D46A056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行业研究报告；</w:t>
      </w:r>
    </w:p>
    <w:p w14:paraId="6D5EB2C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表格密集型 PDF；</w:t>
      </w:r>
    </w:p>
    <w:p w14:paraId="558DBBA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扫描件或低质量 PDF；</w:t>
      </w:r>
    </w:p>
    <w:p w14:paraId="3643AF7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跨页表格样例；</w:t>
      </w:r>
    </w:p>
    <w:p w14:paraId="5BBC60A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人工构造异常样例。</w:t>
      </w:r>
    </w:p>
    <w:bookmarkEnd w:id="46"/>
    <w:p w14:paraId="70D7B65B">
      <w:pPr>
        <w:pStyle w:val="5"/>
        <w:rPr>
          <w:rFonts w:hint="eastAsia" w:ascii="微软雅黑" w:hAnsi="微软雅黑" w:eastAsia="微软雅黑" w:cs="微软雅黑"/>
        </w:rPr>
      </w:pPr>
      <w:bookmarkStart w:id="47" w:name="评测指标"/>
      <w:r>
        <w:rPr>
          <w:rFonts w:hint="eastAsia" w:ascii="微软雅黑" w:hAnsi="微软雅黑" w:eastAsia="微软雅黑" w:cs="微软雅黑"/>
        </w:rPr>
        <w:t>7.2 评测指标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0"/>
        <w:gridCol w:w="2616"/>
      </w:tblGrid>
      <w:tr w14:paraId="643C1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81D5A62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指标</w:t>
            </w:r>
          </w:p>
        </w:tc>
        <w:tc>
          <w:p w14:paraId="66CBDC0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含义</w:t>
            </w:r>
          </w:p>
        </w:tc>
      </w:tr>
      <w:tr w14:paraId="5DA7B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A074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section_structure_accuracy</w:t>
            </w:r>
          </w:p>
        </w:tc>
        <w:tc>
          <w:p w14:paraId="135A679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章节结构识别准确率</w:t>
            </w:r>
          </w:p>
        </w:tc>
      </w:tr>
      <w:tr w14:paraId="46ED97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67F018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table_detection_precision</w:t>
            </w:r>
          </w:p>
        </w:tc>
        <w:tc>
          <w:p w14:paraId="545ECFB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表格识别准确率</w:t>
            </w:r>
          </w:p>
        </w:tc>
      </w:tr>
      <w:tr w14:paraId="6D455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57F32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table_record_valid_rate</w:t>
            </w:r>
          </w:p>
        </w:tc>
        <w:tc>
          <w:p w14:paraId="54F75F3A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表格行列结构有效率</w:t>
            </w:r>
          </w:p>
        </w:tc>
      </w:tr>
      <w:tr w14:paraId="7224C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AC449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financial_metric_hit_rate</w:t>
            </w:r>
          </w:p>
        </w:tc>
        <w:tc>
          <w:p w14:paraId="6303C67D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财务指标命中率</w:t>
            </w:r>
          </w:p>
        </w:tc>
      </w:tr>
      <w:tr w14:paraId="471AE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77B7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numeric_parse_success_rate</w:t>
            </w:r>
          </w:p>
        </w:tc>
        <w:tc>
          <w:p w14:paraId="05F2237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数字解析成功率</w:t>
            </w:r>
          </w:p>
        </w:tc>
      </w:tr>
      <w:tr w14:paraId="05043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536F24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unit_normalization_accuracy</w:t>
            </w:r>
          </w:p>
        </w:tc>
        <w:tc>
          <w:p w14:paraId="46254AC3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单位归一化准确率</w:t>
            </w:r>
          </w:p>
        </w:tc>
      </w:tr>
      <w:tr w14:paraId="58BCB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63ADA7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consistency_check_pass_rate</w:t>
            </w:r>
          </w:p>
        </w:tc>
        <w:tc>
          <w:p w14:paraId="41030AE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财务一致性校验通过率</w:t>
            </w:r>
          </w:p>
        </w:tc>
      </w:tr>
      <w:tr w14:paraId="54ED4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ADB585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retry_success_rate</w:t>
            </w:r>
          </w:p>
        </w:tc>
        <w:tc>
          <w:p w14:paraId="58970646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自动恢复成功率</w:t>
            </w:r>
          </w:p>
        </w:tc>
      </w:tr>
      <w:tr w14:paraId="7F5B1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08BE39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schema_valid_rate</w:t>
            </w:r>
          </w:p>
        </w:tc>
        <w:tc>
          <w:p w14:paraId="4D6E940E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JSON Schema 合规率</w:t>
            </w:r>
          </w:p>
        </w:tc>
      </w:tr>
      <w:tr w14:paraId="5D20E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836F8B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avg_latency</w:t>
            </w:r>
          </w:p>
        </w:tc>
        <w:tc>
          <w:p w14:paraId="0B84630F">
            <w:pPr>
              <w:pStyle w:val="24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平均处理耗时</w:t>
            </w:r>
          </w:p>
        </w:tc>
      </w:tr>
      <w:bookmarkEnd w:id="47"/>
    </w:tbl>
    <w:p w14:paraId="1AD2D730">
      <w:pPr>
        <w:pStyle w:val="5"/>
        <w:rPr>
          <w:rFonts w:hint="eastAsia" w:ascii="微软雅黑" w:hAnsi="微软雅黑" w:eastAsia="微软雅黑" w:cs="微软雅黑"/>
        </w:rPr>
      </w:pPr>
      <w:bookmarkStart w:id="48" w:name="gold-标注对比"/>
      <w:r>
        <w:rPr>
          <w:rFonts w:hint="eastAsia" w:ascii="微软雅黑" w:hAnsi="微软雅黑" w:eastAsia="微软雅黑" w:cs="微软雅黑"/>
        </w:rPr>
        <w:t>7.3 Gold 标注对比</w:t>
      </w:r>
    </w:p>
    <w:p w14:paraId="5CBF37F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系统支持将输出结果与人工 gold 标注进行对比，形成客观评测报告。例如：</w:t>
      </w:r>
    </w:p>
    <w:p w14:paraId="2F8DBDA3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samples/gold/annual_report_001_gold.json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48"/>
          <w:rFonts w:hint="eastAsia" w:ascii="微软雅黑" w:hAnsi="微软雅黑" w:eastAsia="微软雅黑" w:cs="微软雅黑"/>
        </w:rPr>
        <w:t>samples/output/annual_report_001/structured.json</w:t>
      </w:r>
    </w:p>
    <w:p w14:paraId="2D4B4B1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评测脚本输出：</w:t>
      </w:r>
    </w:p>
    <w:p w14:paraId="0558C8C5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"table_detection_precision"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0.94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"financial_metric_hit_rate"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0.91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"schema_valid_rate"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1.00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"retry_success_rate"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0.86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55AC461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通过量化评测，项目能够向评审证明系统不是简单 demo，而是具备可衡量、可迭代、可复现的工程能力。</w:t>
      </w:r>
    </w:p>
    <w:p w14:paraId="4EA66A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48"/>
    <w:p w14:paraId="0D9934E3">
      <w:pPr>
        <w:pStyle w:val="4"/>
        <w:rPr>
          <w:rFonts w:hint="eastAsia" w:ascii="微软雅黑" w:hAnsi="微软雅黑" w:eastAsia="微软雅黑" w:cs="微软雅黑"/>
        </w:rPr>
      </w:pPr>
      <w:bookmarkStart w:id="49" w:name="部署与接口设计"/>
      <w:r>
        <w:rPr>
          <w:rFonts w:hint="eastAsia" w:ascii="微软雅黑" w:hAnsi="微软雅黑" w:eastAsia="微软雅黑" w:cs="微软雅黑"/>
        </w:rPr>
        <w:t>8. 部署与接口设计</w:t>
      </w:r>
    </w:p>
    <w:p w14:paraId="7A12F650">
      <w:pPr>
        <w:pStyle w:val="5"/>
        <w:rPr>
          <w:rFonts w:hint="eastAsia" w:ascii="微软雅黑" w:hAnsi="微软雅黑" w:eastAsia="微软雅黑" w:cs="微软雅黑"/>
        </w:rPr>
      </w:pPr>
      <w:bookmarkStart w:id="50" w:name="api-设计"/>
      <w:r>
        <w:rPr>
          <w:rFonts w:hint="eastAsia" w:ascii="微软雅黑" w:hAnsi="微软雅黑" w:eastAsia="微软雅黑" w:cs="微软雅黑"/>
        </w:rPr>
        <w:t>8.1 API 设计</w:t>
      </w:r>
    </w:p>
    <w:p w14:paraId="79FE2F98">
      <w:pPr>
        <w:pStyle w:val="6"/>
        <w:rPr>
          <w:rFonts w:hint="eastAsia" w:ascii="微软雅黑" w:hAnsi="微软雅黑" w:eastAsia="微软雅黑" w:cs="微软雅黑"/>
        </w:rPr>
      </w:pPr>
      <w:bookmarkStart w:id="51" w:name="健康检查"/>
      <w:r>
        <w:rPr>
          <w:rFonts w:hint="eastAsia" w:ascii="微软雅黑" w:hAnsi="微软雅黑" w:eastAsia="微软雅黑" w:cs="微软雅黑"/>
        </w:rPr>
        <w:t>健康检查</w:t>
      </w:r>
    </w:p>
    <w:p w14:paraId="2D9A886D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GET /health</w:t>
      </w:r>
    </w:p>
    <w:p w14:paraId="5B5DF92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返回：</w:t>
      </w:r>
    </w:p>
    <w:p w14:paraId="569F0F8E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"status"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"ok"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"service"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"mineru-data-agent"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bookmarkEnd w:id="51"/>
    <w:p w14:paraId="0B13598A">
      <w:pPr>
        <w:pStyle w:val="6"/>
        <w:rPr>
          <w:rFonts w:hint="eastAsia" w:ascii="微软雅黑" w:hAnsi="微软雅黑" w:eastAsia="微软雅黑" w:cs="微软雅黑"/>
        </w:rPr>
      </w:pPr>
      <w:bookmarkStart w:id="52" w:name="文档解析"/>
      <w:r>
        <w:rPr>
          <w:rFonts w:hint="eastAsia" w:ascii="微软雅黑" w:hAnsi="微软雅黑" w:eastAsia="微软雅黑" w:cs="微软雅黑"/>
        </w:rPr>
        <w:t>文档解析</w:t>
      </w:r>
    </w:p>
    <w:p w14:paraId="3575C79C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POST /parse</w:t>
      </w:r>
    </w:p>
    <w:p w14:paraId="67A54B6B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请求：</w:t>
      </w:r>
    </w:p>
    <w:p w14:paraId="1A68D1A5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"input_path"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"samples/input/report.pdf"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"task_type"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"financial_report_structuring"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"mode"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"auto"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"output_dir"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"samples/output/report"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062813A4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返回：</w:t>
      </w:r>
    </w:p>
    <w:p w14:paraId="4B3DEE5B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"task_id"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"task_001"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"status"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"completed"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"quality_score"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0.93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"structured_json"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"samples/output/report/structured.json"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"quality_report"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"samples/output/report/quality_report.json"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"run_log"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"samples/output/report/run.log.jsonl"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bookmarkEnd w:id="50"/>
    <w:bookmarkEnd w:id="52"/>
    <w:p w14:paraId="0F0FB435">
      <w:pPr>
        <w:pStyle w:val="5"/>
        <w:rPr>
          <w:rFonts w:hint="eastAsia" w:ascii="微软雅黑" w:hAnsi="微软雅黑" w:eastAsia="微软雅黑" w:cs="微软雅黑"/>
        </w:rPr>
      </w:pPr>
      <w:bookmarkStart w:id="53" w:name="批处理接口"/>
      <w:r>
        <w:rPr>
          <w:rFonts w:hint="eastAsia" w:ascii="微软雅黑" w:hAnsi="微软雅黑" w:eastAsia="微软雅黑" w:cs="微软雅黑"/>
        </w:rPr>
        <w:t>8.2 批处理接口</w:t>
      </w:r>
    </w:p>
    <w:p w14:paraId="2120D94A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48"/>
          <w:rFonts w:hint="eastAsia" w:ascii="微软雅黑" w:hAnsi="微软雅黑" w:eastAsia="微软雅黑" w:cs="微软雅黑"/>
        </w:rPr>
        <w:t>POST /batch_parse</w:t>
      </w:r>
    </w:p>
    <w:p w14:paraId="53C95BB9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支持批量输入多个 PDF 文件，并返回每个任务的状态、质量分和输出路径。</w:t>
      </w:r>
    </w:p>
    <w:bookmarkEnd w:id="53"/>
    <w:p w14:paraId="76761AE7">
      <w:pPr>
        <w:pStyle w:val="5"/>
        <w:rPr>
          <w:rFonts w:hint="eastAsia" w:ascii="微软雅黑" w:hAnsi="微软雅黑" w:eastAsia="微软雅黑" w:cs="微软雅黑"/>
        </w:rPr>
      </w:pPr>
      <w:bookmarkStart w:id="54" w:name="配置示例"/>
      <w:r>
        <w:rPr>
          <w:rFonts w:hint="eastAsia" w:ascii="微软雅黑" w:hAnsi="微软雅黑" w:eastAsia="微软雅黑" w:cs="微软雅黑"/>
        </w:rPr>
        <w:t>8.3 配置示例</w:t>
      </w:r>
    </w:p>
    <w:p w14:paraId="69CC6455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mineru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</w:t>
      </w:r>
      <w:r>
        <w:rPr>
          <w:rStyle w:val="69"/>
          <w:rFonts w:hint="eastAsia" w:ascii="微软雅黑" w:hAnsi="微软雅黑" w:eastAsia="微软雅黑" w:cs="微软雅黑"/>
        </w:rPr>
        <w:t>mode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Style w:val="76"/>
          <w:rFonts w:hint="eastAsia" w:ascii="微软雅黑" w:hAnsi="微软雅黑" w:eastAsia="微软雅黑" w:cs="微软雅黑"/>
        </w:rPr>
        <w:t xml:space="preserve"> auto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</w:t>
      </w:r>
      <w:r>
        <w:rPr>
          <w:rStyle w:val="69"/>
          <w:rFonts w:hint="eastAsia" w:ascii="微软雅黑" w:hAnsi="微软雅黑" w:eastAsia="微软雅黑" w:cs="微软雅黑"/>
        </w:rPr>
        <w:t>enable_ocr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Style w:val="76"/>
          <w:rFonts w:hint="eastAsia" w:ascii="微软雅黑" w:hAnsi="微软雅黑" w:eastAsia="微软雅黑" w:cs="微软雅黑"/>
        </w:rPr>
        <w:t xml:space="preserve"> </w:t>
      </w:r>
      <w:r>
        <w:rPr>
          <w:rStyle w:val="58"/>
          <w:rFonts w:hint="eastAsia" w:ascii="微软雅黑" w:hAnsi="微软雅黑" w:eastAsia="微软雅黑" w:cs="微软雅黑"/>
        </w:rPr>
        <w:t>true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</w:t>
      </w:r>
      <w:r>
        <w:rPr>
          <w:rStyle w:val="69"/>
          <w:rFonts w:hint="eastAsia" w:ascii="微软雅黑" w:hAnsi="微软雅黑" w:eastAsia="微软雅黑" w:cs="微软雅黑"/>
        </w:rPr>
        <w:t>enable_table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Style w:val="76"/>
          <w:rFonts w:hint="eastAsia" w:ascii="微软雅黑" w:hAnsi="微软雅黑" w:eastAsia="微软雅黑" w:cs="微软雅黑"/>
        </w:rPr>
        <w:t xml:space="preserve"> </w:t>
      </w:r>
      <w:r>
        <w:rPr>
          <w:rStyle w:val="58"/>
          <w:rFonts w:hint="eastAsia" w:ascii="微软雅黑" w:hAnsi="微软雅黑" w:eastAsia="微软雅黑" w:cs="微软雅黑"/>
        </w:rPr>
        <w:t>true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agent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</w:t>
      </w:r>
      <w:r>
        <w:rPr>
          <w:rStyle w:val="69"/>
          <w:rFonts w:hint="eastAsia" w:ascii="微软雅黑" w:hAnsi="微软雅黑" w:eastAsia="微软雅黑" w:cs="微软雅黑"/>
        </w:rPr>
        <w:t>quality_threshold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Style w:val="76"/>
          <w:rFonts w:hint="eastAsia" w:ascii="微软雅黑" w:hAnsi="微软雅黑" w:eastAsia="微软雅黑" w:cs="微软雅黑"/>
        </w:rPr>
        <w:t xml:space="preserve"> </w:t>
      </w:r>
      <w:r>
        <w:rPr>
          <w:rStyle w:val="56"/>
          <w:rFonts w:hint="eastAsia" w:ascii="微软雅黑" w:hAnsi="微软雅黑" w:eastAsia="微软雅黑" w:cs="微软雅黑"/>
        </w:rPr>
        <w:t>0.85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</w:t>
      </w:r>
      <w:r>
        <w:rPr>
          <w:rStyle w:val="69"/>
          <w:rFonts w:hint="eastAsia" w:ascii="微软雅黑" w:hAnsi="微软雅黑" w:eastAsia="微软雅黑" w:cs="微软雅黑"/>
        </w:rPr>
        <w:t>max_retry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Style w:val="76"/>
          <w:rFonts w:hint="eastAsia" w:ascii="微软雅黑" w:hAnsi="微软雅黑" w:eastAsia="微软雅黑" w:cs="微软雅黑"/>
        </w:rPr>
        <w:t xml:space="preserve"> </w:t>
      </w:r>
      <w:r>
        <w:rPr>
          <w:rStyle w:val="54"/>
          <w:rFonts w:hint="eastAsia" w:ascii="微软雅黑" w:hAnsi="微软雅黑" w:eastAsia="微软雅黑" w:cs="微软雅黑"/>
        </w:rPr>
        <w:t>2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</w:t>
      </w:r>
      <w:r>
        <w:rPr>
          <w:rStyle w:val="69"/>
          <w:rFonts w:hint="eastAsia" w:ascii="微软雅黑" w:hAnsi="微软雅黑" w:eastAsia="微软雅黑" w:cs="微软雅黑"/>
        </w:rPr>
        <w:t>enable_cross_page_table_merge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Style w:val="76"/>
          <w:rFonts w:hint="eastAsia" w:ascii="微软雅黑" w:hAnsi="微软雅黑" w:eastAsia="微软雅黑" w:cs="微软雅黑"/>
        </w:rPr>
        <w:t xml:space="preserve"> </w:t>
      </w:r>
      <w:r>
        <w:rPr>
          <w:rStyle w:val="58"/>
          <w:rFonts w:hint="eastAsia" w:ascii="微软雅黑" w:hAnsi="微软雅黑" w:eastAsia="微软雅黑" w:cs="微软雅黑"/>
        </w:rPr>
        <w:t>true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</w:t>
      </w:r>
      <w:r>
        <w:rPr>
          <w:rStyle w:val="69"/>
          <w:rFonts w:hint="eastAsia" w:ascii="微软雅黑" w:hAnsi="微软雅黑" w:eastAsia="微软雅黑" w:cs="微软雅黑"/>
        </w:rPr>
        <w:t>enable_financial_consistency_check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Style w:val="76"/>
          <w:rFonts w:hint="eastAsia" w:ascii="微软雅黑" w:hAnsi="微软雅黑" w:eastAsia="微软雅黑" w:cs="微软雅黑"/>
        </w:rPr>
        <w:t xml:space="preserve"> </w:t>
      </w:r>
      <w:r>
        <w:rPr>
          <w:rStyle w:val="58"/>
          <w:rFonts w:hint="eastAsia" w:ascii="微软雅黑" w:hAnsi="微软雅黑" w:eastAsia="微软雅黑" w:cs="微软雅黑"/>
        </w:rPr>
        <w:t>true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output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</w:t>
      </w:r>
      <w:r>
        <w:rPr>
          <w:rStyle w:val="69"/>
          <w:rFonts w:hint="eastAsia" w:ascii="微软雅黑" w:hAnsi="微软雅黑" w:eastAsia="微软雅黑" w:cs="微软雅黑"/>
        </w:rPr>
        <w:t>format</w:t>
      </w:r>
      <w:r>
        <w:rPr>
          <w:rStyle w:val="52"/>
          <w:rFonts w:hint="eastAsia" w:ascii="微软雅黑" w:hAnsi="微软雅黑" w:eastAsia="微软雅黑" w:cs="微软雅黑"/>
        </w:rPr>
        <w:t>: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  </w:t>
      </w:r>
      <w:r>
        <w:rPr>
          <w:rStyle w:val="52"/>
          <w:rFonts w:hint="eastAsia" w:ascii="微软雅黑" w:hAnsi="微软雅黑" w:eastAsia="微软雅黑" w:cs="微软雅黑"/>
        </w:rPr>
        <w:t>-</w:t>
      </w:r>
      <w:r>
        <w:rPr>
          <w:rStyle w:val="76"/>
          <w:rFonts w:hint="eastAsia" w:ascii="微软雅黑" w:hAnsi="微软雅黑" w:eastAsia="微软雅黑" w:cs="微软雅黑"/>
        </w:rPr>
        <w:t xml:space="preserve"> json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  </w:t>
      </w:r>
      <w:r>
        <w:rPr>
          <w:rStyle w:val="52"/>
          <w:rFonts w:hint="eastAsia" w:ascii="微软雅黑" w:hAnsi="微软雅黑" w:eastAsia="微软雅黑" w:cs="微软雅黑"/>
        </w:rPr>
        <w:t>-</w:t>
      </w:r>
      <w:r>
        <w:rPr>
          <w:rStyle w:val="76"/>
          <w:rFonts w:hint="eastAsia" w:ascii="微软雅黑" w:hAnsi="微软雅黑" w:eastAsia="微软雅黑" w:cs="微软雅黑"/>
        </w:rPr>
        <w:t xml:space="preserve"> markdown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76"/>
          <w:rFonts w:hint="eastAsia" w:ascii="微软雅黑" w:hAnsi="微软雅黑" w:eastAsia="微软雅黑" w:cs="微软雅黑"/>
        </w:rPr>
        <w:t xml:space="preserve">    </w:t>
      </w:r>
      <w:r>
        <w:rPr>
          <w:rStyle w:val="52"/>
          <w:rFonts w:hint="eastAsia" w:ascii="微软雅黑" w:hAnsi="微软雅黑" w:eastAsia="微软雅黑" w:cs="微软雅黑"/>
        </w:rPr>
        <w:t>-</w:t>
      </w:r>
      <w:r>
        <w:rPr>
          <w:rStyle w:val="76"/>
          <w:rFonts w:hint="eastAsia" w:ascii="微软雅黑" w:hAnsi="微软雅黑" w:eastAsia="微软雅黑" w:cs="微软雅黑"/>
        </w:rPr>
        <w:t xml:space="preserve"> log</w:t>
      </w:r>
    </w:p>
    <w:p w14:paraId="22168D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4"/>
    <w:p w14:paraId="09A29C2D">
      <w:pPr>
        <w:pStyle w:val="4"/>
        <w:rPr>
          <w:rFonts w:hint="eastAsia" w:ascii="微软雅黑" w:hAnsi="微软雅黑" w:eastAsia="微软雅黑" w:cs="微软雅黑"/>
        </w:rPr>
      </w:pPr>
      <w:bookmarkStart w:id="55" w:name="风险控制与边界说明"/>
      <w:r>
        <w:rPr>
          <w:rFonts w:hint="eastAsia" w:ascii="微软雅黑" w:hAnsi="微软雅黑" w:eastAsia="微软雅黑" w:cs="微软雅黑"/>
        </w:rPr>
        <w:t>9. 风险控制与边界说明</w:t>
      </w:r>
    </w:p>
    <w:p w14:paraId="1B59772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虽然 MinerU-DataAgent 在复杂文档解析中具备较强能力，但系统仍对以下情况进行风险标注：</w:t>
      </w:r>
    </w:p>
    <w:p w14:paraId="0376B08F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原始 PDF 质量极差；</w:t>
      </w:r>
    </w:p>
    <w:p w14:paraId="3C5F639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扫描件分辨率过低；</w:t>
      </w:r>
    </w:p>
    <w:p w14:paraId="20E730A8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表格存在严重合并单元格或图片化表格；</w:t>
      </w:r>
    </w:p>
    <w:p w14:paraId="502019F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财务数据缺少清晰单位；</w:t>
      </w:r>
    </w:p>
    <w:p w14:paraId="0F5E163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文档存在大量手写、印章或水印遮挡；</w:t>
      </w:r>
    </w:p>
    <w:p w14:paraId="32D17A19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原文披露数字本身不一致。</w:t>
      </w:r>
    </w:p>
    <w:p w14:paraId="7209C278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对于无法自动确认的结果，系统不会强行输出确定结论，而是生成 warning 字段并提示人工复核。</w:t>
      </w:r>
    </w:p>
    <w:p w14:paraId="66B8059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示例：</w:t>
      </w:r>
    </w:p>
    <w:p w14:paraId="3F6B2D19">
      <w:pPr>
        <w:pStyle w:val="49"/>
        <w:rPr>
          <w:rFonts w:hint="eastAsia" w:ascii="微软雅黑" w:hAnsi="微软雅黑" w:eastAsia="微软雅黑" w:cs="微软雅黑"/>
        </w:rPr>
      </w:pPr>
      <w:r>
        <w:rPr>
          <w:rStyle w:val="69"/>
          <w:rFonts w:hint="eastAsia" w:ascii="微软雅黑" w:hAnsi="微软雅黑" w:eastAsia="微软雅黑" w:cs="微软雅黑"/>
        </w:rPr>
        <w:t>{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"warning_type"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"low_confidence_table"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"message"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"table structure may contain merged cells or missing columns"</w:t>
      </w:r>
      <w:r>
        <w:rPr>
          <w:rStyle w:val="69"/>
          <w:rFonts w:hint="eastAsia" w:ascii="微软雅黑" w:hAnsi="微软雅黑" w:eastAsia="微软雅黑" w:cs="微软雅黑"/>
        </w:rPr>
        <w:t>,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82"/>
          <w:rFonts w:hint="eastAsia" w:ascii="微软雅黑" w:hAnsi="微软雅黑" w:eastAsia="微软雅黑" w:cs="微软雅黑"/>
        </w:rPr>
        <w:t xml:space="preserve">  </w:t>
      </w:r>
      <w:r>
        <w:rPr>
          <w:rStyle w:val="53"/>
          <w:rFonts w:hint="eastAsia" w:ascii="微软雅黑" w:hAnsi="微软雅黑" w:eastAsia="微软雅黑" w:cs="微软雅黑"/>
        </w:rPr>
        <w:t>"suggestion"</w:t>
      </w:r>
      <w:r>
        <w:rPr>
          <w:rStyle w:val="69"/>
          <w:rFonts w:hint="eastAsia" w:ascii="微软雅黑" w:hAnsi="微软雅黑" w:eastAsia="微软雅黑" w:cs="微软雅黑"/>
        </w:rPr>
        <w:t>:</w:t>
      </w:r>
      <w:r>
        <w:rPr>
          <w:rStyle w:val="82"/>
          <w:rFonts w:hint="eastAsia" w:ascii="微软雅黑" w:hAnsi="微软雅黑" w:eastAsia="微软雅黑" w:cs="微软雅黑"/>
        </w:rPr>
        <w:t xml:space="preserve"> </w:t>
      </w:r>
      <w:r>
        <w:rPr>
          <w:rStyle w:val="60"/>
          <w:rFonts w:hint="eastAsia" w:ascii="微软雅黑" w:hAnsi="微软雅黑" w:eastAsia="微软雅黑" w:cs="微软雅黑"/>
        </w:rPr>
        <w:t>"manual review recommended"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Style w:val="69"/>
          <w:rFonts w:hint="eastAsia" w:ascii="微软雅黑" w:hAnsi="微软雅黑" w:eastAsia="微软雅黑" w:cs="微软雅黑"/>
        </w:rPr>
        <w:t>}</w:t>
      </w:r>
    </w:p>
    <w:p w14:paraId="01065D26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这种设计保证系统在追求自动化的同时，保留对高风险结果的谨慎处理。</w:t>
      </w:r>
    </w:p>
    <w:p w14:paraId="231E1D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37857551">
      <w:pPr>
        <w:pStyle w:val="4"/>
        <w:rPr>
          <w:rFonts w:hint="eastAsia" w:ascii="微软雅黑" w:hAnsi="微软雅黑" w:eastAsia="微软雅黑" w:cs="微软雅黑"/>
        </w:rPr>
      </w:pPr>
      <w:bookmarkStart w:id="56" w:name="总结"/>
      <w:r>
        <w:rPr>
          <w:rFonts w:hint="eastAsia" w:ascii="微软雅黑" w:hAnsi="微软雅黑" w:eastAsia="微软雅黑" w:cs="微软雅黑"/>
        </w:rPr>
        <w:t>10. 总结</w:t>
      </w:r>
    </w:p>
    <w:p w14:paraId="702DD4AE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MinerU-DataAgent 是一个面向复杂文档解析与高质量语料生产的智能体系统。项目以 MinerU 为底层解析能力，进一步构建 Agent 任务规划、结构化后处理、跨页表格合并、财务单位归一化、同比重算校验、质量闭环、异常恢复和工程化部署能力。</w:t>
      </w:r>
    </w:p>
    <w:p w14:paraId="5F25546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相较于传统 PDF 转文本工具，本系统的核心价值在于：</w:t>
      </w:r>
    </w:p>
    <w:p w14:paraId="019AB811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能理解复杂文档结构；</w:t>
      </w:r>
    </w:p>
    <w:p w14:paraId="01F0E414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能将表格和指标转化为标准结构化数据；</w:t>
      </w:r>
    </w:p>
    <w:p w14:paraId="7236955B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能主动规划任务并调用工具；</w:t>
      </w:r>
    </w:p>
    <w:p w14:paraId="43E87232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能发现低质量结果并自动恢复；</w:t>
      </w:r>
    </w:p>
    <w:p w14:paraId="4CF65445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能通过日志、测试和评测报告保证可复现；</w:t>
      </w:r>
    </w:p>
    <w:p w14:paraId="20FF5217">
      <w:pPr>
        <w:pStyle w:val="24"/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能服务真实产业中的高质量数据生产需求。</w:t>
      </w:r>
    </w:p>
    <w:p w14:paraId="21871F6F"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因此，本项目不仅是对 MinerU 能力的应用扩展，也是面向大模型数据生态、企业知识库建设和行业智能化应用的一套可落地 Data Agent 方案。</w:t>
      </w:r>
    </w:p>
    <w:bookmarkEnd w:id="0"/>
    <w:bookmarkEnd w:id="5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ment7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ment7">
    <w:panose1 w:val="02000509000000000000"/>
    <w:charset w:val="00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106239C"/>
    <w:rsid w:val="31206D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8603</Words>
  <Characters>13086</Characters>
  <Lines>12</Lines>
  <Paragraphs>8</Paragraphs>
  <TotalTime>58</TotalTime>
  <ScaleCrop>false</ScaleCrop>
  <LinksUpToDate>false</LinksUpToDate>
  <CharactersWithSpaces>14409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2026-05-14T01:44:00Z</dcterms:created>
  <dc:creator>赵翌臣</dc:creator>
  <cp:lastModifiedBy>赵翌臣</cp:lastModifiedBy>
  <dcterms:modified xsi:type="dcterms:W3CDTF">2026-05-14T04:42:11Z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eyJoZGlkIjoiZmU4Zjg0N2NlMjlhNWE0OWFlZGNmNDBmMjQ5MjE1ZjMiLCJ1c2VySWQiOiIxMTk1NzY5MyJ9</vt:lpwstr>
  </property>
  <property fmtid="{D5CDD505-2E9C-101B-9397-08002B2CF9AE}" pid="3" name="KSOProductBuildVer">
    <vt:lpwstr>2052-12.1.0.20305</vt:lpwstr>
  </property>
  <property fmtid="{D5CDD505-2E9C-101B-9397-08002B2CF9AE}" pid="4" name="ICV">
    <vt:lpwstr>AA1792629D6E4418AEAB90820261C776_12</vt:lpwstr>
  </property>
</Properties>
</file>