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Default="000769BF">
      <w:pPr>
        <w:jc w:val="center"/>
        <w:rPr>
          <w:rFonts w:ascii="FreesiaUPC" w:eastAsia="FreesiaUPC" w:hAnsi="FreesiaUPC" w:cs="FreesiaUPC" w:hint="cs"/>
          <w:b/>
          <w:bCs/>
          <w:sz w:val="40"/>
          <w:szCs w:val="40"/>
          <w:cs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กรณีศึกษา ระบบทะเบียนสินทรัพย์</w:t>
      </w:r>
      <w:r w:rsidR="00357345">
        <w:rPr>
          <w:rFonts w:ascii="FreesiaUPC" w:eastAsia="FreesiaUPC" w:hAnsi="FreesiaUPC" w:cs="FreesiaUPC" w:hint="cs"/>
          <w:b/>
          <w:bCs/>
          <w:sz w:val="40"/>
          <w:szCs w:val="40"/>
          <w:cs/>
          <w:lang w:bidi="th"/>
        </w:rPr>
        <w:t xml:space="preserve"> </w:t>
      </w:r>
      <w:r w:rsidR="00357345">
        <w:rPr>
          <w:rFonts w:ascii="FreesiaUPC" w:eastAsia="FreesiaUPC" w:hAnsi="FreesiaUPC" w:cs="FreesiaUPC" w:hint="cs"/>
          <w:b/>
          <w:bCs/>
          <w:sz w:val="40"/>
          <w:szCs w:val="40"/>
          <w:cs/>
        </w:rPr>
        <w:t>บริษัทนพดลพานิช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ติดปัญหา เรื่อง การควบคุมอุปกรณ์ต่างๆ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ระบบการจัดการทะเบียน เรื่องทะเบียนสินทรัพย์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บางอุปกรณ์ไม่รู้ว่า ใครเป็นคนที่ใช้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และบางอุปกรณ์ไม่รู้ว่าตั้งใช้งานอยู่ที่ไหน</w:t>
      </w:r>
    </w:p>
    <w:p w:rsidR="00997A02" w:rsidRDefault="00997A0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Default="00DF3605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ประกอบไปด้วยตาราง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ER-Diagram 6 </w:t>
      </w:r>
      <w:r>
        <w:rPr>
          <w:rFonts w:ascii="FreesiaUPC" w:eastAsia="FreesiaUPC" w:hAnsi="FreesiaUPC" w:cs="FreesiaUPC" w:hint="cs"/>
          <w:sz w:val="36"/>
          <w:szCs w:val="36"/>
          <w:cs/>
          <w:lang w:val="en-US"/>
        </w:rPr>
        <w:t>ตาราง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พนักงานหนึ่งคน สามารถยืมอุปกรณ์ได้หลายอย่าง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อุปกรณ์หนึ่งอย่าง สามารถมีคนยืมได้หลายคน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รหัสของพนักงานจะไม่ซ้ำกัน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Default="00486694" w:rsidP="00997A02">
      <w:pPr>
        <w:rPr>
          <w:rFonts w:ascii="Angsana New" w:eastAsia="Angsana New" w:hAnsi="Angsana New" w:cs="Angsana New" w:hint="cs"/>
          <w:b/>
          <w:bCs/>
          <w:sz w:val="60"/>
          <w:szCs w:val="60"/>
          <w:cs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 w:rsidP="00DF3605">
      <w:pPr>
        <w:rPr>
          <w:rFonts w:ascii="Angsana New" w:eastAsia="Angsana New" w:hAnsi="Angsana New" w:cs="Angsana New" w:hint="cs"/>
          <w:b/>
          <w:bCs/>
          <w:sz w:val="60"/>
          <w:szCs w:val="60"/>
          <w:lang w:bidi="th"/>
        </w:rPr>
      </w:pPr>
    </w:p>
    <w:p w:rsidR="00DF3605" w:rsidRPr="00DF3605" w:rsidRDefault="00DF3605" w:rsidP="00DF3605">
      <w:pPr>
        <w:rPr>
          <w:rFonts w:cstheme="minorBidi" w:hint="cs"/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lastRenderedPageBreak/>
        <w:t>ER/EER diagram</w:t>
      </w: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lastRenderedPageBreak/>
        <w:t>D</w:t>
      </w:r>
      <w:bookmarkStart w:id="0" w:name="_GoBack"/>
      <w:bookmarkEnd w:id="0"/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t xml:space="preserve">ata dictionary </w:t>
      </w: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6"/>
        <w:tblW w:w="1044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486694" w:rsidTr="000769BF">
        <w:trPr>
          <w:trHeight w:val="1585"/>
        </w:trPr>
        <w:tc>
          <w:tcPr>
            <w:tcW w:w="10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Asset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102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2175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21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highlight w:val="white"/>
                      <w:cs/>
                      <w:lang w:bidi="th"/>
                    </w:rPr>
                    <w:lastRenderedPageBreak/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0769BF" w:rsidRDefault="00486694">
            <w:pPr>
              <w:rPr>
                <w:rFonts w:cstheme="minorBidi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 w:rsidP="000769BF">
      <w:pPr>
        <w:rPr>
          <w:sz w:val="36"/>
          <w:szCs w:val="36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Employee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ข้อมูลพนักงาน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Rent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c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Cetegory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Cetegory_id</w:t>
            </w:r>
          </w:p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Active Point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Status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sectPr w:rsidR="004866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317A1B"/>
    <w:rsid w:val="00357345"/>
    <w:rsid w:val="00486694"/>
    <w:rsid w:val="00997A02"/>
    <w:rsid w:val="00D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7</cp:revision>
  <dcterms:created xsi:type="dcterms:W3CDTF">2017-11-01T03:31:00Z</dcterms:created>
  <dcterms:modified xsi:type="dcterms:W3CDTF">2017-11-03T04:28:00Z</dcterms:modified>
</cp:coreProperties>
</file>