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2BEAE" w14:textId="77777777" w:rsidR="00CC2D25" w:rsidRDefault="008B2A89" w:rsidP="00B178E5">
      <w:pPr>
        <w:pStyle w:val="01TitlePageHeader"/>
      </w:pPr>
      <w:bookmarkStart w:id="0" w:name="_Toc421455731"/>
      <w:bookmarkStart w:id="1" w:name="_Toc421455898"/>
      <w:bookmarkStart w:id="2" w:name="_Toc421457364"/>
      <w:r>
        <w:t>AWS Config SQS Integration</w:t>
      </w:r>
      <w:r w:rsidR="00EA3E74">
        <w:t xml:space="preserve"> </w:t>
      </w:r>
    </w:p>
    <w:p w14:paraId="55632F7F" w14:textId="442432F0" w:rsidR="00BD1544" w:rsidRPr="00B178E5" w:rsidRDefault="00CC2D25" w:rsidP="00B178E5">
      <w:pPr>
        <w:pStyle w:val="01TitlePageHeader"/>
      </w:pPr>
      <w:r>
        <w:t>v1.</w:t>
      </w:r>
      <w:r w:rsidR="00721A22">
        <w:t>2</w:t>
      </w:r>
      <w:r w:rsidR="00205B46">
        <w:br/>
      </w:r>
      <w:bookmarkEnd w:id="0"/>
      <w:bookmarkEnd w:id="1"/>
      <w:bookmarkEnd w:id="2"/>
    </w:p>
    <w:p w14:paraId="5921ED55" w14:textId="77777777" w:rsidR="00242F22" w:rsidRPr="00242F22" w:rsidRDefault="00242F22" w:rsidP="00731BE1">
      <w:pPr>
        <w:pStyle w:val="02TitlePageSubhead"/>
        <w:rPr>
          <w:b/>
        </w:rPr>
      </w:pPr>
    </w:p>
    <w:p w14:paraId="059AB9B0" w14:textId="77777777" w:rsidR="00BD1544" w:rsidRPr="00242F22" w:rsidRDefault="00BD1544">
      <w:pPr>
        <w:spacing w:after="200" w:line="276" w:lineRule="auto"/>
        <w:rPr>
          <w:b/>
        </w:rPr>
      </w:pPr>
      <w:r w:rsidRPr="00242F22">
        <w:rPr>
          <w:b/>
        </w:rPr>
        <w:br w:type="page"/>
      </w:r>
    </w:p>
    <w:sdt>
      <w:sdtPr>
        <w:rPr>
          <w:rFonts w:eastAsiaTheme="minorHAnsi" w:cstheme="minorBidi"/>
          <w:b w:val="0"/>
          <w:bCs w:val="0"/>
          <w:sz w:val="18"/>
          <w:szCs w:val="22"/>
          <w:lang w:eastAsia="en-US"/>
        </w:rPr>
        <w:id w:val="-1796053072"/>
        <w:docPartObj>
          <w:docPartGallery w:val="Table of Contents"/>
          <w:docPartUnique/>
        </w:docPartObj>
      </w:sdtPr>
      <w:sdtEndPr>
        <w:rPr>
          <w:noProof/>
        </w:rPr>
      </w:sdtEndPr>
      <w:sdtContent>
        <w:p w14:paraId="1BD24651" w14:textId="77777777" w:rsidR="00120480" w:rsidRDefault="00120480" w:rsidP="00120480">
          <w:pPr>
            <w:pStyle w:val="TOCHeading"/>
          </w:pPr>
          <w:r>
            <w:t>Table of Contents</w:t>
          </w:r>
        </w:p>
        <w:p w14:paraId="6CE05FCC" w14:textId="77777777" w:rsidR="00554175" w:rsidRDefault="001A08E9">
          <w:pPr>
            <w:pStyle w:val="TOC1"/>
            <w:tabs>
              <w:tab w:val="right" w:leader="dot" w:pos="9350"/>
            </w:tabs>
            <w:rPr>
              <w:rFonts w:eastAsiaTheme="minorEastAsia"/>
              <w:noProof/>
              <w:sz w:val="24"/>
              <w:szCs w:val="24"/>
            </w:rPr>
          </w:pPr>
          <w:r>
            <w:fldChar w:fldCharType="begin"/>
          </w:r>
          <w:r>
            <w:instrText xml:space="preserve"> TOC \o "1-3" \h \z \t "03_Subhead Body Title,1,04_Subhead Body,2" </w:instrText>
          </w:r>
          <w:r>
            <w:fldChar w:fldCharType="separate"/>
          </w:r>
          <w:hyperlink w:anchor="_Toc512954612" w:history="1">
            <w:r w:rsidR="00554175" w:rsidRPr="009F0AA9">
              <w:rPr>
                <w:rStyle w:val="Hyperlink"/>
                <w:noProof/>
              </w:rPr>
              <w:t>Introduction</w:t>
            </w:r>
            <w:r w:rsidR="00554175">
              <w:rPr>
                <w:noProof/>
                <w:webHidden/>
              </w:rPr>
              <w:tab/>
            </w:r>
            <w:r w:rsidR="00554175">
              <w:rPr>
                <w:noProof/>
                <w:webHidden/>
              </w:rPr>
              <w:fldChar w:fldCharType="begin"/>
            </w:r>
            <w:r w:rsidR="00554175">
              <w:rPr>
                <w:noProof/>
                <w:webHidden/>
              </w:rPr>
              <w:instrText xml:space="preserve"> PAGEREF _Toc512954612 \h </w:instrText>
            </w:r>
            <w:r w:rsidR="00554175">
              <w:rPr>
                <w:noProof/>
                <w:webHidden/>
              </w:rPr>
            </w:r>
            <w:r w:rsidR="00554175">
              <w:rPr>
                <w:noProof/>
                <w:webHidden/>
              </w:rPr>
              <w:fldChar w:fldCharType="separate"/>
            </w:r>
            <w:r w:rsidR="00554175">
              <w:rPr>
                <w:noProof/>
                <w:webHidden/>
              </w:rPr>
              <w:t>3</w:t>
            </w:r>
            <w:r w:rsidR="00554175">
              <w:rPr>
                <w:noProof/>
                <w:webHidden/>
              </w:rPr>
              <w:fldChar w:fldCharType="end"/>
            </w:r>
          </w:hyperlink>
        </w:p>
        <w:p w14:paraId="76C81529" w14:textId="77777777" w:rsidR="00554175" w:rsidRDefault="00B84301">
          <w:pPr>
            <w:pStyle w:val="TOC1"/>
            <w:tabs>
              <w:tab w:val="right" w:leader="dot" w:pos="9350"/>
            </w:tabs>
            <w:rPr>
              <w:rFonts w:eastAsiaTheme="minorEastAsia"/>
              <w:noProof/>
              <w:sz w:val="24"/>
              <w:szCs w:val="24"/>
            </w:rPr>
          </w:pPr>
          <w:hyperlink w:anchor="_Toc512954613" w:history="1">
            <w:r w:rsidR="00554175" w:rsidRPr="009F0AA9">
              <w:rPr>
                <w:rStyle w:val="Hyperlink"/>
                <w:noProof/>
              </w:rPr>
              <w:t>High Level Flow</w:t>
            </w:r>
            <w:r w:rsidR="00554175">
              <w:rPr>
                <w:noProof/>
                <w:webHidden/>
              </w:rPr>
              <w:tab/>
            </w:r>
            <w:r w:rsidR="00554175">
              <w:rPr>
                <w:noProof/>
                <w:webHidden/>
              </w:rPr>
              <w:fldChar w:fldCharType="begin"/>
            </w:r>
            <w:r w:rsidR="00554175">
              <w:rPr>
                <w:noProof/>
                <w:webHidden/>
              </w:rPr>
              <w:instrText xml:space="preserve"> PAGEREF _Toc512954613 \h </w:instrText>
            </w:r>
            <w:r w:rsidR="00554175">
              <w:rPr>
                <w:noProof/>
                <w:webHidden/>
              </w:rPr>
            </w:r>
            <w:r w:rsidR="00554175">
              <w:rPr>
                <w:noProof/>
                <w:webHidden/>
              </w:rPr>
              <w:fldChar w:fldCharType="separate"/>
            </w:r>
            <w:r w:rsidR="00554175">
              <w:rPr>
                <w:noProof/>
                <w:webHidden/>
              </w:rPr>
              <w:t>3</w:t>
            </w:r>
            <w:r w:rsidR="00554175">
              <w:rPr>
                <w:noProof/>
                <w:webHidden/>
              </w:rPr>
              <w:fldChar w:fldCharType="end"/>
            </w:r>
          </w:hyperlink>
        </w:p>
        <w:p w14:paraId="74E0B011" w14:textId="77777777" w:rsidR="00554175" w:rsidRDefault="00B84301">
          <w:pPr>
            <w:pStyle w:val="TOC1"/>
            <w:tabs>
              <w:tab w:val="right" w:leader="dot" w:pos="9350"/>
            </w:tabs>
            <w:rPr>
              <w:rFonts w:eastAsiaTheme="minorEastAsia"/>
              <w:noProof/>
              <w:sz w:val="24"/>
              <w:szCs w:val="24"/>
            </w:rPr>
          </w:pPr>
          <w:hyperlink w:anchor="_Toc512954614" w:history="1">
            <w:r w:rsidR="00554175" w:rsidRPr="009F0AA9">
              <w:rPr>
                <w:rStyle w:val="Hyperlink"/>
                <w:noProof/>
              </w:rPr>
              <w:t>AWS Configuration</w:t>
            </w:r>
            <w:r w:rsidR="00554175">
              <w:rPr>
                <w:noProof/>
                <w:webHidden/>
              </w:rPr>
              <w:tab/>
            </w:r>
            <w:r w:rsidR="00554175">
              <w:rPr>
                <w:noProof/>
                <w:webHidden/>
              </w:rPr>
              <w:fldChar w:fldCharType="begin"/>
            </w:r>
            <w:r w:rsidR="00554175">
              <w:rPr>
                <w:noProof/>
                <w:webHidden/>
              </w:rPr>
              <w:instrText xml:space="preserve"> PAGEREF _Toc512954614 \h </w:instrText>
            </w:r>
            <w:r w:rsidR="00554175">
              <w:rPr>
                <w:noProof/>
                <w:webHidden/>
              </w:rPr>
            </w:r>
            <w:r w:rsidR="00554175">
              <w:rPr>
                <w:noProof/>
                <w:webHidden/>
              </w:rPr>
              <w:fldChar w:fldCharType="separate"/>
            </w:r>
            <w:r w:rsidR="00554175">
              <w:rPr>
                <w:noProof/>
                <w:webHidden/>
              </w:rPr>
              <w:t>3</w:t>
            </w:r>
            <w:r w:rsidR="00554175">
              <w:rPr>
                <w:noProof/>
                <w:webHidden/>
              </w:rPr>
              <w:fldChar w:fldCharType="end"/>
            </w:r>
          </w:hyperlink>
        </w:p>
        <w:p w14:paraId="6ACF64D9" w14:textId="77777777" w:rsidR="00554175" w:rsidRDefault="00B84301">
          <w:pPr>
            <w:pStyle w:val="TOC1"/>
            <w:tabs>
              <w:tab w:val="right" w:leader="dot" w:pos="9350"/>
            </w:tabs>
            <w:rPr>
              <w:rFonts w:eastAsiaTheme="minorEastAsia"/>
              <w:noProof/>
              <w:sz w:val="24"/>
              <w:szCs w:val="24"/>
            </w:rPr>
          </w:pPr>
          <w:hyperlink w:anchor="_Toc512954615" w:history="1">
            <w:r w:rsidR="00554175" w:rsidRPr="009F0AA9">
              <w:rPr>
                <w:rStyle w:val="Hyperlink"/>
                <w:noProof/>
              </w:rPr>
              <w:t>ServiceNow Configuration</w:t>
            </w:r>
            <w:r w:rsidR="00554175">
              <w:rPr>
                <w:noProof/>
                <w:webHidden/>
              </w:rPr>
              <w:tab/>
            </w:r>
            <w:r w:rsidR="00554175">
              <w:rPr>
                <w:noProof/>
                <w:webHidden/>
              </w:rPr>
              <w:fldChar w:fldCharType="begin"/>
            </w:r>
            <w:r w:rsidR="00554175">
              <w:rPr>
                <w:noProof/>
                <w:webHidden/>
              </w:rPr>
              <w:instrText xml:space="preserve"> PAGEREF _Toc512954615 \h </w:instrText>
            </w:r>
            <w:r w:rsidR="00554175">
              <w:rPr>
                <w:noProof/>
                <w:webHidden/>
              </w:rPr>
            </w:r>
            <w:r w:rsidR="00554175">
              <w:rPr>
                <w:noProof/>
                <w:webHidden/>
              </w:rPr>
              <w:fldChar w:fldCharType="separate"/>
            </w:r>
            <w:r w:rsidR="00554175">
              <w:rPr>
                <w:noProof/>
                <w:webHidden/>
              </w:rPr>
              <w:t>4</w:t>
            </w:r>
            <w:r w:rsidR="00554175">
              <w:rPr>
                <w:noProof/>
                <w:webHidden/>
              </w:rPr>
              <w:fldChar w:fldCharType="end"/>
            </w:r>
          </w:hyperlink>
        </w:p>
        <w:p w14:paraId="315CCF98" w14:textId="77777777" w:rsidR="00554175" w:rsidRDefault="00B84301">
          <w:pPr>
            <w:pStyle w:val="TOC2"/>
            <w:rPr>
              <w:sz w:val="24"/>
              <w:szCs w:val="24"/>
            </w:rPr>
          </w:pPr>
          <w:hyperlink w:anchor="_Toc512954616" w:history="1">
            <w:r w:rsidR="00554175" w:rsidRPr="009F0AA9">
              <w:rPr>
                <w:rStyle w:val="Hyperlink"/>
              </w:rPr>
              <w:t>Update sets</w:t>
            </w:r>
            <w:r w:rsidR="00554175">
              <w:rPr>
                <w:webHidden/>
              </w:rPr>
              <w:tab/>
            </w:r>
            <w:r w:rsidR="00554175">
              <w:rPr>
                <w:webHidden/>
              </w:rPr>
              <w:fldChar w:fldCharType="begin"/>
            </w:r>
            <w:r w:rsidR="00554175">
              <w:rPr>
                <w:webHidden/>
              </w:rPr>
              <w:instrText xml:space="preserve"> PAGEREF _Toc512954616 \h </w:instrText>
            </w:r>
            <w:r w:rsidR="00554175">
              <w:rPr>
                <w:webHidden/>
              </w:rPr>
            </w:r>
            <w:r w:rsidR="00554175">
              <w:rPr>
                <w:webHidden/>
              </w:rPr>
              <w:fldChar w:fldCharType="separate"/>
            </w:r>
            <w:r w:rsidR="00554175">
              <w:rPr>
                <w:webHidden/>
              </w:rPr>
              <w:t>4</w:t>
            </w:r>
            <w:r w:rsidR="00554175">
              <w:rPr>
                <w:webHidden/>
              </w:rPr>
              <w:fldChar w:fldCharType="end"/>
            </w:r>
          </w:hyperlink>
        </w:p>
        <w:p w14:paraId="5094D050" w14:textId="77777777" w:rsidR="00554175" w:rsidRDefault="00B84301">
          <w:pPr>
            <w:pStyle w:val="TOC2"/>
            <w:rPr>
              <w:sz w:val="24"/>
              <w:szCs w:val="24"/>
            </w:rPr>
          </w:pPr>
          <w:hyperlink w:anchor="_Toc512954617" w:history="1">
            <w:r w:rsidR="00554175" w:rsidRPr="009F0AA9">
              <w:rPr>
                <w:rStyle w:val="Hyperlink"/>
              </w:rPr>
              <w:t>AWS Config Integration Configuration</w:t>
            </w:r>
            <w:r w:rsidR="00554175">
              <w:rPr>
                <w:webHidden/>
              </w:rPr>
              <w:tab/>
            </w:r>
            <w:r w:rsidR="00554175">
              <w:rPr>
                <w:webHidden/>
              </w:rPr>
              <w:fldChar w:fldCharType="begin"/>
            </w:r>
            <w:r w:rsidR="00554175">
              <w:rPr>
                <w:webHidden/>
              </w:rPr>
              <w:instrText xml:space="preserve"> PAGEREF _Toc512954617 \h </w:instrText>
            </w:r>
            <w:r w:rsidR="00554175">
              <w:rPr>
                <w:webHidden/>
              </w:rPr>
            </w:r>
            <w:r w:rsidR="00554175">
              <w:rPr>
                <w:webHidden/>
              </w:rPr>
              <w:fldChar w:fldCharType="separate"/>
            </w:r>
            <w:r w:rsidR="00554175">
              <w:rPr>
                <w:webHidden/>
              </w:rPr>
              <w:t>4</w:t>
            </w:r>
            <w:r w:rsidR="00554175">
              <w:rPr>
                <w:webHidden/>
              </w:rPr>
              <w:fldChar w:fldCharType="end"/>
            </w:r>
          </w:hyperlink>
        </w:p>
        <w:p w14:paraId="78085B96" w14:textId="77777777" w:rsidR="00120480" w:rsidRDefault="001A08E9" w:rsidP="00120480">
          <w:r>
            <w:rPr>
              <w:sz w:val="20"/>
            </w:rPr>
            <w:fldChar w:fldCharType="end"/>
          </w:r>
        </w:p>
      </w:sdtContent>
    </w:sdt>
    <w:p w14:paraId="73AE711D" w14:textId="77777777" w:rsidR="00120480" w:rsidRPr="008E1A76" w:rsidRDefault="00120480" w:rsidP="00120480"/>
    <w:p w14:paraId="06366DD5" w14:textId="77777777" w:rsidR="00120480" w:rsidRDefault="00120480" w:rsidP="00120480">
      <w:pPr>
        <w:pStyle w:val="05BodyCopy"/>
      </w:pPr>
    </w:p>
    <w:p w14:paraId="71204770" w14:textId="77777777" w:rsidR="008B2A89" w:rsidRDefault="008B2A89">
      <w:pPr>
        <w:spacing w:after="200" w:line="276" w:lineRule="auto"/>
        <w:rPr>
          <w:b/>
          <w:sz w:val="32"/>
        </w:rPr>
      </w:pPr>
      <w:r>
        <w:br w:type="page"/>
      </w:r>
    </w:p>
    <w:p w14:paraId="7E618354" w14:textId="77777777" w:rsidR="008B2A89" w:rsidRDefault="008B2A89" w:rsidP="002A3564">
      <w:pPr>
        <w:pStyle w:val="03SubheadBodyTitle"/>
      </w:pPr>
      <w:bookmarkStart w:id="3" w:name="_Toc512954612"/>
      <w:r>
        <w:lastRenderedPageBreak/>
        <w:t>Introduction</w:t>
      </w:r>
      <w:bookmarkEnd w:id="3"/>
    </w:p>
    <w:p w14:paraId="7DF8203A" w14:textId="103926BC" w:rsidR="001F4463" w:rsidRDefault="00876F04" w:rsidP="00581608">
      <w:pPr>
        <w:pStyle w:val="05BodyCopy"/>
      </w:pPr>
      <w:r>
        <w:t xml:space="preserve">For customers who have enabled IP Access Controls enabled having </w:t>
      </w:r>
      <w:r w:rsidR="00832911">
        <w:t xml:space="preserve">AWS </w:t>
      </w:r>
      <w:r>
        <w:t xml:space="preserve">Configuration change notification events forwarded to the instance </w:t>
      </w:r>
      <w:r w:rsidR="00944D04">
        <w:t>can be</w:t>
      </w:r>
      <w:r>
        <w:t xml:space="preserve"> a challenge due to</w:t>
      </w:r>
      <w:r w:rsidR="00832911">
        <w:t xml:space="preserve"> the large ranges of IPs that must be whitelisted.  In </w:t>
      </w:r>
      <w:r w:rsidR="00EF3CB6">
        <w:t>addition,</w:t>
      </w:r>
      <w:r w:rsidR="00832911">
        <w:t xml:space="preserve"> the</w:t>
      </w:r>
      <w:r w:rsidR="00EF3CB6">
        <w:t>y</w:t>
      </w:r>
      <w:r w:rsidR="00832911">
        <w:t xml:space="preserve"> are subject to change by AWS</w:t>
      </w:r>
      <w:r w:rsidR="00EF3CB6">
        <w:t>,</w:t>
      </w:r>
      <w:r w:rsidR="00832911">
        <w:t xml:space="preserve"> so diligence is required on the part of the customer to keep up with the changes.</w:t>
      </w:r>
    </w:p>
    <w:p w14:paraId="32F954DF" w14:textId="50415EF7" w:rsidR="00832911" w:rsidRDefault="00832911" w:rsidP="00EF3CB6">
      <w:pPr>
        <w:pStyle w:val="05BodyCopy"/>
      </w:pPr>
      <w:r>
        <w:t>This document outlines an alternative approach</w:t>
      </w:r>
      <w:r w:rsidR="00EF3CB6">
        <w:t>,</w:t>
      </w:r>
      <w:r>
        <w:t xml:space="preserve"> put together by the ServiceNow ITOM Rangers</w:t>
      </w:r>
      <w:r w:rsidR="00EF3CB6">
        <w:t>,</w:t>
      </w:r>
      <w:r>
        <w:t xml:space="preserve"> utilizing an SQS queue in AWS to receive configuration notifications</w:t>
      </w:r>
      <w:r w:rsidR="00EF3CB6">
        <w:t>,</w:t>
      </w:r>
      <w:r>
        <w:t xml:space="preserve"> and a probe </w:t>
      </w:r>
      <w:r w:rsidR="00EF3CB6">
        <w:t xml:space="preserve">that </w:t>
      </w:r>
      <w:r>
        <w:t>is executed on a MID server to collect the SQS messages.  This setup removes the need to whitelist any IPs.</w:t>
      </w:r>
    </w:p>
    <w:p w14:paraId="2239B5F9" w14:textId="77777777" w:rsidR="000950C4" w:rsidRDefault="000950C4" w:rsidP="004C06FA">
      <w:pPr>
        <w:pStyle w:val="05BodyCopy"/>
      </w:pPr>
    </w:p>
    <w:p w14:paraId="1B06C576" w14:textId="77777777" w:rsidR="008B2136" w:rsidRDefault="008B2136" w:rsidP="008B2136">
      <w:pPr>
        <w:pStyle w:val="03SubheadBodyTitle"/>
      </w:pPr>
      <w:bookmarkStart w:id="4" w:name="_Toc512954613"/>
      <w:r>
        <w:t>High Level Flow</w:t>
      </w:r>
      <w:bookmarkEnd w:id="4"/>
    </w:p>
    <w:p w14:paraId="6DD1F597" w14:textId="76E4FCBF" w:rsidR="00A12EF7" w:rsidRDefault="008B2136" w:rsidP="00EF3CB6">
      <w:pPr>
        <w:pStyle w:val="05BodyCopy"/>
      </w:pPr>
      <w:r>
        <w:t xml:space="preserve">AWS first collects and forwards AWS configuration changes to an SNS Topic.  From there the SNS Topic is configured to send messages to an AWS SQS queue.  The ServiceNow instance executes a JavaScript probe on the MID server that collects messages from the </w:t>
      </w:r>
      <w:r w:rsidR="00EF3CB6">
        <w:t xml:space="preserve">SQS </w:t>
      </w:r>
      <w:r>
        <w:t>queue.  The sensor for the probe then utilizes the out-of-the-box AWS Config processor to process the configuration messages.</w:t>
      </w:r>
    </w:p>
    <w:p w14:paraId="2AC784C3" w14:textId="77777777" w:rsidR="008B2136" w:rsidRDefault="008B2136" w:rsidP="004C06FA">
      <w:pPr>
        <w:pStyle w:val="05BodyCopy"/>
      </w:pPr>
    </w:p>
    <w:p w14:paraId="433CFDB0" w14:textId="77777777" w:rsidR="008B2136" w:rsidRDefault="008B2136" w:rsidP="008B2136">
      <w:pPr>
        <w:pStyle w:val="03SubheadBodyTitle"/>
      </w:pPr>
      <w:bookmarkStart w:id="5" w:name="_Toc512954614"/>
      <w:r>
        <w:t>AWS Configuration</w:t>
      </w:r>
      <w:bookmarkEnd w:id="5"/>
    </w:p>
    <w:p w14:paraId="15DD2268" w14:textId="77777777" w:rsidR="008B2136" w:rsidRDefault="008B2136" w:rsidP="008B2136">
      <w:pPr>
        <w:pStyle w:val="05BodyCopy"/>
      </w:pPr>
      <w:r>
        <w:t>The first step in the configuration process</w:t>
      </w:r>
      <w:r w:rsidR="00EF3CB6">
        <w:t>,</w:t>
      </w:r>
      <w:r>
        <w:t xml:space="preserve"> is to setup an SQS queue in AWS to receive the SNS notifications.  There are two queue type</w:t>
      </w:r>
      <w:r w:rsidR="00684B68">
        <w:t>s that can be used.  The client interface for the two queue types is identical</w:t>
      </w:r>
      <w:r w:rsidR="00EF3CB6">
        <w:t>,</w:t>
      </w:r>
      <w:r w:rsidR="00684B68">
        <w:t xml:space="preserve"> so the choice of queues is up to the customer</w:t>
      </w:r>
      <w:r w:rsidR="00EF3CB6">
        <w:t>,</w:t>
      </w:r>
      <w:r w:rsidR="00684B68">
        <w:t xml:space="preserve"> and depends on their needs.</w:t>
      </w:r>
    </w:p>
    <w:p w14:paraId="5F7D9E9C" w14:textId="77777777" w:rsidR="00684B68" w:rsidRDefault="00684B68" w:rsidP="00684B68">
      <w:pPr>
        <w:pStyle w:val="06Bullets"/>
      </w:pPr>
      <w:r>
        <w:t>Standard queues</w:t>
      </w:r>
    </w:p>
    <w:p w14:paraId="713AB4AA" w14:textId="77777777" w:rsidR="00684B68" w:rsidRDefault="00684B68" w:rsidP="00684B68">
      <w:pPr>
        <w:pStyle w:val="06Bullets"/>
        <w:numPr>
          <w:ilvl w:val="1"/>
          <w:numId w:val="1"/>
        </w:numPr>
      </w:pPr>
      <w:r>
        <w:t>Unlimited throughput</w:t>
      </w:r>
    </w:p>
    <w:p w14:paraId="7431D078" w14:textId="77777777" w:rsidR="00684B68" w:rsidRDefault="00684B68" w:rsidP="00684B68">
      <w:pPr>
        <w:pStyle w:val="06Bullets"/>
        <w:numPr>
          <w:ilvl w:val="1"/>
          <w:numId w:val="1"/>
        </w:numPr>
      </w:pPr>
      <w:r>
        <w:t>At-least once delivery – but the same message MAY be delivered multiple times</w:t>
      </w:r>
    </w:p>
    <w:p w14:paraId="36178F65" w14:textId="77777777" w:rsidR="00684B68" w:rsidRDefault="00684B68" w:rsidP="00684B68">
      <w:pPr>
        <w:pStyle w:val="06Bullets"/>
        <w:numPr>
          <w:ilvl w:val="1"/>
          <w:numId w:val="1"/>
        </w:numPr>
      </w:pPr>
      <w:r>
        <w:t>Best-effort ordering – it is NOT guaranteed messages will arrive in the order they are delivered from SNS</w:t>
      </w:r>
    </w:p>
    <w:p w14:paraId="40E4DCA6" w14:textId="77777777" w:rsidR="00684B68" w:rsidRDefault="00684B68" w:rsidP="00684B68">
      <w:pPr>
        <w:pStyle w:val="06Bullets"/>
        <w:numPr>
          <w:ilvl w:val="1"/>
          <w:numId w:val="1"/>
        </w:numPr>
      </w:pPr>
      <w:r>
        <w:t>Available in all regions</w:t>
      </w:r>
    </w:p>
    <w:p w14:paraId="26F1A6AC" w14:textId="77777777" w:rsidR="00684B68" w:rsidRDefault="00684B68" w:rsidP="00684B68">
      <w:pPr>
        <w:pStyle w:val="06Bullets"/>
      </w:pPr>
      <w:r>
        <w:t>FIFO queue</w:t>
      </w:r>
    </w:p>
    <w:p w14:paraId="1F93CA36" w14:textId="77777777" w:rsidR="00684B68" w:rsidRDefault="00684B68" w:rsidP="00684B68">
      <w:pPr>
        <w:pStyle w:val="06Bullets"/>
        <w:numPr>
          <w:ilvl w:val="1"/>
          <w:numId w:val="1"/>
        </w:numPr>
      </w:pPr>
      <w:r>
        <w:t>Up to 3,000 messages per second utilizing batching</w:t>
      </w:r>
    </w:p>
    <w:p w14:paraId="03C1362A" w14:textId="77777777" w:rsidR="00684B68" w:rsidRDefault="00684B68" w:rsidP="00684B68">
      <w:pPr>
        <w:pStyle w:val="06Bullets"/>
        <w:numPr>
          <w:ilvl w:val="1"/>
          <w:numId w:val="1"/>
        </w:numPr>
      </w:pPr>
      <w:r>
        <w:t>Exactly once processing – messages are guaranteed to only be delivered once</w:t>
      </w:r>
    </w:p>
    <w:p w14:paraId="264793BE" w14:textId="75A9C97A" w:rsidR="00B256AF" w:rsidRDefault="00684B68" w:rsidP="00B256AF">
      <w:pPr>
        <w:pStyle w:val="06Bullets"/>
        <w:numPr>
          <w:ilvl w:val="1"/>
          <w:numId w:val="1"/>
        </w:numPr>
      </w:pPr>
      <w:r>
        <w:t>First In First Out delivery – messages are guaranteed to come out of the queue in the same order they go in</w:t>
      </w:r>
    </w:p>
    <w:p w14:paraId="0DA34E6D" w14:textId="756D3A01" w:rsidR="00F84E36" w:rsidRDefault="00F84E36" w:rsidP="00B256AF">
      <w:pPr>
        <w:pStyle w:val="06Bullets"/>
        <w:numPr>
          <w:ilvl w:val="1"/>
          <w:numId w:val="1"/>
        </w:numPr>
      </w:pPr>
      <w:r>
        <w:t>Currently only available in a limited number of AWS regions</w:t>
      </w:r>
    </w:p>
    <w:p w14:paraId="2E07C59B" w14:textId="779FB3D2" w:rsidR="00B256AF" w:rsidRDefault="00B256AF" w:rsidP="00721A22">
      <w:pPr>
        <w:pStyle w:val="06Bullets"/>
        <w:numPr>
          <w:ilvl w:val="0"/>
          <w:numId w:val="0"/>
        </w:numPr>
      </w:pPr>
    </w:p>
    <w:p w14:paraId="7B3492F0" w14:textId="5076454F" w:rsidR="00B256AF" w:rsidRDefault="00721A22" w:rsidP="00B256AF">
      <w:pPr>
        <w:pStyle w:val="06Bullets"/>
        <w:numPr>
          <w:ilvl w:val="0"/>
          <w:numId w:val="0"/>
        </w:numPr>
        <w:ind w:left="360" w:hanging="360"/>
      </w:pPr>
      <w:r w:rsidRPr="00B256AF">
        <w:rPr>
          <w:noProof/>
        </w:rPr>
        <w:drawing>
          <wp:anchor distT="0" distB="0" distL="114300" distR="114300" simplePos="0" relativeHeight="251658240" behindDoc="1" locked="0" layoutInCell="1" allowOverlap="1" wp14:anchorId="7C74C5E0" wp14:editId="6E709CF0">
            <wp:simplePos x="0" y="0"/>
            <wp:positionH relativeFrom="column">
              <wp:posOffset>-26035</wp:posOffset>
            </wp:positionH>
            <wp:positionV relativeFrom="paragraph">
              <wp:posOffset>144586</wp:posOffset>
            </wp:positionV>
            <wp:extent cx="2578100" cy="1526540"/>
            <wp:effectExtent l="0" t="0" r="0" b="0"/>
            <wp:wrapTight wrapText="bothSides">
              <wp:wrapPolygon edited="0">
                <wp:start x="0" y="0"/>
                <wp:lineTo x="0" y="21384"/>
                <wp:lineTo x="21494" y="21384"/>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8100" cy="1526540"/>
                    </a:xfrm>
                    <a:prstGeom prst="rect">
                      <a:avLst/>
                    </a:prstGeom>
                  </pic:spPr>
                </pic:pic>
              </a:graphicData>
            </a:graphic>
            <wp14:sizeRelH relativeFrom="margin">
              <wp14:pctWidth>0</wp14:pctWidth>
            </wp14:sizeRelH>
            <wp14:sizeRelV relativeFrom="margin">
              <wp14:pctHeight>0</wp14:pctHeight>
            </wp14:sizeRelV>
          </wp:anchor>
        </w:drawing>
      </w:r>
    </w:p>
    <w:p w14:paraId="2AD1E10C" w14:textId="77777777" w:rsidR="00721A22" w:rsidRDefault="00B256AF" w:rsidP="00B256AF">
      <w:pPr>
        <w:pStyle w:val="05BodyCopy"/>
      </w:pPr>
      <w:r>
        <w:t>Once the queue is setup</w:t>
      </w:r>
      <w:r w:rsidR="00EF3CB6">
        <w:t>,</w:t>
      </w:r>
      <w:r>
        <w:t xml:space="preserve"> </w:t>
      </w:r>
      <w:r w:rsidR="00721A22">
        <w:t xml:space="preserve">the next steps are nearly identical to out-of-the-box AWS Config setup.  AWS Config needs to be setup to send config notifications to an SNS Topic.  However, when setting up the SNS Topic, the topic should be configured to send messages to the new SQS queue instead of directly to the ServiceNow REST interface.  </w:t>
      </w:r>
    </w:p>
    <w:p w14:paraId="65BD921D" w14:textId="3462CD5D" w:rsidR="00B256AF" w:rsidRDefault="00B256AF" w:rsidP="00721A22">
      <w:pPr>
        <w:pStyle w:val="05BodyCopy"/>
      </w:pPr>
      <w:r>
        <w:t>AWS has an option to subscribe the queue to an SNS Topic.  This is the easiest process to ensure the queue is connected correctly to SNS Topic.</w:t>
      </w:r>
    </w:p>
    <w:p w14:paraId="349B509B" w14:textId="77777777" w:rsidR="00B256AF" w:rsidRDefault="00B256AF" w:rsidP="00B256AF">
      <w:pPr>
        <w:pStyle w:val="03SubheadBodyTitle"/>
      </w:pPr>
      <w:bookmarkStart w:id="6" w:name="_Toc512954615"/>
      <w:r>
        <w:lastRenderedPageBreak/>
        <w:t>ServiceNow Configuration</w:t>
      </w:r>
      <w:bookmarkEnd w:id="6"/>
    </w:p>
    <w:p w14:paraId="45701DA1" w14:textId="77777777" w:rsidR="00B256AF" w:rsidRDefault="00B256AF" w:rsidP="00B256AF">
      <w:pPr>
        <w:pStyle w:val="05BodyCopy"/>
      </w:pPr>
      <w:r>
        <w:t>Most of the configuration for the SQS integration will be done on the ServiceNow side.</w:t>
      </w:r>
    </w:p>
    <w:p w14:paraId="792D82BA" w14:textId="6B7E8EC8" w:rsidR="00B256AF" w:rsidRDefault="00B256AF" w:rsidP="00B256AF">
      <w:pPr>
        <w:pStyle w:val="04SubheadBody"/>
      </w:pPr>
      <w:bookmarkStart w:id="7" w:name="_Toc512954616"/>
      <w:r>
        <w:t>Update set</w:t>
      </w:r>
      <w:bookmarkEnd w:id="7"/>
    </w:p>
    <w:p w14:paraId="61FD0038" w14:textId="51DBB1DB" w:rsidR="00B256AF" w:rsidRDefault="00B256AF" w:rsidP="00B256AF">
      <w:pPr>
        <w:pStyle w:val="05BodyCopy"/>
      </w:pPr>
      <w:r>
        <w:t xml:space="preserve">There </w:t>
      </w:r>
      <w:r w:rsidR="00CC2D25">
        <w:t>is one</w:t>
      </w:r>
      <w:r>
        <w:t xml:space="preserve"> update set to apply:</w:t>
      </w:r>
    </w:p>
    <w:p w14:paraId="41FE5EDA" w14:textId="74317F54" w:rsidR="00B256AF" w:rsidRDefault="00B256AF" w:rsidP="00B256AF">
      <w:pPr>
        <w:pStyle w:val="06Bullets"/>
      </w:pPr>
      <w:r w:rsidRPr="00B256AF">
        <w:t>AWS SQS Config Integration</w:t>
      </w:r>
      <w:r w:rsidR="00F84E36">
        <w:t xml:space="preserve"> </w:t>
      </w:r>
      <w:r w:rsidR="00CC2D25">
        <w:t>v1.</w:t>
      </w:r>
      <w:r w:rsidR="00721A22">
        <w:t>2</w:t>
      </w:r>
    </w:p>
    <w:p w14:paraId="5689AA5C" w14:textId="77777777" w:rsidR="00B256AF" w:rsidRDefault="00B256AF" w:rsidP="00B256AF">
      <w:pPr>
        <w:pStyle w:val="06Bullets"/>
        <w:numPr>
          <w:ilvl w:val="1"/>
          <w:numId w:val="1"/>
        </w:numPr>
      </w:pPr>
      <w:r>
        <w:t>AWS SQS Probe/Sensor</w:t>
      </w:r>
    </w:p>
    <w:p w14:paraId="7A596B1A" w14:textId="5A8A6CB2" w:rsidR="00B256AF" w:rsidRDefault="00B256AF" w:rsidP="00B256AF">
      <w:pPr>
        <w:pStyle w:val="06Bullets"/>
        <w:numPr>
          <w:ilvl w:val="1"/>
          <w:numId w:val="1"/>
        </w:numPr>
      </w:pPr>
      <w:r>
        <w:t>AWS SQS Mid Server Script include</w:t>
      </w:r>
    </w:p>
    <w:p w14:paraId="0B78C940" w14:textId="75CDDD25" w:rsidR="00F84E36" w:rsidRDefault="00F84E36" w:rsidP="00B256AF">
      <w:pPr>
        <w:pStyle w:val="06Bullets"/>
        <w:numPr>
          <w:ilvl w:val="1"/>
          <w:numId w:val="1"/>
        </w:numPr>
      </w:pPr>
      <w:r>
        <w:t>AWS SQS Configuration Reference Qualifier Script Include</w:t>
      </w:r>
    </w:p>
    <w:p w14:paraId="536EC2EC" w14:textId="77777777" w:rsidR="00B256AF" w:rsidRDefault="00D765C0" w:rsidP="00B256AF">
      <w:pPr>
        <w:pStyle w:val="06Bullets"/>
        <w:numPr>
          <w:ilvl w:val="1"/>
          <w:numId w:val="1"/>
        </w:numPr>
      </w:pPr>
      <w:r>
        <w:t>AWS SQS Probe Runner Script include</w:t>
      </w:r>
    </w:p>
    <w:p w14:paraId="5B38C8F3" w14:textId="77777777" w:rsidR="00D765C0" w:rsidRDefault="00D765C0" w:rsidP="00B256AF">
      <w:pPr>
        <w:pStyle w:val="06Bullets"/>
        <w:numPr>
          <w:ilvl w:val="1"/>
          <w:numId w:val="1"/>
        </w:numPr>
      </w:pPr>
      <w:r>
        <w:t>AWS SQS Config Integration table and business rules</w:t>
      </w:r>
    </w:p>
    <w:p w14:paraId="11EF8E2F" w14:textId="0D0E7ED8" w:rsidR="00D765C0" w:rsidRDefault="00D765C0" w:rsidP="00CC2D25">
      <w:pPr>
        <w:pStyle w:val="06Bullets"/>
        <w:numPr>
          <w:ilvl w:val="0"/>
          <w:numId w:val="0"/>
        </w:numPr>
        <w:ind w:left="720"/>
      </w:pPr>
    </w:p>
    <w:p w14:paraId="2E2E4ABC" w14:textId="77777777" w:rsidR="00D765C0" w:rsidRDefault="00D765C0" w:rsidP="00D765C0">
      <w:pPr>
        <w:pStyle w:val="06Bullets"/>
        <w:numPr>
          <w:ilvl w:val="0"/>
          <w:numId w:val="0"/>
        </w:numPr>
        <w:ind w:left="360" w:hanging="360"/>
      </w:pPr>
    </w:p>
    <w:p w14:paraId="40F5E7D6" w14:textId="77777777" w:rsidR="00D765C0" w:rsidRDefault="00D765C0" w:rsidP="00D765C0">
      <w:pPr>
        <w:pStyle w:val="04SubheadBody"/>
      </w:pPr>
      <w:bookmarkStart w:id="8" w:name="_Toc512954617"/>
      <w:r w:rsidRPr="00D765C0">
        <w:rPr>
          <w:noProof/>
        </w:rPr>
        <w:drawing>
          <wp:anchor distT="0" distB="0" distL="114300" distR="114300" simplePos="0" relativeHeight="251659264" behindDoc="1" locked="0" layoutInCell="1" allowOverlap="1" wp14:anchorId="4D4BB295" wp14:editId="6C0EE348">
            <wp:simplePos x="0" y="0"/>
            <wp:positionH relativeFrom="column">
              <wp:posOffset>3826989</wp:posOffset>
            </wp:positionH>
            <wp:positionV relativeFrom="paragraph">
              <wp:posOffset>209540</wp:posOffset>
            </wp:positionV>
            <wp:extent cx="1847088" cy="603504"/>
            <wp:effectExtent l="0" t="0" r="0" b="6350"/>
            <wp:wrapTight wrapText="bothSides">
              <wp:wrapPolygon edited="0">
                <wp:start x="0" y="0"/>
                <wp:lineTo x="0" y="21373"/>
                <wp:lineTo x="21392" y="21373"/>
                <wp:lineTo x="213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7088" cy="603504"/>
                    </a:xfrm>
                    <a:prstGeom prst="rect">
                      <a:avLst/>
                    </a:prstGeom>
                  </pic:spPr>
                </pic:pic>
              </a:graphicData>
            </a:graphic>
            <wp14:sizeRelH relativeFrom="margin">
              <wp14:pctWidth>0</wp14:pctWidth>
            </wp14:sizeRelH>
            <wp14:sizeRelV relativeFrom="margin">
              <wp14:pctHeight>0</wp14:pctHeight>
            </wp14:sizeRelV>
          </wp:anchor>
        </w:drawing>
      </w:r>
      <w:r>
        <w:t>AWS Config Integration Configuration</w:t>
      </w:r>
      <w:bookmarkEnd w:id="8"/>
    </w:p>
    <w:p w14:paraId="34CBD8E8" w14:textId="2BF716A2" w:rsidR="00D765C0" w:rsidRDefault="00D765C0" w:rsidP="00D765C0">
      <w:pPr>
        <w:pStyle w:val="05BodyCopy"/>
      </w:pPr>
      <w:r>
        <w:t>Once the update set</w:t>
      </w:r>
      <w:r w:rsidR="00867F4D">
        <w:t xml:space="preserve"> </w:t>
      </w:r>
      <w:r>
        <w:t>ha</w:t>
      </w:r>
      <w:r w:rsidR="00867F4D">
        <w:t>s</w:t>
      </w:r>
      <w:bookmarkStart w:id="9" w:name="_GoBack"/>
      <w:bookmarkEnd w:id="9"/>
      <w:r>
        <w:t xml:space="preserve"> been applied a new menu option will be available – AWS Config SQS Integrations.  Selecting this option will take you to the table of SQS Config Integration configurations.</w:t>
      </w:r>
    </w:p>
    <w:p w14:paraId="0B4CFFCC" w14:textId="77777777" w:rsidR="00D765C0" w:rsidRDefault="00D765C0" w:rsidP="00D765C0">
      <w:pPr>
        <w:pStyle w:val="05BodyCopy"/>
      </w:pPr>
    </w:p>
    <w:p w14:paraId="23FDDB7A" w14:textId="77777777" w:rsidR="00D765C0" w:rsidRDefault="00554175" w:rsidP="00D765C0">
      <w:pPr>
        <w:pStyle w:val="05BodyCopy"/>
      </w:pPr>
      <w:r w:rsidRPr="00554175">
        <w:rPr>
          <w:noProof/>
        </w:rPr>
        <w:drawing>
          <wp:inline distT="0" distB="0" distL="0" distR="0" wp14:anchorId="1232233E" wp14:editId="287EAC29">
            <wp:extent cx="5943600" cy="1564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4005"/>
                    </a:xfrm>
                    <a:prstGeom prst="rect">
                      <a:avLst/>
                    </a:prstGeom>
                  </pic:spPr>
                </pic:pic>
              </a:graphicData>
            </a:graphic>
          </wp:inline>
        </w:drawing>
      </w:r>
    </w:p>
    <w:p w14:paraId="5CD98ACB" w14:textId="77777777" w:rsidR="00D765C0" w:rsidRDefault="00D765C0" w:rsidP="00D765C0">
      <w:pPr>
        <w:pStyle w:val="05BodyCopy"/>
      </w:pPr>
      <w:r>
        <w:t>The Configuration Page consists of several options.</w:t>
      </w:r>
    </w:p>
    <w:p w14:paraId="20AE85C9" w14:textId="77777777" w:rsidR="00D765C0" w:rsidRDefault="00D765C0" w:rsidP="00D765C0">
      <w:pPr>
        <w:pStyle w:val="06Bullets"/>
      </w:pPr>
      <w:r w:rsidRPr="00554175">
        <w:rPr>
          <w:b/>
        </w:rPr>
        <w:t>Name</w:t>
      </w:r>
      <w:r>
        <w:t>: Name of the SQS Config Integration Configuration</w:t>
      </w:r>
      <w:r w:rsidR="00A36524">
        <w:t>.  Updates to the name of the config cascade to the underlying scheduled job for ease of reference.</w:t>
      </w:r>
    </w:p>
    <w:p w14:paraId="624F230B" w14:textId="77777777" w:rsidR="00D765C0" w:rsidRDefault="00D765C0" w:rsidP="00D765C0">
      <w:pPr>
        <w:pStyle w:val="06Bullets"/>
      </w:pPr>
      <w:r w:rsidRPr="00554175">
        <w:rPr>
          <w:b/>
        </w:rPr>
        <w:t>Active</w:t>
      </w:r>
      <w:r>
        <w:t>: Marks this configuration as active or inactive – changing this flag will cascade down to the underlying scheduled job</w:t>
      </w:r>
    </w:p>
    <w:p w14:paraId="11005196" w14:textId="77777777" w:rsidR="00D765C0" w:rsidRDefault="00D765C0" w:rsidP="00D765C0">
      <w:pPr>
        <w:pStyle w:val="06Bullets"/>
      </w:pPr>
      <w:r w:rsidRPr="00554175">
        <w:rPr>
          <w:b/>
        </w:rPr>
        <w:t>AWS</w:t>
      </w:r>
      <w:r>
        <w:t xml:space="preserve"> </w:t>
      </w:r>
      <w:r w:rsidRPr="00554175">
        <w:rPr>
          <w:b/>
        </w:rPr>
        <w:t>Account</w:t>
      </w:r>
      <w:r>
        <w:t>: AWS Service Account that will be used when connecting the SQS queue.  This must match the account under which the SQS queue is defined.</w:t>
      </w:r>
    </w:p>
    <w:p w14:paraId="5446B33E" w14:textId="77777777" w:rsidR="00D765C0" w:rsidRDefault="00D765C0" w:rsidP="00D765C0">
      <w:pPr>
        <w:pStyle w:val="06Bullets"/>
      </w:pPr>
      <w:r w:rsidRPr="00554175">
        <w:rPr>
          <w:b/>
        </w:rPr>
        <w:t>Region</w:t>
      </w:r>
      <w:r>
        <w:t>: AWS region in which the queue is defined.  This must match the region the SQS queue is defined in.</w:t>
      </w:r>
    </w:p>
    <w:p w14:paraId="375743DD" w14:textId="77777777" w:rsidR="00D765C0" w:rsidRDefault="00D765C0" w:rsidP="00D765C0">
      <w:pPr>
        <w:pStyle w:val="06Bullets"/>
      </w:pPr>
      <w:r w:rsidRPr="00554175">
        <w:rPr>
          <w:b/>
        </w:rPr>
        <w:t>SQS queue name</w:t>
      </w:r>
      <w:r>
        <w:t>: Name of the SQS to collect configuration events from.</w:t>
      </w:r>
    </w:p>
    <w:p w14:paraId="29D3562B" w14:textId="77777777" w:rsidR="00D765C0" w:rsidRDefault="00D765C0" w:rsidP="00D765C0">
      <w:pPr>
        <w:pStyle w:val="06Bullets"/>
      </w:pPr>
      <w:r w:rsidRPr="00554175">
        <w:rPr>
          <w:b/>
        </w:rPr>
        <w:t>Delete messages after receipt</w:t>
      </w:r>
      <w:r>
        <w:t>: Flag to indicate if messages should be removed from the queue after reception.  This is recommended unless you have other processes also relying on the queue and cleaning up the messages.  Not checking this may result in the same message being processed over and over.</w:t>
      </w:r>
    </w:p>
    <w:p w14:paraId="2B9D8424" w14:textId="77777777" w:rsidR="00D765C0" w:rsidRDefault="00D765C0" w:rsidP="00D765C0">
      <w:pPr>
        <w:pStyle w:val="06Bullets"/>
      </w:pPr>
      <w:r w:rsidRPr="00554175">
        <w:rPr>
          <w:b/>
        </w:rPr>
        <w:t>Max messages per request</w:t>
      </w:r>
      <w:r>
        <w:t xml:space="preserve">:  AWS supports a maximum return size of 10 messages per request.  This value can be set from 1 to 10.  Note that by design SQS may not return a full set of messages even if more than </w:t>
      </w:r>
      <w:r w:rsidR="00A36524">
        <w:t>the maximum defined here</w:t>
      </w:r>
      <w:r>
        <w:t xml:space="preserve"> are available.</w:t>
      </w:r>
    </w:p>
    <w:p w14:paraId="54E32EB8" w14:textId="77777777" w:rsidR="00A36524" w:rsidRDefault="00A36524" w:rsidP="00D765C0">
      <w:pPr>
        <w:pStyle w:val="06Bullets"/>
      </w:pPr>
      <w:r w:rsidRPr="00554175">
        <w:rPr>
          <w:b/>
        </w:rPr>
        <w:lastRenderedPageBreak/>
        <w:t>Max requests per poll</w:t>
      </w:r>
      <w:r>
        <w:t xml:space="preserve">: The maximum number of polls the probe will attempt against SQS before returning the results to the instance.  If any poll results in no returned messages prior to the max requests per poll being </w:t>
      </w:r>
      <w:r w:rsidR="00554175">
        <w:t>reached,</w:t>
      </w:r>
      <w:r>
        <w:t xml:space="preserve"> then polling for that cycle will also stop.</w:t>
      </w:r>
    </w:p>
    <w:p w14:paraId="2A843A49" w14:textId="49C1357B" w:rsidR="00A36524" w:rsidRDefault="00A36524" w:rsidP="00D765C0">
      <w:pPr>
        <w:pStyle w:val="06Bullets"/>
      </w:pPr>
      <w:r w:rsidRPr="00554175">
        <w:rPr>
          <w:b/>
        </w:rPr>
        <w:t>Poll frequency (minutes)</w:t>
      </w:r>
      <w:r>
        <w:t xml:space="preserve">: Time, in minutes, between SQS polls.  A poll is a series of SQS requests to the SQS queue.  Each request will be for a number of messages up to the “Max messages per request” messages from the SQS queue.  During a single poll requests are repeated until either the max requests per poll is reached OR the SQS queue returns an empty response.  It is possible to receive an empty request from SQS even though some messages may still exist in the queue, but over the course of future polls they will be received.   A FIFO queue can be used for a more definitive delivery option.  For </w:t>
      </w:r>
      <w:r w:rsidR="00EF3CB6">
        <w:t>efficiency,</w:t>
      </w:r>
      <w:r>
        <w:t xml:space="preserve"> the current setup does not offer the use of long polling but this could be added in a future update if it is deemed necessary.  Long polling results in a longer wait for a response from SQS but also gives the opportunity to collect more available messages.</w:t>
      </w:r>
    </w:p>
    <w:p w14:paraId="2DBCDC83" w14:textId="77777777" w:rsidR="00A36524" w:rsidRDefault="00A36524" w:rsidP="00D765C0">
      <w:pPr>
        <w:pStyle w:val="06Bullets"/>
      </w:pPr>
      <w:r w:rsidRPr="00554175">
        <w:rPr>
          <w:b/>
        </w:rPr>
        <w:t>Scheduled Job</w:t>
      </w:r>
      <w:r>
        <w:t>: A read-only field with a reference link to the underlying scheduled job.  The scheduled job created when the initial configuration record is created and is removed when the configuration record is removed via business rules.  Business rules are also used to synchronize the Active flag, Job name, and Job Frequency with the configuration entry.</w:t>
      </w:r>
    </w:p>
    <w:p w14:paraId="416446D6" w14:textId="142D8089" w:rsidR="00554175" w:rsidRPr="00D765C0" w:rsidRDefault="00554175" w:rsidP="00D765C0">
      <w:pPr>
        <w:pStyle w:val="06Bullets"/>
      </w:pPr>
      <w:r w:rsidRPr="00554175">
        <w:rPr>
          <w:b/>
        </w:rPr>
        <w:t>Run One Time Poll UI Action</w:t>
      </w:r>
      <w:r>
        <w:t xml:space="preserve">: This action will initiate a single poll utilizing the current configuration.  The </w:t>
      </w:r>
      <w:r w:rsidR="00EF3CB6">
        <w:t>one-time</w:t>
      </w:r>
      <w:r>
        <w:t xml:space="preserve"> poll executes regardless of the state of the Active flag.  The poll will update CIs if SQS config messages are in the queue.</w:t>
      </w:r>
    </w:p>
    <w:p w14:paraId="3EFE50E4" w14:textId="77777777" w:rsidR="00D765C0" w:rsidRPr="00B256AF" w:rsidRDefault="00D765C0" w:rsidP="00D765C0">
      <w:pPr>
        <w:pStyle w:val="06Bullets"/>
        <w:numPr>
          <w:ilvl w:val="0"/>
          <w:numId w:val="0"/>
        </w:numPr>
        <w:ind w:left="720"/>
      </w:pPr>
    </w:p>
    <w:p w14:paraId="3D7209CE" w14:textId="77777777" w:rsidR="00B256AF" w:rsidRDefault="00B256AF" w:rsidP="00B256AF">
      <w:pPr>
        <w:pStyle w:val="05BodyCopy"/>
      </w:pPr>
    </w:p>
    <w:p w14:paraId="5AEEE88B" w14:textId="77777777" w:rsidR="00B256AF" w:rsidRPr="00B256AF" w:rsidRDefault="00B256AF" w:rsidP="00B256AF">
      <w:pPr>
        <w:pStyle w:val="05BodyCopy"/>
      </w:pPr>
    </w:p>
    <w:p w14:paraId="1A5C0BFE" w14:textId="77777777" w:rsidR="004C06FA" w:rsidRDefault="004C06FA" w:rsidP="004C06FA">
      <w:pPr>
        <w:pStyle w:val="05BodyCopy"/>
      </w:pPr>
    </w:p>
    <w:p w14:paraId="5844CD8A" w14:textId="77777777" w:rsidR="009905EB" w:rsidRDefault="009905EB" w:rsidP="004C06FA">
      <w:pPr>
        <w:pStyle w:val="05BodyCopy"/>
      </w:pPr>
    </w:p>
    <w:p w14:paraId="628DFECC" w14:textId="77777777" w:rsidR="009905EB" w:rsidRPr="008E1A76" w:rsidRDefault="009905EB" w:rsidP="004C06FA">
      <w:pPr>
        <w:pStyle w:val="05BodyCopy"/>
      </w:pPr>
    </w:p>
    <w:sectPr w:rsidR="009905EB" w:rsidRPr="008E1A76" w:rsidSect="001630ED">
      <w:headerReference w:type="default" r:id="rId11"/>
      <w:footerReference w:type="default" r:id="rId12"/>
      <w:headerReference w:type="first" r:id="rId13"/>
      <w:pgSz w:w="12240" w:h="15840" w:code="1"/>
      <w:pgMar w:top="2160" w:right="1440" w:bottom="1440" w:left="1440" w:header="72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D65F6" w14:textId="77777777" w:rsidR="00B84301" w:rsidRDefault="00B84301" w:rsidP="00691C32">
      <w:r>
        <w:separator/>
      </w:r>
    </w:p>
  </w:endnote>
  <w:endnote w:type="continuationSeparator" w:id="0">
    <w:p w14:paraId="6E2B2139" w14:textId="77777777" w:rsidR="00B84301" w:rsidRDefault="00B84301" w:rsidP="00691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HelveticaNeueLTStd-Lt">
    <w:altName w:val="Arial"/>
    <w:panose1 w:val="020B0604020202020204"/>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135B0" w14:textId="77777777" w:rsidR="002F70CE" w:rsidRPr="00B17859" w:rsidRDefault="002F70CE" w:rsidP="002F70CE">
    <w:pPr>
      <w:pStyle w:val="09LegalFooter"/>
    </w:pPr>
    <w:r w:rsidRPr="00B17859">
      <w:rPr>
        <w:noProof/>
      </w:rPr>
      <mc:AlternateContent>
        <mc:Choice Requires="wps">
          <w:drawing>
            <wp:anchor distT="0" distB="0" distL="114300" distR="114300" simplePos="0" relativeHeight="251671552" behindDoc="0" locked="0" layoutInCell="1" allowOverlap="1" wp14:anchorId="061E979E" wp14:editId="5EAB42C4">
              <wp:simplePos x="0" y="0"/>
              <wp:positionH relativeFrom="column">
                <wp:posOffset>5608320</wp:posOffset>
              </wp:positionH>
              <wp:positionV relativeFrom="paragraph">
                <wp:posOffset>15875</wp:posOffset>
              </wp:positionV>
              <wp:extent cx="444500" cy="278130"/>
              <wp:effectExtent l="0" t="0" r="0" b="7620"/>
              <wp:wrapSquare wrapText="bothSides"/>
              <wp:docPr id="5" name="Text Box 5"/>
              <wp:cNvGraphicFramePr/>
              <a:graphic xmlns:a="http://schemas.openxmlformats.org/drawingml/2006/main">
                <a:graphicData uri="http://schemas.microsoft.com/office/word/2010/wordprocessingShape">
                  <wps:wsp>
                    <wps:cNvSpPr txBox="1"/>
                    <wps:spPr>
                      <a:xfrm>
                        <a:off x="0" y="0"/>
                        <a:ext cx="444500" cy="278130"/>
                      </a:xfrm>
                      <a:prstGeom prst="rect">
                        <a:avLst/>
                      </a:prstGeom>
                      <a:noFill/>
                      <a:ln w="6350">
                        <a:noFill/>
                      </a:ln>
                      <a:effectLst/>
                    </wps:spPr>
                    <wps:txbx>
                      <w:txbxContent>
                        <w:p w14:paraId="65533F88" w14:textId="77777777" w:rsidR="002F70CE" w:rsidRPr="00B17859" w:rsidRDefault="002F70CE" w:rsidP="002F70CE">
                          <w:pPr>
                            <w:pStyle w:val="09LegalFooter"/>
                            <w:tabs>
                              <w:tab w:val="right" w:pos="9360"/>
                            </w:tabs>
                            <w:jc w:val="right"/>
                          </w:pPr>
                          <w:r w:rsidRPr="00B17859">
                            <w:rPr>
                              <w:rStyle w:val="10PageNumber"/>
                            </w:rPr>
                            <w:fldChar w:fldCharType="begin"/>
                          </w:r>
                          <w:r w:rsidRPr="00B17859">
                            <w:rPr>
                              <w:rStyle w:val="10PageNumber"/>
                            </w:rPr>
                            <w:instrText xml:space="preserve"> PAGE   \* MERGEFORMAT </w:instrText>
                          </w:r>
                          <w:r w:rsidRPr="00B17859">
                            <w:rPr>
                              <w:rStyle w:val="10PageNumber"/>
                            </w:rPr>
                            <w:fldChar w:fldCharType="separate"/>
                          </w:r>
                          <w:r w:rsidR="00EF3CB6">
                            <w:rPr>
                              <w:rStyle w:val="10PageNumber"/>
                              <w:noProof/>
                            </w:rPr>
                            <w:t>2</w:t>
                          </w:r>
                          <w:r w:rsidRPr="00B17859">
                            <w:rPr>
                              <w:rStyle w:val="10PageNumber"/>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type w14:anchorId="775E715C" id="_x0000_t202" coordsize="21600,21600" o:spt="202" path="m,l,21600r21600,l21600,xe">
              <v:stroke joinstyle="miter"/>
              <v:path gradientshapeok="t" o:connecttype="rect"/>
            </v:shapetype>
            <v:shape id="Text Box 5" o:spid="_x0000_s1027" type="#_x0000_t202" style="position:absolute;margin-left:441.6pt;margin-top:1.25pt;width:35pt;height:21.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" filled="f" stroked="f" strokeweight=".5pt">
              <v:textbox style="mso-fit-shape-to-text:t">
                <w:txbxContent>
                  <w:p w:rsidR="002F70CE" w:rsidRPr="00B17859" w:rsidRDefault="002F70CE" w:rsidP="002F70CE">
                    <w:pPr>
                      <w:pStyle w:val="09LegalFooter"/>
                      <w:tabs>
                        <w:tab w:val="right" w:pos="9360"/>
                      </w:tabs>
                      <w:jc w:val="right"/>
                    </w:pPr>
                    <w:r w:rsidRPr="00B17859">
                      <w:rPr>
                        <w:rStyle w:val="10PageNumber"/>
                      </w:rPr>
                      <w:fldChar w:fldCharType="begin"/>
                    </w:r>
                    <w:r w:rsidRPr="00B17859">
                      <w:rPr>
                        <w:rStyle w:val="10PageNumber"/>
                      </w:rPr>
                      <w:instrText xml:space="preserve"> PAGE   \* MERGEFORMAT </w:instrText>
                    </w:r>
                    <w:r w:rsidRPr="00B17859">
                      <w:rPr>
                        <w:rStyle w:val="10PageNumber"/>
                      </w:rPr>
                      <w:fldChar w:fldCharType="separate"/>
                    </w:r>
                    <w:r w:rsidR="00CD6A9C">
                      <w:rPr>
                        <w:rStyle w:val="10PageNumber"/>
                        <w:noProof/>
                      </w:rPr>
                      <w:t>3</w:t>
                    </w:r>
                    <w:r w:rsidRPr="00B17859">
                      <w:rPr>
                        <w:rStyle w:val="10PageNumber"/>
                      </w:rPr>
                      <w:fldChar w:fldCharType="end"/>
                    </w:r>
                  </w:p>
                </w:txbxContent>
              </v:textbox>
              <w10:wrap type="square"/>
            </v:shape>
          </w:pict>
        </mc:Fallback>
      </mc:AlternateContent>
    </w:r>
    <w:r w:rsidR="00CD6A9C">
      <w:t>© 2017</w:t>
    </w:r>
    <w:r w:rsidRPr="00B17859">
      <w:t xml:space="preserve"> ServiceNow, Inc. All rights reserved. </w:t>
    </w:r>
  </w:p>
  <w:p w14:paraId="517559F5" w14:textId="77777777" w:rsidR="0011151A" w:rsidRPr="00B17859" w:rsidRDefault="002F70CE" w:rsidP="002F70CE">
    <w:pPr>
      <w:pStyle w:val="09LegalFooter"/>
      <w:tabs>
        <w:tab w:val="right" w:pos="9360"/>
      </w:tabs>
    </w:pPr>
    <w:r w:rsidRPr="00B17859">
      <w:t>ServiceNow and the ServiceNow logo are trademarks of ServiceNow, Inc. All other brand and product names are trademarks or registered trademarks of their respective holders.</w:t>
    </w:r>
    <w:r w:rsidRPr="00B17859">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6560E" w14:textId="77777777" w:rsidR="00B84301" w:rsidRDefault="00B84301" w:rsidP="00691C32">
      <w:r>
        <w:separator/>
      </w:r>
    </w:p>
  </w:footnote>
  <w:footnote w:type="continuationSeparator" w:id="0">
    <w:p w14:paraId="709BFB9F" w14:textId="77777777" w:rsidR="00B84301" w:rsidRDefault="00B84301" w:rsidP="00691C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E1CA7" w14:textId="77777777" w:rsidR="008B2A89" w:rsidRDefault="008B2A89">
    <w:pPr>
      <w:pStyle w:val="Header"/>
    </w:pPr>
  </w:p>
  <w:p w14:paraId="61CE289A" w14:textId="77777777" w:rsidR="00691C32" w:rsidRDefault="002971C1">
    <w:pPr>
      <w:pStyle w:val="Header"/>
    </w:pPr>
    <w:r>
      <w:rPr>
        <w:noProof/>
      </w:rPr>
      <mc:AlternateContent>
        <mc:Choice Requires="wps">
          <w:drawing>
            <wp:anchor distT="0" distB="0" distL="114300" distR="114300" simplePos="0" relativeHeight="251669504" behindDoc="0" locked="0" layoutInCell="1" allowOverlap="1" wp14:anchorId="28944A37" wp14:editId="5BEFF207">
              <wp:simplePos x="0" y="0"/>
              <wp:positionH relativeFrom="page">
                <wp:posOffset>4650105</wp:posOffset>
              </wp:positionH>
              <wp:positionV relativeFrom="paragraph">
                <wp:posOffset>422275</wp:posOffset>
              </wp:positionV>
              <wp:extent cx="3122930" cy="526415"/>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3122930" cy="5264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F5939B3" w14:textId="77777777" w:rsidR="008B2A89" w:rsidRPr="0037258A" w:rsidRDefault="002971C1" w:rsidP="008B2A89">
                          <w:pPr>
                            <w:pStyle w:val="09InternalOnly"/>
                            <w:rPr>
                              <w:b/>
                            </w:rPr>
                          </w:pPr>
                          <w:r w:rsidRPr="0037258A">
                            <w:t>Internal Only</w:t>
                          </w:r>
                        </w:p>
                        <w:p w14:paraId="1D079665" w14:textId="77777777" w:rsidR="002971C1" w:rsidRPr="0037258A" w:rsidRDefault="002971C1" w:rsidP="002971C1">
                          <w:pPr>
                            <w:pStyle w:val="09InternalOnly"/>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EACAF76" id="_x0000_t202" coordsize="21600,21600" o:spt="202" path="m,l,21600r21600,l21600,xe">
              <v:stroke joinstyle="miter"/>
              <v:path gradientshapeok="t" o:connecttype="rect"/>
            </v:shapetype>
            <v:shape id="Text Box 1" o:spid="_x0000_s1026" type="#_x0000_t202" style="position:absolute;margin-left:366.15pt;margin-top:33.25pt;width:245.9pt;height:41.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" filled="f" stroked="f">
              <v:textbox>
                <w:txbxContent>
                  <w:p w:rsidR="008B2A89" w:rsidRPr="0037258A" w:rsidRDefault="002971C1" w:rsidP="008B2A89">
                    <w:pPr>
                      <w:pStyle w:val="09InternalOnly"/>
                      <w:rPr>
                        <w:b/>
                      </w:rPr>
                    </w:pPr>
                    <w:r w:rsidRPr="0037258A">
                      <w:t>Internal Only</w:t>
                    </w:r>
                  </w:p>
                  <w:p w:rsidR="002971C1" w:rsidRPr="0037258A" w:rsidRDefault="002971C1" w:rsidP="002971C1">
                    <w:pPr>
                      <w:pStyle w:val="09InternalOnly"/>
                      <w:rPr>
                        <w:b/>
                      </w:rPr>
                    </w:pPr>
                  </w:p>
                </w:txbxContent>
              </v:textbox>
              <w10:wrap anchorx="page"/>
            </v:shape>
          </w:pict>
        </mc:Fallback>
      </mc:AlternateContent>
    </w:r>
    <w:r w:rsidR="00D60F9B">
      <w:rPr>
        <w:noProof/>
      </w:rPr>
      <w:drawing>
        <wp:anchor distT="0" distB="0" distL="114300" distR="114300" simplePos="0" relativeHeight="251678720" behindDoc="0" locked="1" layoutInCell="1" allowOverlap="1" wp14:anchorId="1F24CC6A" wp14:editId="61C2B820">
          <wp:simplePos x="0" y="0"/>
          <wp:positionH relativeFrom="margin">
            <wp:posOffset>-863600</wp:posOffset>
          </wp:positionH>
          <wp:positionV relativeFrom="page">
            <wp:posOffset>0</wp:posOffset>
          </wp:positionV>
          <wp:extent cx="7772400"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Now_WordtemplateHeader-01.png"/>
                  <pic:cNvPicPr/>
                </pic:nvPicPr>
                <pic:blipFill>
                  <a:blip r:embed="rId1">
                    <a:extLst>
                      <a:ext uri="{28A0092B-C50C-407E-A947-70E740481C1C}">
                        <a14:useLocalDpi xmlns:a14="http://schemas.microsoft.com/office/drawing/2010/main" val="0"/>
                      </a:ext>
                    </a:extLst>
                  </a:blip>
                  <a:stretch>
                    <a:fillRect/>
                  </a:stretch>
                </pic:blipFill>
                <pic:spPr>
                  <a:xfrm>
                    <a:off x="0" y="0"/>
                    <a:ext cx="7772400" cy="914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6B202" w14:textId="77777777" w:rsidR="0084211E" w:rsidRDefault="0084211E" w:rsidP="00D60F9B">
    <w:pPr>
      <w:pStyle w:val="firstpageheaderspacer"/>
      <w:jc w:val="center"/>
    </w:pPr>
    <w:r>
      <w:rPr>
        <w:noProof/>
      </w:rPr>
      <w:drawing>
        <wp:anchor distT="0" distB="0" distL="114300" distR="114300" simplePos="0" relativeHeight="251663360" behindDoc="0" locked="1" layoutInCell="1" allowOverlap="1" wp14:anchorId="6B2D4626" wp14:editId="42E8FDB1">
          <wp:simplePos x="0" y="0"/>
          <wp:positionH relativeFrom="margin">
            <wp:posOffset>-863600</wp:posOffset>
          </wp:positionH>
          <wp:positionV relativeFrom="page">
            <wp:posOffset>0</wp:posOffset>
          </wp:positionV>
          <wp:extent cx="7772400" cy="914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Now_WordtemplateHeader-01.png"/>
                  <pic:cNvPicPr/>
                </pic:nvPicPr>
                <pic:blipFill>
                  <a:blip r:embed="rId1">
                    <a:extLst>
                      <a:ext uri="{28A0092B-C50C-407E-A947-70E740481C1C}">
                        <a14:useLocalDpi xmlns:a14="http://schemas.microsoft.com/office/drawing/2010/main" val="0"/>
                      </a:ext>
                    </a:extLst>
                  </a:blip>
                  <a:stretch>
                    <a:fillRect/>
                  </a:stretch>
                </pic:blipFill>
                <pic:spPr>
                  <a:xfrm>
                    <a:off x="0" y="0"/>
                    <a:ext cx="7772400" cy="914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CC4A4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8A76EF5"/>
    <w:multiLevelType w:val="hybridMultilevel"/>
    <w:tmpl w:val="D690CEB6"/>
    <w:lvl w:ilvl="0" w:tplc="F4E6A6F2">
      <w:start w:val="1"/>
      <w:numFmt w:val="decimal"/>
      <w:pStyle w:val="07Number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D3B7E"/>
    <w:multiLevelType w:val="hybridMultilevel"/>
    <w:tmpl w:val="42D2FBE0"/>
    <w:lvl w:ilvl="0" w:tplc="7584CD3A">
      <w:start w:val="1"/>
      <w:numFmt w:val="decimal"/>
      <w:lvlText w:val="%1."/>
      <w:lvlJc w:val="left"/>
      <w:pPr>
        <w:tabs>
          <w:tab w:val="num" w:pos="720"/>
        </w:tabs>
        <w:ind w:left="720" w:hanging="360"/>
      </w:pPr>
    </w:lvl>
    <w:lvl w:ilvl="1" w:tplc="C5641232" w:tentative="1">
      <w:start w:val="1"/>
      <w:numFmt w:val="decimal"/>
      <w:lvlText w:val="%2."/>
      <w:lvlJc w:val="left"/>
      <w:pPr>
        <w:tabs>
          <w:tab w:val="num" w:pos="1440"/>
        </w:tabs>
        <w:ind w:left="1440" w:hanging="360"/>
      </w:pPr>
    </w:lvl>
    <w:lvl w:ilvl="2" w:tplc="625E3806" w:tentative="1">
      <w:start w:val="1"/>
      <w:numFmt w:val="decimal"/>
      <w:lvlText w:val="%3."/>
      <w:lvlJc w:val="left"/>
      <w:pPr>
        <w:tabs>
          <w:tab w:val="num" w:pos="2160"/>
        </w:tabs>
        <w:ind w:left="2160" w:hanging="360"/>
      </w:pPr>
    </w:lvl>
    <w:lvl w:ilvl="3" w:tplc="8D22B278" w:tentative="1">
      <w:start w:val="1"/>
      <w:numFmt w:val="decimal"/>
      <w:lvlText w:val="%4."/>
      <w:lvlJc w:val="left"/>
      <w:pPr>
        <w:tabs>
          <w:tab w:val="num" w:pos="2880"/>
        </w:tabs>
        <w:ind w:left="2880" w:hanging="360"/>
      </w:pPr>
    </w:lvl>
    <w:lvl w:ilvl="4" w:tplc="457C3496" w:tentative="1">
      <w:start w:val="1"/>
      <w:numFmt w:val="decimal"/>
      <w:lvlText w:val="%5."/>
      <w:lvlJc w:val="left"/>
      <w:pPr>
        <w:tabs>
          <w:tab w:val="num" w:pos="3600"/>
        </w:tabs>
        <w:ind w:left="3600" w:hanging="360"/>
      </w:pPr>
    </w:lvl>
    <w:lvl w:ilvl="5" w:tplc="D1A4014A" w:tentative="1">
      <w:start w:val="1"/>
      <w:numFmt w:val="decimal"/>
      <w:lvlText w:val="%6."/>
      <w:lvlJc w:val="left"/>
      <w:pPr>
        <w:tabs>
          <w:tab w:val="num" w:pos="4320"/>
        </w:tabs>
        <w:ind w:left="4320" w:hanging="360"/>
      </w:pPr>
    </w:lvl>
    <w:lvl w:ilvl="6" w:tplc="DA78B1B4" w:tentative="1">
      <w:start w:val="1"/>
      <w:numFmt w:val="decimal"/>
      <w:lvlText w:val="%7."/>
      <w:lvlJc w:val="left"/>
      <w:pPr>
        <w:tabs>
          <w:tab w:val="num" w:pos="5040"/>
        </w:tabs>
        <w:ind w:left="5040" w:hanging="360"/>
      </w:pPr>
    </w:lvl>
    <w:lvl w:ilvl="7" w:tplc="B2A85054" w:tentative="1">
      <w:start w:val="1"/>
      <w:numFmt w:val="decimal"/>
      <w:lvlText w:val="%8."/>
      <w:lvlJc w:val="left"/>
      <w:pPr>
        <w:tabs>
          <w:tab w:val="num" w:pos="5760"/>
        </w:tabs>
        <w:ind w:left="5760" w:hanging="360"/>
      </w:pPr>
    </w:lvl>
    <w:lvl w:ilvl="8" w:tplc="1820E8C8" w:tentative="1">
      <w:start w:val="1"/>
      <w:numFmt w:val="decimal"/>
      <w:lvlText w:val="%9."/>
      <w:lvlJc w:val="left"/>
      <w:pPr>
        <w:tabs>
          <w:tab w:val="num" w:pos="6480"/>
        </w:tabs>
        <w:ind w:left="6480" w:hanging="360"/>
      </w:pPr>
    </w:lvl>
  </w:abstractNum>
  <w:abstractNum w:abstractNumId="3" w15:restartNumberingAfterBreak="0">
    <w:nsid w:val="226B2309"/>
    <w:multiLevelType w:val="hybridMultilevel"/>
    <w:tmpl w:val="6BB2EE76"/>
    <w:lvl w:ilvl="0" w:tplc="BEB22812">
      <w:start w:val="1"/>
      <w:numFmt w:val="decimal"/>
      <w:lvlText w:val="%1."/>
      <w:lvlJc w:val="left"/>
      <w:pPr>
        <w:tabs>
          <w:tab w:val="num" w:pos="720"/>
        </w:tabs>
        <w:ind w:left="720" w:hanging="360"/>
      </w:pPr>
    </w:lvl>
    <w:lvl w:ilvl="1" w:tplc="B286391C" w:tentative="1">
      <w:start w:val="1"/>
      <w:numFmt w:val="decimal"/>
      <w:lvlText w:val="%2."/>
      <w:lvlJc w:val="left"/>
      <w:pPr>
        <w:tabs>
          <w:tab w:val="num" w:pos="1440"/>
        </w:tabs>
        <w:ind w:left="1440" w:hanging="360"/>
      </w:pPr>
    </w:lvl>
    <w:lvl w:ilvl="2" w:tplc="60F4E2FA" w:tentative="1">
      <w:start w:val="1"/>
      <w:numFmt w:val="decimal"/>
      <w:lvlText w:val="%3."/>
      <w:lvlJc w:val="left"/>
      <w:pPr>
        <w:tabs>
          <w:tab w:val="num" w:pos="2160"/>
        </w:tabs>
        <w:ind w:left="2160" w:hanging="360"/>
      </w:pPr>
    </w:lvl>
    <w:lvl w:ilvl="3" w:tplc="53B83E52" w:tentative="1">
      <w:start w:val="1"/>
      <w:numFmt w:val="decimal"/>
      <w:lvlText w:val="%4."/>
      <w:lvlJc w:val="left"/>
      <w:pPr>
        <w:tabs>
          <w:tab w:val="num" w:pos="2880"/>
        </w:tabs>
        <w:ind w:left="2880" w:hanging="360"/>
      </w:pPr>
    </w:lvl>
    <w:lvl w:ilvl="4" w:tplc="32EE63E8" w:tentative="1">
      <w:start w:val="1"/>
      <w:numFmt w:val="decimal"/>
      <w:lvlText w:val="%5."/>
      <w:lvlJc w:val="left"/>
      <w:pPr>
        <w:tabs>
          <w:tab w:val="num" w:pos="3600"/>
        </w:tabs>
        <w:ind w:left="3600" w:hanging="360"/>
      </w:pPr>
    </w:lvl>
    <w:lvl w:ilvl="5" w:tplc="20909610" w:tentative="1">
      <w:start w:val="1"/>
      <w:numFmt w:val="decimal"/>
      <w:lvlText w:val="%6."/>
      <w:lvlJc w:val="left"/>
      <w:pPr>
        <w:tabs>
          <w:tab w:val="num" w:pos="4320"/>
        </w:tabs>
        <w:ind w:left="4320" w:hanging="360"/>
      </w:pPr>
    </w:lvl>
    <w:lvl w:ilvl="6" w:tplc="8AB2600C" w:tentative="1">
      <w:start w:val="1"/>
      <w:numFmt w:val="decimal"/>
      <w:lvlText w:val="%7."/>
      <w:lvlJc w:val="left"/>
      <w:pPr>
        <w:tabs>
          <w:tab w:val="num" w:pos="5040"/>
        </w:tabs>
        <w:ind w:left="5040" w:hanging="360"/>
      </w:pPr>
    </w:lvl>
    <w:lvl w:ilvl="7" w:tplc="2C923316" w:tentative="1">
      <w:start w:val="1"/>
      <w:numFmt w:val="decimal"/>
      <w:lvlText w:val="%8."/>
      <w:lvlJc w:val="left"/>
      <w:pPr>
        <w:tabs>
          <w:tab w:val="num" w:pos="5760"/>
        </w:tabs>
        <w:ind w:left="5760" w:hanging="360"/>
      </w:pPr>
    </w:lvl>
    <w:lvl w:ilvl="8" w:tplc="40EAAE68" w:tentative="1">
      <w:start w:val="1"/>
      <w:numFmt w:val="decimal"/>
      <w:lvlText w:val="%9."/>
      <w:lvlJc w:val="left"/>
      <w:pPr>
        <w:tabs>
          <w:tab w:val="num" w:pos="6480"/>
        </w:tabs>
        <w:ind w:left="6480" w:hanging="360"/>
      </w:pPr>
    </w:lvl>
  </w:abstractNum>
  <w:abstractNum w:abstractNumId="4" w15:restartNumberingAfterBreak="0">
    <w:nsid w:val="241E5938"/>
    <w:multiLevelType w:val="hybridMultilevel"/>
    <w:tmpl w:val="F1981A28"/>
    <w:lvl w:ilvl="0" w:tplc="7B2245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74E11"/>
    <w:multiLevelType w:val="hybridMultilevel"/>
    <w:tmpl w:val="96024FE0"/>
    <w:lvl w:ilvl="0" w:tplc="A7920D28">
      <w:start w:val="1"/>
      <w:numFmt w:val="bullet"/>
      <w:pStyle w:val="12TableBullets"/>
      <w:lvlText w:val=""/>
      <w:lvlJc w:val="left"/>
      <w:pPr>
        <w:ind w:left="720" w:hanging="360"/>
      </w:pPr>
      <w:rPr>
        <w:rFonts w:ascii="Symbol" w:hAnsi="Symbol" w:hint="default"/>
        <w:color w:val="D12B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E4EDC"/>
    <w:multiLevelType w:val="hybridMultilevel"/>
    <w:tmpl w:val="209A30AE"/>
    <w:lvl w:ilvl="0" w:tplc="D27A1ABE">
      <w:start w:val="1"/>
      <w:numFmt w:val="decimal"/>
      <w:lvlText w:val="%1."/>
      <w:lvlJc w:val="left"/>
      <w:pPr>
        <w:tabs>
          <w:tab w:val="num" w:pos="720"/>
        </w:tabs>
        <w:ind w:left="720" w:hanging="360"/>
      </w:pPr>
    </w:lvl>
    <w:lvl w:ilvl="1" w:tplc="57363BD6" w:tentative="1">
      <w:start w:val="1"/>
      <w:numFmt w:val="decimal"/>
      <w:lvlText w:val="%2."/>
      <w:lvlJc w:val="left"/>
      <w:pPr>
        <w:tabs>
          <w:tab w:val="num" w:pos="1440"/>
        </w:tabs>
        <w:ind w:left="1440" w:hanging="360"/>
      </w:pPr>
    </w:lvl>
    <w:lvl w:ilvl="2" w:tplc="F4669EF6" w:tentative="1">
      <w:start w:val="1"/>
      <w:numFmt w:val="decimal"/>
      <w:lvlText w:val="%3."/>
      <w:lvlJc w:val="left"/>
      <w:pPr>
        <w:tabs>
          <w:tab w:val="num" w:pos="2160"/>
        </w:tabs>
        <w:ind w:left="2160" w:hanging="360"/>
      </w:pPr>
    </w:lvl>
    <w:lvl w:ilvl="3" w:tplc="F31CFE34" w:tentative="1">
      <w:start w:val="1"/>
      <w:numFmt w:val="decimal"/>
      <w:lvlText w:val="%4."/>
      <w:lvlJc w:val="left"/>
      <w:pPr>
        <w:tabs>
          <w:tab w:val="num" w:pos="2880"/>
        </w:tabs>
        <w:ind w:left="2880" w:hanging="360"/>
      </w:pPr>
    </w:lvl>
    <w:lvl w:ilvl="4" w:tplc="C0FACDD0" w:tentative="1">
      <w:start w:val="1"/>
      <w:numFmt w:val="decimal"/>
      <w:lvlText w:val="%5."/>
      <w:lvlJc w:val="left"/>
      <w:pPr>
        <w:tabs>
          <w:tab w:val="num" w:pos="3600"/>
        </w:tabs>
        <w:ind w:left="3600" w:hanging="360"/>
      </w:pPr>
    </w:lvl>
    <w:lvl w:ilvl="5" w:tplc="26D07152" w:tentative="1">
      <w:start w:val="1"/>
      <w:numFmt w:val="decimal"/>
      <w:lvlText w:val="%6."/>
      <w:lvlJc w:val="left"/>
      <w:pPr>
        <w:tabs>
          <w:tab w:val="num" w:pos="4320"/>
        </w:tabs>
        <w:ind w:left="4320" w:hanging="360"/>
      </w:pPr>
    </w:lvl>
    <w:lvl w:ilvl="6" w:tplc="EB969362" w:tentative="1">
      <w:start w:val="1"/>
      <w:numFmt w:val="decimal"/>
      <w:lvlText w:val="%7."/>
      <w:lvlJc w:val="left"/>
      <w:pPr>
        <w:tabs>
          <w:tab w:val="num" w:pos="5040"/>
        </w:tabs>
        <w:ind w:left="5040" w:hanging="360"/>
      </w:pPr>
    </w:lvl>
    <w:lvl w:ilvl="7" w:tplc="982EBA64" w:tentative="1">
      <w:start w:val="1"/>
      <w:numFmt w:val="decimal"/>
      <w:lvlText w:val="%8."/>
      <w:lvlJc w:val="left"/>
      <w:pPr>
        <w:tabs>
          <w:tab w:val="num" w:pos="5760"/>
        </w:tabs>
        <w:ind w:left="5760" w:hanging="360"/>
      </w:pPr>
    </w:lvl>
    <w:lvl w:ilvl="8" w:tplc="1FE03F02" w:tentative="1">
      <w:start w:val="1"/>
      <w:numFmt w:val="decimal"/>
      <w:lvlText w:val="%9."/>
      <w:lvlJc w:val="left"/>
      <w:pPr>
        <w:tabs>
          <w:tab w:val="num" w:pos="6480"/>
        </w:tabs>
        <w:ind w:left="6480" w:hanging="360"/>
      </w:pPr>
    </w:lvl>
  </w:abstractNum>
  <w:abstractNum w:abstractNumId="7" w15:restartNumberingAfterBreak="0">
    <w:nsid w:val="288F1D6E"/>
    <w:multiLevelType w:val="hybridMultilevel"/>
    <w:tmpl w:val="67D24774"/>
    <w:lvl w:ilvl="0" w:tplc="AE8829A0">
      <w:start w:val="3"/>
      <w:numFmt w:val="decimal"/>
      <w:lvlText w:val="%1."/>
      <w:lvlJc w:val="left"/>
      <w:pPr>
        <w:tabs>
          <w:tab w:val="num" w:pos="720"/>
        </w:tabs>
        <w:ind w:left="720" w:hanging="360"/>
      </w:pPr>
    </w:lvl>
    <w:lvl w:ilvl="1" w:tplc="3B7C8A0A" w:tentative="1">
      <w:start w:val="1"/>
      <w:numFmt w:val="decimal"/>
      <w:lvlText w:val="%2."/>
      <w:lvlJc w:val="left"/>
      <w:pPr>
        <w:tabs>
          <w:tab w:val="num" w:pos="1440"/>
        </w:tabs>
        <w:ind w:left="1440" w:hanging="360"/>
      </w:pPr>
    </w:lvl>
    <w:lvl w:ilvl="2" w:tplc="10A02ACC" w:tentative="1">
      <w:start w:val="1"/>
      <w:numFmt w:val="decimal"/>
      <w:lvlText w:val="%3."/>
      <w:lvlJc w:val="left"/>
      <w:pPr>
        <w:tabs>
          <w:tab w:val="num" w:pos="2160"/>
        </w:tabs>
        <w:ind w:left="2160" w:hanging="360"/>
      </w:pPr>
    </w:lvl>
    <w:lvl w:ilvl="3" w:tplc="4A0E8F66" w:tentative="1">
      <w:start w:val="1"/>
      <w:numFmt w:val="decimal"/>
      <w:lvlText w:val="%4."/>
      <w:lvlJc w:val="left"/>
      <w:pPr>
        <w:tabs>
          <w:tab w:val="num" w:pos="2880"/>
        </w:tabs>
        <w:ind w:left="2880" w:hanging="360"/>
      </w:pPr>
    </w:lvl>
    <w:lvl w:ilvl="4" w:tplc="D4B6E92E" w:tentative="1">
      <w:start w:val="1"/>
      <w:numFmt w:val="decimal"/>
      <w:lvlText w:val="%5."/>
      <w:lvlJc w:val="left"/>
      <w:pPr>
        <w:tabs>
          <w:tab w:val="num" w:pos="3600"/>
        </w:tabs>
        <w:ind w:left="3600" w:hanging="360"/>
      </w:pPr>
    </w:lvl>
    <w:lvl w:ilvl="5" w:tplc="1B8C1724" w:tentative="1">
      <w:start w:val="1"/>
      <w:numFmt w:val="decimal"/>
      <w:lvlText w:val="%6."/>
      <w:lvlJc w:val="left"/>
      <w:pPr>
        <w:tabs>
          <w:tab w:val="num" w:pos="4320"/>
        </w:tabs>
        <w:ind w:left="4320" w:hanging="360"/>
      </w:pPr>
    </w:lvl>
    <w:lvl w:ilvl="6" w:tplc="22A0CA46" w:tentative="1">
      <w:start w:val="1"/>
      <w:numFmt w:val="decimal"/>
      <w:lvlText w:val="%7."/>
      <w:lvlJc w:val="left"/>
      <w:pPr>
        <w:tabs>
          <w:tab w:val="num" w:pos="5040"/>
        </w:tabs>
        <w:ind w:left="5040" w:hanging="360"/>
      </w:pPr>
    </w:lvl>
    <w:lvl w:ilvl="7" w:tplc="577C8656" w:tentative="1">
      <w:start w:val="1"/>
      <w:numFmt w:val="decimal"/>
      <w:lvlText w:val="%8."/>
      <w:lvlJc w:val="left"/>
      <w:pPr>
        <w:tabs>
          <w:tab w:val="num" w:pos="5760"/>
        </w:tabs>
        <w:ind w:left="5760" w:hanging="360"/>
      </w:pPr>
    </w:lvl>
    <w:lvl w:ilvl="8" w:tplc="FA1210A4" w:tentative="1">
      <w:start w:val="1"/>
      <w:numFmt w:val="decimal"/>
      <w:lvlText w:val="%9."/>
      <w:lvlJc w:val="left"/>
      <w:pPr>
        <w:tabs>
          <w:tab w:val="num" w:pos="6480"/>
        </w:tabs>
        <w:ind w:left="6480" w:hanging="360"/>
      </w:pPr>
    </w:lvl>
  </w:abstractNum>
  <w:abstractNum w:abstractNumId="8" w15:restartNumberingAfterBreak="0">
    <w:nsid w:val="2AAE0CC4"/>
    <w:multiLevelType w:val="hybridMultilevel"/>
    <w:tmpl w:val="D3B8C2D4"/>
    <w:lvl w:ilvl="0" w:tplc="B1BE63DE">
      <w:start w:val="3"/>
      <w:numFmt w:val="decimal"/>
      <w:lvlText w:val="%1."/>
      <w:lvlJc w:val="left"/>
      <w:pPr>
        <w:tabs>
          <w:tab w:val="num" w:pos="720"/>
        </w:tabs>
        <w:ind w:left="720" w:hanging="360"/>
      </w:pPr>
    </w:lvl>
    <w:lvl w:ilvl="1" w:tplc="C2B66384" w:tentative="1">
      <w:start w:val="1"/>
      <w:numFmt w:val="decimal"/>
      <w:lvlText w:val="%2."/>
      <w:lvlJc w:val="left"/>
      <w:pPr>
        <w:tabs>
          <w:tab w:val="num" w:pos="1440"/>
        </w:tabs>
        <w:ind w:left="1440" w:hanging="360"/>
      </w:pPr>
    </w:lvl>
    <w:lvl w:ilvl="2" w:tplc="3B3A682E" w:tentative="1">
      <w:start w:val="1"/>
      <w:numFmt w:val="decimal"/>
      <w:lvlText w:val="%3."/>
      <w:lvlJc w:val="left"/>
      <w:pPr>
        <w:tabs>
          <w:tab w:val="num" w:pos="2160"/>
        </w:tabs>
        <w:ind w:left="2160" w:hanging="360"/>
      </w:pPr>
    </w:lvl>
    <w:lvl w:ilvl="3" w:tplc="47E8EF26" w:tentative="1">
      <w:start w:val="1"/>
      <w:numFmt w:val="decimal"/>
      <w:lvlText w:val="%4."/>
      <w:lvlJc w:val="left"/>
      <w:pPr>
        <w:tabs>
          <w:tab w:val="num" w:pos="2880"/>
        </w:tabs>
        <w:ind w:left="2880" w:hanging="360"/>
      </w:pPr>
    </w:lvl>
    <w:lvl w:ilvl="4" w:tplc="0AFCE98A" w:tentative="1">
      <w:start w:val="1"/>
      <w:numFmt w:val="decimal"/>
      <w:lvlText w:val="%5."/>
      <w:lvlJc w:val="left"/>
      <w:pPr>
        <w:tabs>
          <w:tab w:val="num" w:pos="3600"/>
        </w:tabs>
        <w:ind w:left="3600" w:hanging="360"/>
      </w:pPr>
    </w:lvl>
    <w:lvl w:ilvl="5" w:tplc="1BAE2374" w:tentative="1">
      <w:start w:val="1"/>
      <w:numFmt w:val="decimal"/>
      <w:lvlText w:val="%6."/>
      <w:lvlJc w:val="left"/>
      <w:pPr>
        <w:tabs>
          <w:tab w:val="num" w:pos="4320"/>
        </w:tabs>
        <w:ind w:left="4320" w:hanging="360"/>
      </w:pPr>
    </w:lvl>
    <w:lvl w:ilvl="6" w:tplc="5EF8BEF0" w:tentative="1">
      <w:start w:val="1"/>
      <w:numFmt w:val="decimal"/>
      <w:lvlText w:val="%7."/>
      <w:lvlJc w:val="left"/>
      <w:pPr>
        <w:tabs>
          <w:tab w:val="num" w:pos="5040"/>
        </w:tabs>
        <w:ind w:left="5040" w:hanging="360"/>
      </w:pPr>
    </w:lvl>
    <w:lvl w:ilvl="7" w:tplc="95B2501C" w:tentative="1">
      <w:start w:val="1"/>
      <w:numFmt w:val="decimal"/>
      <w:lvlText w:val="%8."/>
      <w:lvlJc w:val="left"/>
      <w:pPr>
        <w:tabs>
          <w:tab w:val="num" w:pos="5760"/>
        </w:tabs>
        <w:ind w:left="5760" w:hanging="360"/>
      </w:pPr>
    </w:lvl>
    <w:lvl w:ilvl="8" w:tplc="95B0F27A" w:tentative="1">
      <w:start w:val="1"/>
      <w:numFmt w:val="decimal"/>
      <w:lvlText w:val="%9."/>
      <w:lvlJc w:val="left"/>
      <w:pPr>
        <w:tabs>
          <w:tab w:val="num" w:pos="6480"/>
        </w:tabs>
        <w:ind w:left="6480" w:hanging="360"/>
      </w:pPr>
    </w:lvl>
  </w:abstractNum>
  <w:abstractNum w:abstractNumId="9" w15:restartNumberingAfterBreak="0">
    <w:nsid w:val="2E9B3C46"/>
    <w:multiLevelType w:val="multilevel"/>
    <w:tmpl w:val="A94C3488"/>
    <w:styleLink w:val="Style1"/>
    <w:lvl w:ilvl="0">
      <w:start w:val="1"/>
      <w:numFmt w:val="bullet"/>
      <w:lvlText w:val="•"/>
      <w:lvlJc w:val="left"/>
      <w:pPr>
        <w:ind w:left="720" w:hanging="360"/>
      </w:pPr>
      <w:rPr>
        <w:rFonts w:ascii="Calibri" w:hAnsi="Calibri" w:hint="default"/>
        <w:color w:val="C30C21"/>
      </w:rPr>
    </w:lvl>
    <w:lvl w:ilvl="1">
      <w:start w:val="1"/>
      <w:numFmt w:val="bullet"/>
      <w:lvlText w:val="–"/>
      <w:lvlJc w:val="left"/>
      <w:pPr>
        <w:ind w:left="1080" w:firstLine="0"/>
      </w:pPr>
      <w:rPr>
        <w:rFonts w:ascii="Calibri" w:hAnsi="Calibri" w:hint="default"/>
        <w:color w:val="C30C21"/>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2F7725C5"/>
    <w:multiLevelType w:val="hybridMultilevel"/>
    <w:tmpl w:val="64663984"/>
    <w:lvl w:ilvl="0" w:tplc="2ED4FD8A">
      <w:start w:val="1"/>
      <w:numFmt w:val="bullet"/>
      <w:pStyle w:val="07Bullets-L2"/>
      <w:lvlText w:val="–"/>
      <w:lvlJc w:val="left"/>
      <w:pPr>
        <w:ind w:left="720" w:hanging="360"/>
      </w:pPr>
      <w:rPr>
        <w:rFonts w:ascii="Calibri" w:hAnsi="Calibri" w:hint="default"/>
        <w:color w:val="C30C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618E2"/>
    <w:multiLevelType w:val="hybridMultilevel"/>
    <w:tmpl w:val="B11637B0"/>
    <w:lvl w:ilvl="0" w:tplc="C6984DBA">
      <w:start w:val="3"/>
      <w:numFmt w:val="decimal"/>
      <w:lvlText w:val="%1."/>
      <w:lvlJc w:val="left"/>
      <w:pPr>
        <w:tabs>
          <w:tab w:val="num" w:pos="720"/>
        </w:tabs>
        <w:ind w:left="720" w:hanging="360"/>
      </w:pPr>
    </w:lvl>
    <w:lvl w:ilvl="1" w:tplc="4E0EE28E" w:tentative="1">
      <w:start w:val="1"/>
      <w:numFmt w:val="decimal"/>
      <w:lvlText w:val="%2."/>
      <w:lvlJc w:val="left"/>
      <w:pPr>
        <w:tabs>
          <w:tab w:val="num" w:pos="1440"/>
        </w:tabs>
        <w:ind w:left="1440" w:hanging="360"/>
      </w:pPr>
    </w:lvl>
    <w:lvl w:ilvl="2" w:tplc="ECA28656" w:tentative="1">
      <w:start w:val="1"/>
      <w:numFmt w:val="decimal"/>
      <w:lvlText w:val="%3."/>
      <w:lvlJc w:val="left"/>
      <w:pPr>
        <w:tabs>
          <w:tab w:val="num" w:pos="2160"/>
        </w:tabs>
        <w:ind w:left="2160" w:hanging="360"/>
      </w:pPr>
    </w:lvl>
    <w:lvl w:ilvl="3" w:tplc="00E21ABC" w:tentative="1">
      <w:start w:val="1"/>
      <w:numFmt w:val="decimal"/>
      <w:lvlText w:val="%4."/>
      <w:lvlJc w:val="left"/>
      <w:pPr>
        <w:tabs>
          <w:tab w:val="num" w:pos="2880"/>
        </w:tabs>
        <w:ind w:left="2880" w:hanging="360"/>
      </w:pPr>
    </w:lvl>
    <w:lvl w:ilvl="4" w:tplc="0EBC8B12" w:tentative="1">
      <w:start w:val="1"/>
      <w:numFmt w:val="decimal"/>
      <w:lvlText w:val="%5."/>
      <w:lvlJc w:val="left"/>
      <w:pPr>
        <w:tabs>
          <w:tab w:val="num" w:pos="3600"/>
        </w:tabs>
        <w:ind w:left="3600" w:hanging="360"/>
      </w:pPr>
    </w:lvl>
    <w:lvl w:ilvl="5" w:tplc="C60C5404" w:tentative="1">
      <w:start w:val="1"/>
      <w:numFmt w:val="decimal"/>
      <w:lvlText w:val="%6."/>
      <w:lvlJc w:val="left"/>
      <w:pPr>
        <w:tabs>
          <w:tab w:val="num" w:pos="4320"/>
        </w:tabs>
        <w:ind w:left="4320" w:hanging="360"/>
      </w:pPr>
    </w:lvl>
    <w:lvl w:ilvl="6" w:tplc="B41AB5D4" w:tentative="1">
      <w:start w:val="1"/>
      <w:numFmt w:val="decimal"/>
      <w:lvlText w:val="%7."/>
      <w:lvlJc w:val="left"/>
      <w:pPr>
        <w:tabs>
          <w:tab w:val="num" w:pos="5040"/>
        </w:tabs>
        <w:ind w:left="5040" w:hanging="360"/>
      </w:pPr>
    </w:lvl>
    <w:lvl w:ilvl="7" w:tplc="1F346DAC" w:tentative="1">
      <w:start w:val="1"/>
      <w:numFmt w:val="decimal"/>
      <w:lvlText w:val="%8."/>
      <w:lvlJc w:val="left"/>
      <w:pPr>
        <w:tabs>
          <w:tab w:val="num" w:pos="5760"/>
        </w:tabs>
        <w:ind w:left="5760" w:hanging="360"/>
      </w:pPr>
    </w:lvl>
    <w:lvl w:ilvl="8" w:tplc="FF3064DA" w:tentative="1">
      <w:start w:val="1"/>
      <w:numFmt w:val="decimal"/>
      <w:lvlText w:val="%9."/>
      <w:lvlJc w:val="left"/>
      <w:pPr>
        <w:tabs>
          <w:tab w:val="num" w:pos="6480"/>
        </w:tabs>
        <w:ind w:left="6480" w:hanging="360"/>
      </w:pPr>
    </w:lvl>
  </w:abstractNum>
  <w:abstractNum w:abstractNumId="12" w15:restartNumberingAfterBreak="0">
    <w:nsid w:val="49395E28"/>
    <w:multiLevelType w:val="multilevel"/>
    <w:tmpl w:val="A94C3488"/>
    <w:numStyleLink w:val="Style1"/>
  </w:abstractNum>
  <w:abstractNum w:abstractNumId="13" w15:restartNumberingAfterBreak="0">
    <w:nsid w:val="55A71D13"/>
    <w:multiLevelType w:val="hybridMultilevel"/>
    <w:tmpl w:val="576AEAC2"/>
    <w:lvl w:ilvl="0" w:tplc="9BD6F580">
      <w:start w:val="1"/>
      <w:numFmt w:val="decimal"/>
      <w:lvlText w:val="%1."/>
      <w:lvlJc w:val="left"/>
      <w:pPr>
        <w:tabs>
          <w:tab w:val="num" w:pos="720"/>
        </w:tabs>
        <w:ind w:left="720" w:hanging="360"/>
      </w:pPr>
    </w:lvl>
    <w:lvl w:ilvl="1" w:tplc="C7E2BE88" w:tentative="1">
      <w:start w:val="1"/>
      <w:numFmt w:val="decimal"/>
      <w:lvlText w:val="%2."/>
      <w:lvlJc w:val="left"/>
      <w:pPr>
        <w:tabs>
          <w:tab w:val="num" w:pos="1440"/>
        </w:tabs>
        <w:ind w:left="1440" w:hanging="360"/>
      </w:pPr>
    </w:lvl>
    <w:lvl w:ilvl="2" w:tplc="EFC2AEB0" w:tentative="1">
      <w:start w:val="1"/>
      <w:numFmt w:val="decimal"/>
      <w:lvlText w:val="%3."/>
      <w:lvlJc w:val="left"/>
      <w:pPr>
        <w:tabs>
          <w:tab w:val="num" w:pos="2160"/>
        </w:tabs>
        <w:ind w:left="2160" w:hanging="360"/>
      </w:pPr>
    </w:lvl>
    <w:lvl w:ilvl="3" w:tplc="376CBCD2" w:tentative="1">
      <w:start w:val="1"/>
      <w:numFmt w:val="decimal"/>
      <w:lvlText w:val="%4."/>
      <w:lvlJc w:val="left"/>
      <w:pPr>
        <w:tabs>
          <w:tab w:val="num" w:pos="2880"/>
        </w:tabs>
        <w:ind w:left="2880" w:hanging="360"/>
      </w:pPr>
    </w:lvl>
    <w:lvl w:ilvl="4" w:tplc="7EDAEE4A" w:tentative="1">
      <w:start w:val="1"/>
      <w:numFmt w:val="decimal"/>
      <w:lvlText w:val="%5."/>
      <w:lvlJc w:val="left"/>
      <w:pPr>
        <w:tabs>
          <w:tab w:val="num" w:pos="3600"/>
        </w:tabs>
        <w:ind w:left="3600" w:hanging="360"/>
      </w:pPr>
    </w:lvl>
    <w:lvl w:ilvl="5" w:tplc="373AF59C" w:tentative="1">
      <w:start w:val="1"/>
      <w:numFmt w:val="decimal"/>
      <w:lvlText w:val="%6."/>
      <w:lvlJc w:val="left"/>
      <w:pPr>
        <w:tabs>
          <w:tab w:val="num" w:pos="4320"/>
        </w:tabs>
        <w:ind w:left="4320" w:hanging="360"/>
      </w:pPr>
    </w:lvl>
    <w:lvl w:ilvl="6" w:tplc="11DED500" w:tentative="1">
      <w:start w:val="1"/>
      <w:numFmt w:val="decimal"/>
      <w:lvlText w:val="%7."/>
      <w:lvlJc w:val="left"/>
      <w:pPr>
        <w:tabs>
          <w:tab w:val="num" w:pos="5040"/>
        </w:tabs>
        <w:ind w:left="5040" w:hanging="360"/>
      </w:pPr>
    </w:lvl>
    <w:lvl w:ilvl="7" w:tplc="FFD2A158" w:tentative="1">
      <w:start w:val="1"/>
      <w:numFmt w:val="decimal"/>
      <w:lvlText w:val="%8."/>
      <w:lvlJc w:val="left"/>
      <w:pPr>
        <w:tabs>
          <w:tab w:val="num" w:pos="5760"/>
        </w:tabs>
        <w:ind w:left="5760" w:hanging="360"/>
      </w:pPr>
    </w:lvl>
    <w:lvl w:ilvl="8" w:tplc="2BCC9862" w:tentative="1">
      <w:start w:val="1"/>
      <w:numFmt w:val="decimal"/>
      <w:lvlText w:val="%9."/>
      <w:lvlJc w:val="left"/>
      <w:pPr>
        <w:tabs>
          <w:tab w:val="num" w:pos="6480"/>
        </w:tabs>
        <w:ind w:left="6480" w:hanging="360"/>
      </w:pPr>
    </w:lvl>
  </w:abstractNum>
  <w:abstractNum w:abstractNumId="14" w15:restartNumberingAfterBreak="0">
    <w:nsid w:val="603820C5"/>
    <w:multiLevelType w:val="hybridMultilevel"/>
    <w:tmpl w:val="A198BD9E"/>
    <w:lvl w:ilvl="0" w:tplc="D1A41D00">
      <w:start w:val="1"/>
      <w:numFmt w:val="decimal"/>
      <w:lvlText w:val="%1."/>
      <w:lvlJc w:val="left"/>
      <w:pPr>
        <w:tabs>
          <w:tab w:val="num" w:pos="720"/>
        </w:tabs>
        <w:ind w:left="720" w:hanging="360"/>
      </w:pPr>
    </w:lvl>
    <w:lvl w:ilvl="1" w:tplc="026C44C0" w:tentative="1">
      <w:start w:val="1"/>
      <w:numFmt w:val="decimal"/>
      <w:lvlText w:val="%2."/>
      <w:lvlJc w:val="left"/>
      <w:pPr>
        <w:tabs>
          <w:tab w:val="num" w:pos="1440"/>
        </w:tabs>
        <w:ind w:left="1440" w:hanging="360"/>
      </w:pPr>
    </w:lvl>
    <w:lvl w:ilvl="2" w:tplc="0F544CEC" w:tentative="1">
      <w:start w:val="1"/>
      <w:numFmt w:val="decimal"/>
      <w:lvlText w:val="%3."/>
      <w:lvlJc w:val="left"/>
      <w:pPr>
        <w:tabs>
          <w:tab w:val="num" w:pos="2160"/>
        </w:tabs>
        <w:ind w:left="2160" w:hanging="360"/>
      </w:pPr>
    </w:lvl>
    <w:lvl w:ilvl="3" w:tplc="83D03EF2" w:tentative="1">
      <w:start w:val="1"/>
      <w:numFmt w:val="decimal"/>
      <w:lvlText w:val="%4."/>
      <w:lvlJc w:val="left"/>
      <w:pPr>
        <w:tabs>
          <w:tab w:val="num" w:pos="2880"/>
        </w:tabs>
        <w:ind w:left="2880" w:hanging="360"/>
      </w:pPr>
    </w:lvl>
    <w:lvl w:ilvl="4" w:tplc="5F92F7E2" w:tentative="1">
      <w:start w:val="1"/>
      <w:numFmt w:val="decimal"/>
      <w:lvlText w:val="%5."/>
      <w:lvlJc w:val="left"/>
      <w:pPr>
        <w:tabs>
          <w:tab w:val="num" w:pos="3600"/>
        </w:tabs>
        <w:ind w:left="3600" w:hanging="360"/>
      </w:pPr>
    </w:lvl>
    <w:lvl w:ilvl="5" w:tplc="40C40298" w:tentative="1">
      <w:start w:val="1"/>
      <w:numFmt w:val="decimal"/>
      <w:lvlText w:val="%6."/>
      <w:lvlJc w:val="left"/>
      <w:pPr>
        <w:tabs>
          <w:tab w:val="num" w:pos="4320"/>
        </w:tabs>
        <w:ind w:left="4320" w:hanging="360"/>
      </w:pPr>
    </w:lvl>
    <w:lvl w:ilvl="6" w:tplc="FC702164" w:tentative="1">
      <w:start w:val="1"/>
      <w:numFmt w:val="decimal"/>
      <w:lvlText w:val="%7."/>
      <w:lvlJc w:val="left"/>
      <w:pPr>
        <w:tabs>
          <w:tab w:val="num" w:pos="5040"/>
        </w:tabs>
        <w:ind w:left="5040" w:hanging="360"/>
      </w:pPr>
    </w:lvl>
    <w:lvl w:ilvl="7" w:tplc="53707916" w:tentative="1">
      <w:start w:val="1"/>
      <w:numFmt w:val="decimal"/>
      <w:lvlText w:val="%8."/>
      <w:lvlJc w:val="left"/>
      <w:pPr>
        <w:tabs>
          <w:tab w:val="num" w:pos="5760"/>
        </w:tabs>
        <w:ind w:left="5760" w:hanging="360"/>
      </w:pPr>
    </w:lvl>
    <w:lvl w:ilvl="8" w:tplc="E0B29354" w:tentative="1">
      <w:start w:val="1"/>
      <w:numFmt w:val="decimal"/>
      <w:lvlText w:val="%9."/>
      <w:lvlJc w:val="left"/>
      <w:pPr>
        <w:tabs>
          <w:tab w:val="num" w:pos="6480"/>
        </w:tabs>
        <w:ind w:left="6480" w:hanging="360"/>
      </w:pPr>
    </w:lvl>
  </w:abstractNum>
  <w:abstractNum w:abstractNumId="15" w15:restartNumberingAfterBreak="0">
    <w:nsid w:val="6A9E6D57"/>
    <w:multiLevelType w:val="multilevel"/>
    <w:tmpl w:val="CF160714"/>
    <w:lvl w:ilvl="0">
      <w:start w:val="1"/>
      <w:numFmt w:val="bullet"/>
      <w:pStyle w:val="06Bullets"/>
      <w:lvlText w:val="•"/>
      <w:lvlJc w:val="left"/>
      <w:pPr>
        <w:ind w:left="360" w:hanging="360"/>
      </w:pPr>
      <w:rPr>
        <w:rFonts w:ascii="Calibri" w:hAnsi="Calibri" w:hint="default"/>
        <w:color w:val="C30C21"/>
      </w:rPr>
    </w:lvl>
    <w:lvl w:ilvl="1">
      <w:start w:val="1"/>
      <w:numFmt w:val="bullet"/>
      <w:lvlText w:val="–"/>
      <w:lvlJc w:val="left"/>
      <w:pPr>
        <w:ind w:left="720" w:hanging="360"/>
      </w:pPr>
      <w:rPr>
        <w:rFonts w:ascii="Calibri" w:hAnsi="Calibri" w:hint="default"/>
        <w:color w:val="C30C2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3B82FCF"/>
    <w:multiLevelType w:val="hybridMultilevel"/>
    <w:tmpl w:val="9E7C6BFE"/>
    <w:lvl w:ilvl="0" w:tplc="634242DE">
      <w:start w:val="1"/>
      <w:numFmt w:val="decimal"/>
      <w:lvlText w:val="%1."/>
      <w:lvlJc w:val="left"/>
      <w:pPr>
        <w:tabs>
          <w:tab w:val="num" w:pos="720"/>
        </w:tabs>
        <w:ind w:left="720" w:hanging="360"/>
      </w:pPr>
    </w:lvl>
    <w:lvl w:ilvl="1" w:tplc="A560E056" w:tentative="1">
      <w:start w:val="1"/>
      <w:numFmt w:val="decimal"/>
      <w:lvlText w:val="%2."/>
      <w:lvlJc w:val="left"/>
      <w:pPr>
        <w:tabs>
          <w:tab w:val="num" w:pos="1440"/>
        </w:tabs>
        <w:ind w:left="1440" w:hanging="360"/>
      </w:pPr>
    </w:lvl>
    <w:lvl w:ilvl="2" w:tplc="F22E9410" w:tentative="1">
      <w:start w:val="1"/>
      <w:numFmt w:val="decimal"/>
      <w:lvlText w:val="%3."/>
      <w:lvlJc w:val="left"/>
      <w:pPr>
        <w:tabs>
          <w:tab w:val="num" w:pos="2160"/>
        </w:tabs>
        <w:ind w:left="2160" w:hanging="360"/>
      </w:pPr>
    </w:lvl>
    <w:lvl w:ilvl="3" w:tplc="93640160" w:tentative="1">
      <w:start w:val="1"/>
      <w:numFmt w:val="decimal"/>
      <w:lvlText w:val="%4."/>
      <w:lvlJc w:val="left"/>
      <w:pPr>
        <w:tabs>
          <w:tab w:val="num" w:pos="2880"/>
        </w:tabs>
        <w:ind w:left="2880" w:hanging="360"/>
      </w:pPr>
    </w:lvl>
    <w:lvl w:ilvl="4" w:tplc="3E326048" w:tentative="1">
      <w:start w:val="1"/>
      <w:numFmt w:val="decimal"/>
      <w:lvlText w:val="%5."/>
      <w:lvlJc w:val="left"/>
      <w:pPr>
        <w:tabs>
          <w:tab w:val="num" w:pos="3600"/>
        </w:tabs>
        <w:ind w:left="3600" w:hanging="360"/>
      </w:pPr>
    </w:lvl>
    <w:lvl w:ilvl="5" w:tplc="12A8101A" w:tentative="1">
      <w:start w:val="1"/>
      <w:numFmt w:val="decimal"/>
      <w:lvlText w:val="%6."/>
      <w:lvlJc w:val="left"/>
      <w:pPr>
        <w:tabs>
          <w:tab w:val="num" w:pos="4320"/>
        </w:tabs>
        <w:ind w:left="4320" w:hanging="360"/>
      </w:pPr>
    </w:lvl>
    <w:lvl w:ilvl="6" w:tplc="115C5DFA" w:tentative="1">
      <w:start w:val="1"/>
      <w:numFmt w:val="decimal"/>
      <w:lvlText w:val="%7."/>
      <w:lvlJc w:val="left"/>
      <w:pPr>
        <w:tabs>
          <w:tab w:val="num" w:pos="5040"/>
        </w:tabs>
        <w:ind w:left="5040" w:hanging="360"/>
      </w:pPr>
    </w:lvl>
    <w:lvl w:ilvl="7" w:tplc="C24A1628" w:tentative="1">
      <w:start w:val="1"/>
      <w:numFmt w:val="decimal"/>
      <w:lvlText w:val="%8."/>
      <w:lvlJc w:val="left"/>
      <w:pPr>
        <w:tabs>
          <w:tab w:val="num" w:pos="5760"/>
        </w:tabs>
        <w:ind w:left="5760" w:hanging="360"/>
      </w:pPr>
    </w:lvl>
    <w:lvl w:ilvl="8" w:tplc="6F3E1C8A" w:tentative="1">
      <w:start w:val="1"/>
      <w:numFmt w:val="decimal"/>
      <w:lvlText w:val="%9."/>
      <w:lvlJc w:val="left"/>
      <w:pPr>
        <w:tabs>
          <w:tab w:val="num" w:pos="6480"/>
        </w:tabs>
        <w:ind w:left="6480" w:hanging="360"/>
      </w:pPr>
    </w:lvl>
  </w:abstractNum>
  <w:num w:numId="1">
    <w:abstractNumId w:val="15"/>
  </w:num>
  <w:num w:numId="2">
    <w:abstractNumId w:val="0"/>
  </w:num>
  <w:num w:numId="3">
    <w:abstractNumId w:val="10"/>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2"/>
  </w:num>
  <w:num w:numId="7">
    <w:abstractNumId w:val="4"/>
  </w:num>
  <w:num w:numId="8">
    <w:abstractNumId w:val="1"/>
  </w:num>
  <w:num w:numId="9">
    <w:abstractNumId w:val="3"/>
  </w:num>
  <w:num w:numId="10">
    <w:abstractNumId w:val="11"/>
  </w:num>
  <w:num w:numId="11">
    <w:abstractNumId w:val="13"/>
  </w:num>
  <w:num w:numId="12">
    <w:abstractNumId w:val="14"/>
  </w:num>
  <w:num w:numId="13">
    <w:abstractNumId w:val="7"/>
  </w:num>
  <w:num w:numId="14">
    <w:abstractNumId w:val="16"/>
  </w:num>
  <w:num w:numId="15">
    <w:abstractNumId w:val="6"/>
  </w:num>
  <w:num w:numId="16">
    <w:abstractNumId w:val="8"/>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A89"/>
    <w:rsid w:val="000137DC"/>
    <w:rsid w:val="00047540"/>
    <w:rsid w:val="00053DFE"/>
    <w:rsid w:val="000610E1"/>
    <w:rsid w:val="00071D89"/>
    <w:rsid w:val="00076E22"/>
    <w:rsid w:val="00087F55"/>
    <w:rsid w:val="000950C4"/>
    <w:rsid w:val="000B4F31"/>
    <w:rsid w:val="000B5F10"/>
    <w:rsid w:val="000B6B55"/>
    <w:rsid w:val="000C763B"/>
    <w:rsid w:val="000F0713"/>
    <w:rsid w:val="00103527"/>
    <w:rsid w:val="0011151A"/>
    <w:rsid w:val="00120480"/>
    <w:rsid w:val="00120E16"/>
    <w:rsid w:val="001453C8"/>
    <w:rsid w:val="00145B76"/>
    <w:rsid w:val="001625E9"/>
    <w:rsid w:val="001630ED"/>
    <w:rsid w:val="001A08E9"/>
    <w:rsid w:val="001A528D"/>
    <w:rsid w:val="001B2C57"/>
    <w:rsid w:val="001B506E"/>
    <w:rsid w:val="001C097D"/>
    <w:rsid w:val="001D3C6F"/>
    <w:rsid w:val="001E605F"/>
    <w:rsid w:val="001F4463"/>
    <w:rsid w:val="00200822"/>
    <w:rsid w:val="00205B46"/>
    <w:rsid w:val="0022456F"/>
    <w:rsid w:val="00234CE8"/>
    <w:rsid w:val="00237040"/>
    <w:rsid w:val="00242F22"/>
    <w:rsid w:val="00243C62"/>
    <w:rsid w:val="00273064"/>
    <w:rsid w:val="00287022"/>
    <w:rsid w:val="002940EB"/>
    <w:rsid w:val="002971C1"/>
    <w:rsid w:val="002A1234"/>
    <w:rsid w:val="002A1FA7"/>
    <w:rsid w:val="002A3564"/>
    <w:rsid w:val="002A6A81"/>
    <w:rsid w:val="002A7C50"/>
    <w:rsid w:val="002B0222"/>
    <w:rsid w:val="002E10E4"/>
    <w:rsid w:val="002F02CA"/>
    <w:rsid w:val="002F70CE"/>
    <w:rsid w:val="00316975"/>
    <w:rsid w:val="00343F9F"/>
    <w:rsid w:val="003464AB"/>
    <w:rsid w:val="003471DC"/>
    <w:rsid w:val="00350EDB"/>
    <w:rsid w:val="0035325B"/>
    <w:rsid w:val="0036793F"/>
    <w:rsid w:val="0038028D"/>
    <w:rsid w:val="00397F31"/>
    <w:rsid w:val="003A729F"/>
    <w:rsid w:val="003B7D89"/>
    <w:rsid w:val="003C6364"/>
    <w:rsid w:val="003C656D"/>
    <w:rsid w:val="003D06DE"/>
    <w:rsid w:val="004042C0"/>
    <w:rsid w:val="004272A5"/>
    <w:rsid w:val="004334D7"/>
    <w:rsid w:val="00435922"/>
    <w:rsid w:val="00456761"/>
    <w:rsid w:val="00470FED"/>
    <w:rsid w:val="00483384"/>
    <w:rsid w:val="004B0002"/>
    <w:rsid w:val="004B43C5"/>
    <w:rsid w:val="004C06FA"/>
    <w:rsid w:val="004D33B8"/>
    <w:rsid w:val="004E6B53"/>
    <w:rsid w:val="00500EFC"/>
    <w:rsid w:val="0055003B"/>
    <w:rsid w:val="00554175"/>
    <w:rsid w:val="0055442B"/>
    <w:rsid w:val="00575935"/>
    <w:rsid w:val="00581608"/>
    <w:rsid w:val="005821C0"/>
    <w:rsid w:val="00583996"/>
    <w:rsid w:val="005A3046"/>
    <w:rsid w:val="005A61D1"/>
    <w:rsid w:val="005B6647"/>
    <w:rsid w:val="005C2D06"/>
    <w:rsid w:val="005C6304"/>
    <w:rsid w:val="005E70CD"/>
    <w:rsid w:val="005F75DB"/>
    <w:rsid w:val="00610D2B"/>
    <w:rsid w:val="006123B4"/>
    <w:rsid w:val="00614515"/>
    <w:rsid w:val="00622374"/>
    <w:rsid w:val="0067354C"/>
    <w:rsid w:val="00681ADB"/>
    <w:rsid w:val="00684B68"/>
    <w:rsid w:val="00687AF5"/>
    <w:rsid w:val="00691C32"/>
    <w:rsid w:val="006B0763"/>
    <w:rsid w:val="006C27E1"/>
    <w:rsid w:val="006C30A7"/>
    <w:rsid w:val="006D180D"/>
    <w:rsid w:val="006D3F27"/>
    <w:rsid w:val="006F3A7B"/>
    <w:rsid w:val="00721258"/>
    <w:rsid w:val="00721A22"/>
    <w:rsid w:val="00731BE1"/>
    <w:rsid w:val="0074200B"/>
    <w:rsid w:val="00760ED7"/>
    <w:rsid w:val="0076681C"/>
    <w:rsid w:val="00772AE5"/>
    <w:rsid w:val="0078116F"/>
    <w:rsid w:val="00784817"/>
    <w:rsid w:val="0079618B"/>
    <w:rsid w:val="007A2B0B"/>
    <w:rsid w:val="007B0E38"/>
    <w:rsid w:val="008046E3"/>
    <w:rsid w:val="008115A7"/>
    <w:rsid w:val="008150CD"/>
    <w:rsid w:val="0081652F"/>
    <w:rsid w:val="00832911"/>
    <w:rsid w:val="00835658"/>
    <w:rsid w:val="0084211E"/>
    <w:rsid w:val="00851F95"/>
    <w:rsid w:val="00867F4D"/>
    <w:rsid w:val="00876F04"/>
    <w:rsid w:val="00884755"/>
    <w:rsid w:val="00892622"/>
    <w:rsid w:val="00897129"/>
    <w:rsid w:val="008A0F9E"/>
    <w:rsid w:val="008A34EE"/>
    <w:rsid w:val="008A5886"/>
    <w:rsid w:val="008A5CAD"/>
    <w:rsid w:val="008B074F"/>
    <w:rsid w:val="008B2136"/>
    <w:rsid w:val="008B2A89"/>
    <w:rsid w:val="008C61E4"/>
    <w:rsid w:val="008D71A4"/>
    <w:rsid w:val="008E1A76"/>
    <w:rsid w:val="008E4AAA"/>
    <w:rsid w:val="00906B22"/>
    <w:rsid w:val="00906E85"/>
    <w:rsid w:val="00915FE2"/>
    <w:rsid w:val="00944D04"/>
    <w:rsid w:val="009667E6"/>
    <w:rsid w:val="0097142B"/>
    <w:rsid w:val="00986201"/>
    <w:rsid w:val="009863CD"/>
    <w:rsid w:val="009905EB"/>
    <w:rsid w:val="009B6156"/>
    <w:rsid w:val="009C0EC2"/>
    <w:rsid w:val="009D4089"/>
    <w:rsid w:val="009E6CBB"/>
    <w:rsid w:val="009F3EA7"/>
    <w:rsid w:val="009F6C0B"/>
    <w:rsid w:val="00A02941"/>
    <w:rsid w:val="00A032B0"/>
    <w:rsid w:val="00A12EF7"/>
    <w:rsid w:val="00A3400A"/>
    <w:rsid w:val="00A36524"/>
    <w:rsid w:val="00A416B3"/>
    <w:rsid w:val="00A5478F"/>
    <w:rsid w:val="00A679D4"/>
    <w:rsid w:val="00A85415"/>
    <w:rsid w:val="00A95133"/>
    <w:rsid w:val="00AA650B"/>
    <w:rsid w:val="00AC6074"/>
    <w:rsid w:val="00AD3499"/>
    <w:rsid w:val="00B12902"/>
    <w:rsid w:val="00B17859"/>
    <w:rsid w:val="00B178E5"/>
    <w:rsid w:val="00B256AF"/>
    <w:rsid w:val="00B36E9A"/>
    <w:rsid w:val="00B42A30"/>
    <w:rsid w:val="00B46DC7"/>
    <w:rsid w:val="00B54B4E"/>
    <w:rsid w:val="00B60335"/>
    <w:rsid w:val="00B71560"/>
    <w:rsid w:val="00B71BAC"/>
    <w:rsid w:val="00B73E6D"/>
    <w:rsid w:val="00B747B6"/>
    <w:rsid w:val="00B7580F"/>
    <w:rsid w:val="00B8031A"/>
    <w:rsid w:val="00B84301"/>
    <w:rsid w:val="00BD1544"/>
    <w:rsid w:val="00BD49C9"/>
    <w:rsid w:val="00BE362F"/>
    <w:rsid w:val="00BE40E4"/>
    <w:rsid w:val="00BE76A9"/>
    <w:rsid w:val="00C136BD"/>
    <w:rsid w:val="00C254B4"/>
    <w:rsid w:val="00C55AF6"/>
    <w:rsid w:val="00C55E48"/>
    <w:rsid w:val="00C66685"/>
    <w:rsid w:val="00C95B41"/>
    <w:rsid w:val="00CA02F5"/>
    <w:rsid w:val="00CA0D3C"/>
    <w:rsid w:val="00CA6319"/>
    <w:rsid w:val="00CB530F"/>
    <w:rsid w:val="00CB539C"/>
    <w:rsid w:val="00CC2D25"/>
    <w:rsid w:val="00CC6FD8"/>
    <w:rsid w:val="00CD618B"/>
    <w:rsid w:val="00CD6A9C"/>
    <w:rsid w:val="00CD6AAC"/>
    <w:rsid w:val="00CF0177"/>
    <w:rsid w:val="00D12CFD"/>
    <w:rsid w:val="00D14FCE"/>
    <w:rsid w:val="00D53E6F"/>
    <w:rsid w:val="00D60F9B"/>
    <w:rsid w:val="00D706CF"/>
    <w:rsid w:val="00D7279F"/>
    <w:rsid w:val="00D753AC"/>
    <w:rsid w:val="00D753EC"/>
    <w:rsid w:val="00D765C0"/>
    <w:rsid w:val="00D9157C"/>
    <w:rsid w:val="00D93D0E"/>
    <w:rsid w:val="00D94BBA"/>
    <w:rsid w:val="00DE3700"/>
    <w:rsid w:val="00DF3EC9"/>
    <w:rsid w:val="00E025E4"/>
    <w:rsid w:val="00E212B5"/>
    <w:rsid w:val="00E2674D"/>
    <w:rsid w:val="00E26D2C"/>
    <w:rsid w:val="00E50C20"/>
    <w:rsid w:val="00E50E8E"/>
    <w:rsid w:val="00E74FED"/>
    <w:rsid w:val="00E81A13"/>
    <w:rsid w:val="00E8332B"/>
    <w:rsid w:val="00E8464F"/>
    <w:rsid w:val="00E87D25"/>
    <w:rsid w:val="00E974E3"/>
    <w:rsid w:val="00EA0392"/>
    <w:rsid w:val="00EA25D1"/>
    <w:rsid w:val="00EA3E74"/>
    <w:rsid w:val="00EC1236"/>
    <w:rsid w:val="00EE3741"/>
    <w:rsid w:val="00EF3CB6"/>
    <w:rsid w:val="00F0124F"/>
    <w:rsid w:val="00F11AA5"/>
    <w:rsid w:val="00F31594"/>
    <w:rsid w:val="00F40F0B"/>
    <w:rsid w:val="00F4162A"/>
    <w:rsid w:val="00F70CEA"/>
    <w:rsid w:val="00F7559B"/>
    <w:rsid w:val="00F84E36"/>
    <w:rsid w:val="00FA49D2"/>
    <w:rsid w:val="00FB0628"/>
    <w:rsid w:val="00FB2291"/>
    <w:rsid w:val="00FC20F8"/>
    <w:rsid w:val="00FC4F74"/>
    <w:rsid w:val="00FE285C"/>
    <w:rsid w:val="00FF08C9"/>
    <w:rsid w:val="00FF4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82346"/>
  <w15:docId w15:val="{2FCE87BC-8B47-A741-BFDF-5C6DBBDDF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F02CA"/>
    <w:pPr>
      <w:spacing w:after="0" w:line="240" w:lineRule="auto"/>
    </w:pPr>
    <w:rPr>
      <w:sz w:val="18"/>
    </w:rPr>
  </w:style>
  <w:style w:type="paragraph" w:styleId="Heading1">
    <w:name w:val="heading 1"/>
    <w:basedOn w:val="Normal"/>
    <w:next w:val="Normal"/>
    <w:link w:val="Heading1Char"/>
    <w:uiPriority w:val="9"/>
    <w:semiHidden/>
    <w:qFormat/>
    <w:rsid w:val="00120E16"/>
    <w:pPr>
      <w:keepNext/>
      <w:keepLines/>
      <w:spacing w:before="480"/>
      <w:outlineLvl w:val="0"/>
    </w:pPr>
    <w:rPr>
      <w:rFonts w:asciiTheme="majorHAnsi" w:eastAsiaTheme="majorEastAsia" w:hAnsiTheme="majorHAnsi" w:cstheme="majorBidi"/>
      <w:b/>
      <w:bCs/>
      <w:color w:val="59A6AB" w:themeColor="accent1" w:themeShade="BF"/>
      <w:sz w:val="28"/>
      <w:szCs w:val="28"/>
    </w:rPr>
  </w:style>
  <w:style w:type="paragraph" w:styleId="Heading2">
    <w:name w:val="heading 2"/>
    <w:basedOn w:val="Normal"/>
    <w:next w:val="Normal"/>
    <w:link w:val="Heading2Char"/>
    <w:uiPriority w:val="9"/>
    <w:semiHidden/>
    <w:qFormat/>
    <w:rsid w:val="00120E16"/>
    <w:pPr>
      <w:keepNext/>
      <w:keepLines/>
      <w:spacing w:before="200"/>
      <w:outlineLvl w:val="1"/>
    </w:pPr>
    <w:rPr>
      <w:rFonts w:asciiTheme="majorHAnsi" w:eastAsiaTheme="majorEastAsia" w:hAnsiTheme="majorHAnsi" w:cstheme="majorBidi"/>
      <w:b/>
      <w:bCs/>
      <w:color w:val="94C6C9" w:themeColor="accent1"/>
      <w:sz w:val="26"/>
      <w:szCs w:val="26"/>
    </w:rPr>
  </w:style>
  <w:style w:type="paragraph" w:styleId="Heading3">
    <w:name w:val="heading 3"/>
    <w:basedOn w:val="Normal"/>
    <w:next w:val="Normal"/>
    <w:link w:val="Heading3Char"/>
    <w:uiPriority w:val="9"/>
    <w:semiHidden/>
    <w:qFormat/>
    <w:rsid w:val="00120E16"/>
    <w:pPr>
      <w:keepNext/>
      <w:keepLines/>
      <w:spacing w:before="200"/>
      <w:outlineLvl w:val="2"/>
    </w:pPr>
    <w:rPr>
      <w:rFonts w:asciiTheme="majorHAnsi" w:eastAsiaTheme="majorEastAsia" w:hAnsiTheme="majorHAnsi" w:cstheme="majorBidi"/>
      <w:b/>
      <w:bCs/>
      <w:color w:val="94C6C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autoRedefine/>
    <w:uiPriority w:val="99"/>
    <w:semiHidden/>
    <w:rsid w:val="00243C62"/>
    <w:rPr>
      <w:sz w:val="14"/>
      <w:szCs w:val="20"/>
    </w:rPr>
  </w:style>
  <w:style w:type="character" w:customStyle="1" w:styleId="FootnoteTextChar">
    <w:name w:val="Footnote Text Char"/>
    <w:basedOn w:val="DefaultParagraphFont"/>
    <w:link w:val="FootnoteText"/>
    <w:uiPriority w:val="99"/>
    <w:semiHidden/>
    <w:rsid w:val="00583996"/>
    <w:rPr>
      <w:sz w:val="14"/>
      <w:szCs w:val="20"/>
    </w:rPr>
  </w:style>
  <w:style w:type="paragraph" w:styleId="Header">
    <w:name w:val="header"/>
    <w:basedOn w:val="Normal"/>
    <w:link w:val="HeaderChar"/>
    <w:uiPriority w:val="99"/>
    <w:semiHidden/>
    <w:rsid w:val="00691C32"/>
    <w:pPr>
      <w:tabs>
        <w:tab w:val="center" w:pos="4680"/>
        <w:tab w:val="right" w:pos="9360"/>
      </w:tabs>
    </w:pPr>
  </w:style>
  <w:style w:type="character" w:customStyle="1" w:styleId="HeaderChar">
    <w:name w:val="Header Char"/>
    <w:basedOn w:val="DefaultParagraphFont"/>
    <w:link w:val="Header"/>
    <w:uiPriority w:val="99"/>
    <w:semiHidden/>
    <w:rsid w:val="00047540"/>
    <w:rPr>
      <w:sz w:val="18"/>
    </w:rPr>
  </w:style>
  <w:style w:type="paragraph" w:styleId="Footer">
    <w:name w:val="footer"/>
    <w:basedOn w:val="Normal"/>
    <w:link w:val="FooterChar"/>
    <w:uiPriority w:val="99"/>
    <w:semiHidden/>
    <w:rsid w:val="00691C32"/>
    <w:pPr>
      <w:tabs>
        <w:tab w:val="center" w:pos="4680"/>
        <w:tab w:val="right" w:pos="9360"/>
      </w:tabs>
    </w:pPr>
  </w:style>
  <w:style w:type="character" w:customStyle="1" w:styleId="FooterChar">
    <w:name w:val="Footer Char"/>
    <w:basedOn w:val="DefaultParagraphFont"/>
    <w:link w:val="Footer"/>
    <w:uiPriority w:val="99"/>
    <w:semiHidden/>
    <w:rsid w:val="00583996"/>
    <w:rPr>
      <w:sz w:val="18"/>
    </w:rPr>
  </w:style>
  <w:style w:type="paragraph" w:customStyle="1" w:styleId="firstpageheaderspacer">
    <w:name w:val="_first page header spacer"/>
    <w:semiHidden/>
    <w:rsid w:val="00B178E5"/>
    <w:pPr>
      <w:spacing w:after="3400"/>
    </w:pPr>
    <w:rPr>
      <w:sz w:val="18"/>
    </w:rPr>
  </w:style>
  <w:style w:type="paragraph" w:customStyle="1" w:styleId="01TitlePageHeader">
    <w:name w:val="01_Title Page Header"/>
    <w:basedOn w:val="Normal"/>
    <w:next w:val="02TitlePageSubhead"/>
    <w:qFormat/>
    <w:rsid w:val="008115A7"/>
    <w:pPr>
      <w:spacing w:after="480"/>
    </w:pPr>
    <w:rPr>
      <w:sz w:val="60"/>
    </w:rPr>
  </w:style>
  <w:style w:type="paragraph" w:customStyle="1" w:styleId="02TitlePageSubhead">
    <w:name w:val="02_Title Page Subhead"/>
    <w:basedOn w:val="Normal"/>
    <w:qFormat/>
    <w:rsid w:val="00731BE1"/>
    <w:rPr>
      <w:sz w:val="40"/>
    </w:rPr>
  </w:style>
  <w:style w:type="paragraph" w:customStyle="1" w:styleId="03SubheadBodyTitle">
    <w:name w:val="03_Subhead Body Title"/>
    <w:basedOn w:val="Normal"/>
    <w:qFormat/>
    <w:rsid w:val="006B0763"/>
    <w:pPr>
      <w:spacing w:after="120"/>
      <w:outlineLvl w:val="0"/>
    </w:pPr>
    <w:rPr>
      <w:b/>
      <w:sz w:val="32"/>
    </w:rPr>
  </w:style>
  <w:style w:type="paragraph" w:customStyle="1" w:styleId="04SubheadBody">
    <w:name w:val="04_Subhead Body"/>
    <w:basedOn w:val="Normal"/>
    <w:next w:val="05BodyCopy"/>
    <w:qFormat/>
    <w:rsid w:val="006B0763"/>
    <w:pPr>
      <w:spacing w:after="120"/>
      <w:outlineLvl w:val="1"/>
    </w:pPr>
    <w:rPr>
      <w:b/>
      <w:sz w:val="22"/>
    </w:rPr>
  </w:style>
  <w:style w:type="paragraph" w:customStyle="1" w:styleId="05BodyCopy">
    <w:name w:val="05_Body Copy"/>
    <w:basedOn w:val="Normal"/>
    <w:link w:val="05BodyCopyChar"/>
    <w:qFormat/>
    <w:rsid w:val="001A528D"/>
    <w:pPr>
      <w:spacing w:after="120"/>
    </w:pPr>
    <w:rPr>
      <w:sz w:val="20"/>
    </w:rPr>
  </w:style>
  <w:style w:type="paragraph" w:customStyle="1" w:styleId="06Bullets">
    <w:name w:val="06_Bullets"/>
    <w:basedOn w:val="05BodyCopy"/>
    <w:qFormat/>
    <w:rsid w:val="00087F55"/>
    <w:pPr>
      <w:numPr>
        <w:numId w:val="1"/>
      </w:numPr>
      <w:tabs>
        <w:tab w:val="left" w:pos="360"/>
      </w:tabs>
      <w:spacing w:after="40"/>
    </w:pPr>
  </w:style>
  <w:style w:type="paragraph" w:customStyle="1" w:styleId="08DocumentType">
    <w:name w:val="08_Document Type"/>
    <w:basedOn w:val="Normal"/>
    <w:qFormat/>
    <w:rsid w:val="002971C1"/>
    <w:pPr>
      <w:jc w:val="center"/>
    </w:pPr>
    <w:rPr>
      <w:rFonts w:ascii="Calibri" w:hAnsi="Calibri"/>
      <w:b/>
      <w:kern w:val="20"/>
      <w:sz w:val="20"/>
      <w:szCs w:val="20"/>
    </w:rPr>
  </w:style>
  <w:style w:type="paragraph" w:customStyle="1" w:styleId="09InternalOnly">
    <w:name w:val="09_Internal Only"/>
    <w:basedOn w:val="Normal"/>
    <w:qFormat/>
    <w:rsid w:val="002971C1"/>
    <w:pPr>
      <w:jc w:val="center"/>
    </w:pPr>
    <w:rPr>
      <w:rFonts w:ascii="Calibri" w:eastAsiaTheme="minorEastAsia" w:hAnsi="Calibri"/>
      <w:i/>
      <w:iCs/>
      <w:color w:val="C30C21"/>
      <w:szCs w:val="18"/>
    </w:rPr>
  </w:style>
  <w:style w:type="paragraph" w:styleId="ListBullet">
    <w:name w:val="List Bullet"/>
    <w:basedOn w:val="Normal"/>
    <w:uiPriority w:val="99"/>
    <w:semiHidden/>
    <w:rsid w:val="0011151A"/>
    <w:pPr>
      <w:numPr>
        <w:numId w:val="2"/>
      </w:numPr>
      <w:contextualSpacing/>
    </w:pPr>
    <w:rPr>
      <w:rFonts w:ascii="Calibri" w:eastAsia="MS Mincho" w:hAnsi="Calibri"/>
      <w:sz w:val="20"/>
      <w:szCs w:val="24"/>
    </w:rPr>
  </w:style>
  <w:style w:type="paragraph" w:customStyle="1" w:styleId="09LegalFooter">
    <w:name w:val="09_Legal Footer"/>
    <w:basedOn w:val="Normal"/>
    <w:qFormat/>
    <w:rsid w:val="001630ED"/>
    <w:pPr>
      <w:widowControl w:val="0"/>
      <w:autoSpaceDE w:val="0"/>
      <w:autoSpaceDN w:val="0"/>
      <w:adjustRightInd w:val="0"/>
      <w:spacing w:after="40"/>
      <w:textAlignment w:val="center"/>
    </w:pPr>
    <w:rPr>
      <w:rFonts w:ascii="Calibri" w:eastAsia="Cambria" w:hAnsi="Calibri" w:cs="HelveticaNeueLTStd-Lt"/>
      <w:color w:val="646464" w:themeColor="background2"/>
      <w:sz w:val="12"/>
      <w:szCs w:val="10"/>
    </w:rPr>
  </w:style>
  <w:style w:type="character" w:customStyle="1" w:styleId="Heading1Char">
    <w:name w:val="Heading 1 Char"/>
    <w:basedOn w:val="DefaultParagraphFont"/>
    <w:link w:val="Heading1"/>
    <w:uiPriority w:val="9"/>
    <w:semiHidden/>
    <w:rsid w:val="00120E16"/>
    <w:rPr>
      <w:rFonts w:asciiTheme="majorHAnsi" w:eastAsiaTheme="majorEastAsia" w:hAnsiTheme="majorHAnsi" w:cstheme="majorBidi"/>
      <w:b/>
      <w:bCs/>
      <w:color w:val="59A6AB" w:themeColor="accent1" w:themeShade="BF"/>
      <w:sz w:val="28"/>
      <w:szCs w:val="28"/>
    </w:rPr>
  </w:style>
  <w:style w:type="character" w:customStyle="1" w:styleId="Heading2Char">
    <w:name w:val="Heading 2 Char"/>
    <w:basedOn w:val="DefaultParagraphFont"/>
    <w:link w:val="Heading2"/>
    <w:uiPriority w:val="9"/>
    <w:semiHidden/>
    <w:rsid w:val="00583996"/>
    <w:rPr>
      <w:rFonts w:asciiTheme="majorHAnsi" w:eastAsiaTheme="majorEastAsia" w:hAnsiTheme="majorHAnsi" w:cstheme="majorBidi"/>
      <w:b/>
      <w:bCs/>
      <w:color w:val="94C6C9" w:themeColor="accent1"/>
      <w:sz w:val="26"/>
      <w:szCs w:val="26"/>
    </w:rPr>
  </w:style>
  <w:style w:type="paragraph" w:styleId="TOC1">
    <w:name w:val="toc 1"/>
    <w:basedOn w:val="Normal"/>
    <w:next w:val="Normal"/>
    <w:autoRedefine/>
    <w:uiPriority w:val="39"/>
    <w:qFormat/>
    <w:rsid w:val="00120E16"/>
    <w:pPr>
      <w:spacing w:after="100"/>
    </w:pPr>
    <w:rPr>
      <w:sz w:val="20"/>
    </w:rPr>
  </w:style>
  <w:style w:type="paragraph" w:styleId="TOC2">
    <w:name w:val="toc 2"/>
    <w:basedOn w:val="Normal"/>
    <w:next w:val="Normal"/>
    <w:autoRedefine/>
    <w:uiPriority w:val="39"/>
    <w:qFormat/>
    <w:rsid w:val="0081652F"/>
    <w:pPr>
      <w:tabs>
        <w:tab w:val="right" w:leader="dot" w:pos="9350"/>
      </w:tabs>
      <w:spacing w:after="100"/>
      <w:ind w:left="180"/>
    </w:pPr>
    <w:rPr>
      <w:rFonts w:eastAsiaTheme="minorEastAsia"/>
      <w:noProof/>
      <w:sz w:val="20"/>
    </w:rPr>
  </w:style>
  <w:style w:type="character" w:styleId="Hyperlink">
    <w:name w:val="Hyperlink"/>
    <w:basedOn w:val="DefaultParagraphFont"/>
    <w:uiPriority w:val="99"/>
    <w:unhideWhenUsed/>
    <w:rsid w:val="00120E16"/>
    <w:rPr>
      <w:color w:val="185A7D" w:themeColor="hyperlink"/>
      <w:u w:val="single"/>
    </w:rPr>
  </w:style>
  <w:style w:type="paragraph" w:styleId="TOCHeading">
    <w:name w:val="TOC Heading"/>
    <w:basedOn w:val="Heading1"/>
    <w:next w:val="Normal"/>
    <w:uiPriority w:val="39"/>
    <w:unhideWhenUsed/>
    <w:qFormat/>
    <w:rsid w:val="0078116F"/>
    <w:pPr>
      <w:spacing w:before="0" w:after="120" w:line="276" w:lineRule="auto"/>
      <w:outlineLvl w:val="9"/>
    </w:pPr>
    <w:rPr>
      <w:rFonts w:asciiTheme="minorHAnsi" w:hAnsiTheme="minorHAnsi"/>
      <w:color w:val="auto"/>
      <w:sz w:val="32"/>
      <w:lang w:eastAsia="ja-JP"/>
    </w:rPr>
  </w:style>
  <w:style w:type="paragraph" w:styleId="BalloonText">
    <w:name w:val="Balloon Text"/>
    <w:basedOn w:val="Normal"/>
    <w:link w:val="BalloonTextChar"/>
    <w:uiPriority w:val="99"/>
    <w:semiHidden/>
    <w:rsid w:val="00120E16"/>
    <w:rPr>
      <w:rFonts w:ascii="Tahoma" w:hAnsi="Tahoma" w:cs="Tahoma"/>
      <w:sz w:val="16"/>
      <w:szCs w:val="16"/>
    </w:rPr>
  </w:style>
  <w:style w:type="character" w:customStyle="1" w:styleId="BalloonTextChar">
    <w:name w:val="Balloon Text Char"/>
    <w:basedOn w:val="DefaultParagraphFont"/>
    <w:link w:val="BalloonText"/>
    <w:uiPriority w:val="99"/>
    <w:semiHidden/>
    <w:rsid w:val="00BE40E4"/>
    <w:rPr>
      <w:rFonts w:ascii="Tahoma" w:hAnsi="Tahoma" w:cs="Tahoma"/>
      <w:sz w:val="16"/>
      <w:szCs w:val="16"/>
    </w:rPr>
  </w:style>
  <w:style w:type="paragraph" w:styleId="TOC3">
    <w:name w:val="toc 3"/>
    <w:basedOn w:val="Normal"/>
    <w:next w:val="Normal"/>
    <w:autoRedefine/>
    <w:uiPriority w:val="39"/>
    <w:qFormat/>
    <w:rsid w:val="00120E16"/>
    <w:pPr>
      <w:spacing w:after="100" w:line="276" w:lineRule="auto"/>
      <w:ind w:left="440"/>
    </w:pPr>
    <w:rPr>
      <w:rFonts w:eastAsiaTheme="minorEastAsia"/>
      <w:sz w:val="22"/>
      <w:lang w:eastAsia="ja-JP"/>
    </w:rPr>
  </w:style>
  <w:style w:type="character" w:customStyle="1" w:styleId="Heading3Char">
    <w:name w:val="Heading 3 Char"/>
    <w:basedOn w:val="DefaultParagraphFont"/>
    <w:link w:val="Heading3"/>
    <w:uiPriority w:val="9"/>
    <w:semiHidden/>
    <w:rsid w:val="00583996"/>
    <w:rPr>
      <w:rFonts w:asciiTheme="majorHAnsi" w:eastAsiaTheme="majorEastAsia" w:hAnsiTheme="majorHAnsi" w:cstheme="majorBidi"/>
      <w:b/>
      <w:bCs/>
      <w:color w:val="94C6C9" w:themeColor="accent1"/>
      <w:sz w:val="18"/>
    </w:rPr>
  </w:style>
  <w:style w:type="paragraph" w:customStyle="1" w:styleId="07Bullets-L2">
    <w:name w:val="07_Bullets - L2"/>
    <w:basedOn w:val="06Bullets"/>
    <w:semiHidden/>
    <w:qFormat/>
    <w:rsid w:val="008E1A76"/>
    <w:pPr>
      <w:numPr>
        <w:numId w:val="3"/>
      </w:numPr>
      <w:tabs>
        <w:tab w:val="clear" w:pos="360"/>
        <w:tab w:val="left" w:pos="720"/>
      </w:tabs>
    </w:pPr>
  </w:style>
  <w:style w:type="numbering" w:customStyle="1" w:styleId="Style1">
    <w:name w:val="Style1"/>
    <w:uiPriority w:val="99"/>
    <w:rsid w:val="00F4162A"/>
    <w:pPr>
      <w:numPr>
        <w:numId w:val="5"/>
      </w:numPr>
    </w:pPr>
  </w:style>
  <w:style w:type="character" w:customStyle="1" w:styleId="10PageNumber">
    <w:name w:val="10_Page Number"/>
    <w:basedOn w:val="DefaultParagraphFont"/>
    <w:uiPriority w:val="1"/>
    <w:semiHidden/>
    <w:rsid w:val="002F70CE"/>
    <w:rPr>
      <w:rFonts w:asciiTheme="minorHAnsi" w:hAnsiTheme="minorHAnsi"/>
      <w:sz w:val="20"/>
      <w:szCs w:val="12"/>
    </w:rPr>
  </w:style>
  <w:style w:type="paragraph" w:customStyle="1" w:styleId="10TableHead">
    <w:name w:val="10_Table Head"/>
    <w:basedOn w:val="05BodyCopy"/>
    <w:qFormat/>
    <w:rsid w:val="00610D2B"/>
    <w:pPr>
      <w:spacing w:beforeLines="40" w:before="40" w:afterLines="40" w:after="40"/>
    </w:pPr>
    <w:rPr>
      <w:b/>
      <w:color w:val="FFFFFF" w:themeColor="background1"/>
    </w:rPr>
  </w:style>
  <w:style w:type="paragraph" w:customStyle="1" w:styleId="11TableBody">
    <w:name w:val="11_Table Body"/>
    <w:basedOn w:val="05BodyCopy"/>
    <w:qFormat/>
    <w:rsid w:val="00E212B5"/>
    <w:pPr>
      <w:spacing w:beforeLines="40" w:before="96" w:afterLines="40" w:after="96"/>
    </w:pPr>
  </w:style>
  <w:style w:type="paragraph" w:customStyle="1" w:styleId="12TableBullets">
    <w:name w:val="12_Table Bullets"/>
    <w:basedOn w:val="11TableBody"/>
    <w:qFormat/>
    <w:rsid w:val="00E212B5"/>
    <w:pPr>
      <w:numPr>
        <w:numId w:val="18"/>
      </w:numPr>
      <w:ind w:left="161" w:hanging="180"/>
    </w:pPr>
  </w:style>
  <w:style w:type="paragraph" w:customStyle="1" w:styleId="07NumberList">
    <w:name w:val="07_Number List"/>
    <w:basedOn w:val="05BodyCopy"/>
    <w:qFormat/>
    <w:rsid w:val="00087F55"/>
    <w:pPr>
      <w:numPr>
        <w:numId w:val="8"/>
      </w:numPr>
      <w:tabs>
        <w:tab w:val="left" w:pos="360"/>
      </w:tabs>
      <w:spacing w:after="40"/>
      <w:ind w:left="360"/>
    </w:pPr>
  </w:style>
  <w:style w:type="paragraph" w:styleId="NormalWeb">
    <w:name w:val="Normal (Web)"/>
    <w:basedOn w:val="Normal"/>
    <w:uiPriority w:val="99"/>
    <w:semiHidden/>
    <w:unhideWhenUsed/>
    <w:rsid w:val="0067354C"/>
    <w:pPr>
      <w:spacing w:before="100" w:beforeAutospacing="1" w:after="100" w:afterAutospacing="1"/>
    </w:pPr>
    <w:rPr>
      <w:rFonts w:ascii="Times New Roman" w:eastAsiaTheme="minorEastAsia" w:hAnsi="Times New Roman" w:cs="Times New Roman"/>
      <w:sz w:val="24"/>
      <w:szCs w:val="24"/>
    </w:rPr>
  </w:style>
  <w:style w:type="paragraph" w:styleId="ListParagraph">
    <w:name w:val="List Paragraph"/>
    <w:basedOn w:val="Normal"/>
    <w:uiPriority w:val="34"/>
    <w:semiHidden/>
    <w:qFormat/>
    <w:rsid w:val="002F02CA"/>
    <w:pPr>
      <w:ind w:left="720"/>
      <w:contextualSpacing/>
    </w:pPr>
    <w:rPr>
      <w:rFonts w:eastAsiaTheme="minorEastAsia" w:cs="Times New Roman"/>
      <w:sz w:val="20"/>
      <w:szCs w:val="24"/>
    </w:rPr>
  </w:style>
  <w:style w:type="table" w:styleId="GridTable2-Accent5">
    <w:name w:val="Grid Table 2 Accent 5"/>
    <w:basedOn w:val="TableNormal"/>
    <w:uiPriority w:val="47"/>
    <w:rsid w:val="00687AF5"/>
    <w:pPr>
      <w:spacing w:after="0" w:line="240" w:lineRule="auto"/>
    </w:pPr>
    <w:tblPr>
      <w:tblStyleRowBandSize w:val="1"/>
      <w:tblStyleColBandSize w:val="1"/>
      <w:tblBorders>
        <w:top w:val="single" w:sz="2" w:space="0" w:color="E98A78" w:themeColor="accent5" w:themeTint="99"/>
        <w:bottom w:val="single" w:sz="2" w:space="0" w:color="E98A78" w:themeColor="accent5" w:themeTint="99"/>
        <w:insideH w:val="single" w:sz="2" w:space="0" w:color="E98A78" w:themeColor="accent5" w:themeTint="99"/>
        <w:insideV w:val="single" w:sz="2" w:space="0" w:color="E98A78" w:themeColor="accent5" w:themeTint="99"/>
      </w:tblBorders>
    </w:tblPr>
    <w:tblStylePr w:type="firstRow">
      <w:rPr>
        <w:b/>
        <w:bCs/>
      </w:rPr>
      <w:tblPr/>
      <w:tcPr>
        <w:tcBorders>
          <w:top w:val="nil"/>
          <w:bottom w:val="single" w:sz="12" w:space="0" w:color="E98A78" w:themeColor="accent5" w:themeTint="99"/>
          <w:insideH w:val="nil"/>
          <w:insideV w:val="nil"/>
        </w:tcBorders>
        <w:shd w:val="clear" w:color="auto" w:fill="FFFFFF" w:themeFill="background1"/>
      </w:tcPr>
    </w:tblStylePr>
    <w:tblStylePr w:type="lastRow">
      <w:rPr>
        <w:b/>
        <w:bCs/>
      </w:rPr>
      <w:tblPr/>
      <w:tcPr>
        <w:tcBorders>
          <w:top w:val="double" w:sz="2" w:space="0" w:color="E98A78"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8D2" w:themeFill="accent5" w:themeFillTint="33"/>
      </w:tcPr>
    </w:tblStylePr>
    <w:tblStylePr w:type="band1Horz">
      <w:tblPr/>
      <w:tcPr>
        <w:shd w:val="clear" w:color="auto" w:fill="F7D8D2" w:themeFill="accent5" w:themeFillTint="33"/>
      </w:tcPr>
    </w:tblStylePr>
  </w:style>
  <w:style w:type="table" w:styleId="GridTable4-Accent5">
    <w:name w:val="Grid Table 4 Accent 5"/>
    <w:basedOn w:val="TableNormal"/>
    <w:uiPriority w:val="49"/>
    <w:rsid w:val="00687AF5"/>
    <w:pPr>
      <w:spacing w:after="0" w:line="240" w:lineRule="auto"/>
    </w:pPr>
    <w:tblPr>
      <w:tblStyleRowBandSize w:val="1"/>
      <w:tblStyleColBandSize w:val="1"/>
      <w:tblBorders>
        <w:top w:val="single" w:sz="4" w:space="0" w:color="E98A78" w:themeColor="accent5" w:themeTint="99"/>
        <w:left w:val="single" w:sz="4" w:space="0" w:color="E98A78" w:themeColor="accent5" w:themeTint="99"/>
        <w:bottom w:val="single" w:sz="4" w:space="0" w:color="E98A78" w:themeColor="accent5" w:themeTint="99"/>
        <w:right w:val="single" w:sz="4" w:space="0" w:color="E98A78" w:themeColor="accent5" w:themeTint="99"/>
        <w:insideH w:val="single" w:sz="4" w:space="0" w:color="E98A78" w:themeColor="accent5" w:themeTint="99"/>
        <w:insideV w:val="single" w:sz="4" w:space="0" w:color="E98A78" w:themeColor="accent5" w:themeTint="99"/>
      </w:tblBorders>
    </w:tblPr>
    <w:tblStylePr w:type="firstRow">
      <w:rPr>
        <w:b/>
        <w:bCs/>
        <w:color w:val="FFFFFF" w:themeColor="background1"/>
      </w:rPr>
      <w:tblPr/>
      <w:tcPr>
        <w:tcBorders>
          <w:top w:val="single" w:sz="4" w:space="0" w:color="D64123" w:themeColor="accent5"/>
          <w:left w:val="single" w:sz="4" w:space="0" w:color="D64123" w:themeColor="accent5"/>
          <w:bottom w:val="single" w:sz="4" w:space="0" w:color="D64123" w:themeColor="accent5"/>
          <w:right w:val="single" w:sz="4" w:space="0" w:color="D64123" w:themeColor="accent5"/>
          <w:insideH w:val="nil"/>
          <w:insideV w:val="nil"/>
        </w:tcBorders>
        <w:shd w:val="clear" w:color="auto" w:fill="D64123" w:themeFill="accent5"/>
      </w:tcPr>
    </w:tblStylePr>
    <w:tblStylePr w:type="lastRow">
      <w:rPr>
        <w:b/>
        <w:bCs/>
      </w:rPr>
      <w:tblPr/>
      <w:tcPr>
        <w:tcBorders>
          <w:top w:val="double" w:sz="4" w:space="0" w:color="D64123" w:themeColor="accent5"/>
        </w:tcBorders>
      </w:tcPr>
    </w:tblStylePr>
    <w:tblStylePr w:type="firstCol">
      <w:rPr>
        <w:b/>
        <w:bCs/>
      </w:rPr>
    </w:tblStylePr>
    <w:tblStylePr w:type="lastCol">
      <w:rPr>
        <w:b/>
        <w:bCs/>
      </w:rPr>
    </w:tblStylePr>
    <w:tblStylePr w:type="band1Vert">
      <w:tblPr/>
      <w:tcPr>
        <w:shd w:val="clear" w:color="auto" w:fill="F7D8D2" w:themeFill="accent5" w:themeFillTint="33"/>
      </w:tcPr>
    </w:tblStylePr>
    <w:tblStylePr w:type="band1Horz">
      <w:tblPr/>
      <w:tcPr>
        <w:shd w:val="clear" w:color="auto" w:fill="F7D8D2" w:themeFill="accent5" w:themeFillTint="33"/>
      </w:tcPr>
    </w:tblStylePr>
  </w:style>
  <w:style w:type="table" w:styleId="GridTable4">
    <w:name w:val="Grid Table 4"/>
    <w:basedOn w:val="TableNormal"/>
    <w:uiPriority w:val="49"/>
    <w:rsid w:val="00610D2B"/>
    <w:pPr>
      <w:spacing w:before="40" w:after="40" w:line="240" w:lineRule="auto"/>
    </w:pPr>
    <w:rPr>
      <w:sz w:val="18"/>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left w:w="115" w:type="dxa"/>
        <w:right w:w="115" w:type="dxa"/>
      </w:tblCellMar>
    </w:tblPr>
    <w:tcPr>
      <w:vAlign w:val="center"/>
    </w:tcPr>
    <w:tblStylePr w:type="firstRow">
      <w:rPr>
        <w:rFonts w:asciiTheme="minorHAnsi" w:hAnsiTheme="minorHAnsi"/>
        <w:b/>
        <w:bCs/>
        <w:color w:val="FFFFFF" w:themeColor="background1"/>
        <w:sz w:val="18"/>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rFonts w:asciiTheme="minorHAnsi" w:hAnsiTheme="minorHAnsi"/>
        <w:b w:val="0"/>
        <w:bCs/>
        <w:sz w:val="18"/>
      </w:rPr>
    </w:tblStylePr>
    <w:tblStylePr w:type="lastCol">
      <w:pPr>
        <w:jc w:val="left"/>
      </w:pPr>
      <w:rPr>
        <w:rFonts w:asciiTheme="minorHAnsi" w:hAnsiTheme="minorHAnsi"/>
        <w:b w:val="0"/>
        <w:bCs/>
        <w:sz w:val="18"/>
      </w:rPr>
      <w:tblPr/>
      <w:tcPr>
        <w:vAlign w:val="center"/>
      </w:tcPr>
    </w:tblStylePr>
  </w:style>
  <w:style w:type="table" w:styleId="PlainTable4">
    <w:name w:val="Plain Table 4"/>
    <w:basedOn w:val="TableNormal"/>
    <w:uiPriority w:val="44"/>
    <w:rsid w:val="00906B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603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2">
    <w:name w:val="Style2"/>
    <w:basedOn w:val="TableNormal"/>
    <w:uiPriority w:val="99"/>
    <w:rsid w:val="004E6B53"/>
    <w:pPr>
      <w:spacing w:after="0" w:line="240" w:lineRule="auto"/>
    </w:pPr>
    <w:rPr>
      <w:sz w:val="18"/>
    </w:rPr>
    <w:tblPr>
      <w:tblStyleRow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vAlign w:val="center"/>
    </w:tcPr>
    <w:tblStylePr w:type="firstRow">
      <w:pPr>
        <w:wordWrap/>
        <w:spacing w:beforeLines="40" w:before="40" w:beforeAutospacing="0" w:afterLines="40" w:after="40" w:afterAutospacing="0" w:line="240" w:lineRule="auto"/>
        <w:ind w:leftChars="0" w:left="0" w:rightChars="0" w:right="0" w:firstLineChars="0" w:firstLine="0"/>
        <w:jc w:val="left"/>
      </w:pPr>
      <w:rPr>
        <w:rFonts w:asciiTheme="minorHAnsi" w:hAnsiTheme="minorHAnsi"/>
        <w:b/>
        <w:color w:val="FFFFFF" w:themeColor="background1"/>
        <w:sz w:val="18"/>
      </w:rPr>
      <w:tblPr/>
      <w:tcPr>
        <w:shd w:val="clear" w:color="auto" w:fill="646464" w:themeFill="background2"/>
      </w:tcPr>
    </w:tblStylePr>
    <w:tblStylePr w:type="band1Horz">
      <w:pPr>
        <w:wordWrap/>
        <w:spacing w:beforeLines="40" w:before="40" w:beforeAutospacing="0" w:afterLines="40" w:after="40" w:afterAutospacing="0" w:line="240" w:lineRule="auto"/>
        <w:jc w:val="left"/>
      </w:pPr>
      <w:rPr>
        <w:rFonts w:asciiTheme="minorHAnsi" w:hAnsiTheme="minorHAnsi"/>
        <w:sz w:val="18"/>
      </w:rPr>
      <w:tblPr/>
      <w:tcPr>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cBorders>
      </w:tcPr>
    </w:tblStylePr>
    <w:tblStylePr w:type="band2Horz">
      <w:pPr>
        <w:wordWrap/>
        <w:spacing w:beforeLines="40" w:before="40" w:beforeAutospacing="0" w:afterLines="40" w:after="40" w:afterAutospacing="0" w:line="240" w:lineRule="auto"/>
        <w:jc w:val="left"/>
      </w:pPr>
      <w:rPr>
        <w:rFonts w:asciiTheme="minorHAnsi" w:hAnsiTheme="minorHAnsi"/>
        <w:sz w:val="18"/>
      </w:rPr>
      <w:tblPr/>
      <w:tcPr>
        <w:tcBorders>
          <w:insideH w:val="single" w:sz="4" w:space="0" w:color="666666" w:themeColor="text1" w:themeTint="99"/>
          <w:insideV w:val="single" w:sz="4" w:space="0" w:color="666666" w:themeColor="text1" w:themeTint="99"/>
        </w:tcBorders>
      </w:tcPr>
    </w:tblStylePr>
  </w:style>
  <w:style w:type="paragraph" w:customStyle="1" w:styleId="13FigureCaption">
    <w:name w:val="13_FigureCaption"/>
    <w:basedOn w:val="05BodyCopy"/>
    <w:link w:val="13FigureCaptionChar"/>
    <w:qFormat/>
    <w:rsid w:val="00B17859"/>
    <w:pPr>
      <w:framePr w:hSpace="180" w:wrap="around" w:vAnchor="text" w:hAnchor="page" w:x="1450" w:y="475"/>
    </w:pPr>
    <w:rPr>
      <w:i/>
    </w:rPr>
  </w:style>
  <w:style w:type="character" w:customStyle="1" w:styleId="05BodyCopyChar">
    <w:name w:val="05_Body Copy Char"/>
    <w:basedOn w:val="DefaultParagraphFont"/>
    <w:link w:val="05BodyCopy"/>
    <w:rsid w:val="00B17859"/>
    <w:rPr>
      <w:sz w:val="20"/>
    </w:rPr>
  </w:style>
  <w:style w:type="character" w:customStyle="1" w:styleId="13FigureCaptionChar">
    <w:name w:val="13_FigureCaption Char"/>
    <w:basedOn w:val="05BodyCopyChar"/>
    <w:link w:val="13FigureCaption"/>
    <w:rsid w:val="00B17859"/>
    <w:rPr>
      <w:i/>
      <w:sz w:val="20"/>
    </w:rPr>
  </w:style>
  <w:style w:type="character" w:customStyle="1" w:styleId="UnresolvedMention1">
    <w:name w:val="Unresolved Mention1"/>
    <w:basedOn w:val="DefaultParagraphFont"/>
    <w:uiPriority w:val="99"/>
    <w:semiHidden/>
    <w:unhideWhenUsed/>
    <w:rsid w:val="00B256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41355">
      <w:bodyDiv w:val="1"/>
      <w:marLeft w:val="0"/>
      <w:marRight w:val="0"/>
      <w:marTop w:val="0"/>
      <w:marBottom w:val="0"/>
      <w:divBdr>
        <w:top w:val="none" w:sz="0" w:space="0" w:color="auto"/>
        <w:left w:val="none" w:sz="0" w:space="0" w:color="auto"/>
        <w:bottom w:val="none" w:sz="0" w:space="0" w:color="auto"/>
        <w:right w:val="none" w:sz="0" w:space="0" w:color="auto"/>
      </w:divBdr>
    </w:div>
    <w:div w:id="785734360">
      <w:bodyDiv w:val="1"/>
      <w:marLeft w:val="0"/>
      <w:marRight w:val="0"/>
      <w:marTop w:val="0"/>
      <w:marBottom w:val="0"/>
      <w:divBdr>
        <w:top w:val="none" w:sz="0" w:space="0" w:color="auto"/>
        <w:left w:val="none" w:sz="0" w:space="0" w:color="auto"/>
        <w:bottom w:val="none" w:sz="0" w:space="0" w:color="auto"/>
        <w:right w:val="none" w:sz="0" w:space="0" w:color="auto"/>
      </w:divBdr>
    </w:div>
    <w:div w:id="105103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ric.williams/Downloads/SN%20Word%20Template%202017%20with%20Title%20Page%20and%20Instructions%20(1).dotx" TargetMode="External"/></Relationships>
</file>

<file path=word/theme/theme1.xml><?xml version="1.0" encoding="utf-8"?>
<a:theme xmlns:a="http://schemas.openxmlformats.org/drawingml/2006/main" name="ServiceNow 2016">
  <a:themeElements>
    <a:clrScheme name="ServiceNow Theme Word PPT 2016">
      <a:dk1>
        <a:srgbClr val="000000"/>
      </a:dk1>
      <a:lt1>
        <a:srgbClr val="FFFFFF"/>
      </a:lt1>
      <a:dk2>
        <a:srgbClr val="D1232B"/>
      </a:dk2>
      <a:lt2>
        <a:srgbClr val="646464"/>
      </a:lt2>
      <a:accent1>
        <a:srgbClr val="94C6C9"/>
      </a:accent1>
      <a:accent2>
        <a:srgbClr val="185A7D"/>
      </a:accent2>
      <a:accent3>
        <a:srgbClr val="122248"/>
      </a:accent3>
      <a:accent4>
        <a:srgbClr val="EA9123"/>
      </a:accent4>
      <a:accent5>
        <a:srgbClr val="D64123"/>
      </a:accent5>
      <a:accent6>
        <a:srgbClr val="0C763C"/>
      </a:accent6>
      <a:hlink>
        <a:srgbClr val="185A7D"/>
      </a:hlink>
      <a:folHlink>
        <a:srgbClr val="646464"/>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2"/>
        </a:solidFill>
        <a:ln>
          <a:noFill/>
        </a:ln>
        <a:effectLst/>
      </a:spPr>
      <a:bodyPr rtlCol="0" anchor="ctr"/>
      <a:lstStyle>
        <a:defPPr algn="ctr">
          <a:defRPr dirty="0" smtClean="0">
            <a:solidFill>
              <a:srgbClr val="FFFFFF"/>
            </a:solidFill>
          </a:defRPr>
        </a:defPPr>
      </a:lstStyle>
      <a:style>
        <a:lnRef idx="1">
          <a:schemeClr val="accent1"/>
        </a:lnRef>
        <a:fillRef idx="3">
          <a:schemeClr val="accent1"/>
        </a:fillRef>
        <a:effectRef idx="2">
          <a:schemeClr val="accent1"/>
        </a:effectRef>
        <a:fontRef idx="minor">
          <a:schemeClr val="lt1"/>
        </a:fontRef>
      </a:style>
    </a:spDef>
    <a:lnDef>
      <a:spPr>
        <a:ln w="19050">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spcBef>
            <a:spcPts val="1200"/>
          </a:spcBef>
          <a:buClr>
            <a:schemeClr val="tx2"/>
          </a:buClr>
          <a:defRPr sz="2400" dirty="0" err="1" smtClean="0">
            <a:solidFill>
              <a:srgbClr val="515151"/>
            </a:solidFill>
          </a:defRPr>
        </a:defPPr>
      </a:lstStyle>
    </a:txDef>
  </a:objectDefaults>
  <a:extraClrSchemeLst/>
  <a:extLst>
    <a:ext uri="{05A4C25C-085E-4340-85A3-A5531E510DB2}">
      <thm15:themeFamily xmlns:thm15="http://schemas.microsoft.com/office/thememl/2012/main" name="ServiceNow 2016 new" id="{E1851341-ABD8-4E75-BF22-7DD896082544}" vid="{A4A921CA-866A-4632-9386-EAA30F11D9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03FA8-A0B4-ED4E-B79B-226C7AF74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 Word Template 2017 with Title Page and Instructions (1).dotx</Template>
  <TotalTime>1</TotalTime>
  <Pages>5</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Williams</dc:creator>
  <cp:lastModifiedBy>Eric Williams</cp:lastModifiedBy>
  <cp:revision>4</cp:revision>
  <cp:lastPrinted>2016-09-12T21:58:00Z</cp:lastPrinted>
  <dcterms:created xsi:type="dcterms:W3CDTF">2018-05-21T21:04:00Z</dcterms:created>
  <dcterms:modified xsi:type="dcterms:W3CDTF">2018-05-21T21:16:00Z</dcterms:modified>
</cp:coreProperties>
</file>