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Universidad Peruana de Ciencias Aplicadas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Facultad de Ingenieria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MACHINE LEARNING - 1ACC0057  |  NRC: 3037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b3b64"/>
          <w:sz w:val="28"/>
          <w:szCs w:val="28"/>
        </w:rPr>
        <w:t xml:space="preserve">Trabajo Parcial - Hito 3</w:t>
      </w:r>
    </w:p>
    <w:p>
      <w:pPr>
        <w:pBdr>
          <w:top w:val="single" w:color="4da9d4" w:sz="12" w:space="6"/>
          <w:bottom w:val="single" w:color="4da9d4" w:sz="12" w:space="6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b3b64"/>
          <w:sz w:val="30"/>
          <w:szCs w:val="30"/>
        </w:rPr>
        <w:t xml:space="preserve">ALDIMI Predict: Refinamiento, Modelado Avanzado e Interpretabilidad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Docentes: Pinedo Taquia, Jairo  |  Zubieta Cardenes, Robert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b64"/>
          <w:sz w:val="22"/>
          <w:szCs w:val="22"/>
        </w:rPr>
        <w:t xml:space="preserve">Grupo 2  |  Junio 2026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1b3b64"/>
          <w:sz w:val="22"/>
          <w:szCs w:val="22"/>
        </w:rPr>
        <w:t xml:space="preserve">Integrantes: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[Completar con los integrantes y roles asignados]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b64"/>
          <w:sz w:val="32"/>
          <w:szCs w:val="32"/>
        </w:rPr>
        <w:t xml:space="preserve">Indice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b64"/>
          <w:sz w:val="32"/>
          <w:szCs w:val="32"/>
        </w:rPr>
        <w:t xml:space="preserve">1.0. Introduccion y contexto del Hito 3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presente informe documenta el Hito 3 del proyecto ALDIMI Predict, correspondiente a la fase de Refinamiento, Modelado Avanzado e Interpretabilidad dentro de la metodologia CRISP-DM. Complementa el Hito 2 en el que se establecieron modelos iniciales (Arbol de Decision, Naive Bayes, KNN) para los dos frentes tecnologicos del sistema predictivo de ALDIMI.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En este Hito se implementan algoritmos de mayor capacidad predictiva (Random Forest y XGBoost con ajuste de hiperparametros), se valida su robustez mediante validacion cruzada estratificada y se analiza la interpretabilidad mediante valores SHAP. El objetivo es seleccionar el mejor modelo para cada frente y documentar los criterios de esa seleccion, cubriendo las fases 4 (avanzada) y 5 de CRISP-DM.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1.1. Alcance del Hito 3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Modelado avanzado: algoritmos XGBoost y Random Forest con ajuste de hiperparametros (RandomizedSearchCV, n_iter=50-60).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Evaluacion robusta: validacion cruzada estratificada de 5 folds (StratifiedKFold) y analisis de errores por modelo.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Interpretabilidad: valores SHAP con TreeExplainer para identificar las variables de mayor influencia en cada modelo.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Dashboard actualizado: modelos avanzados integrados, indicador de fase del proyecto, comparativa visual baseline vs avanzados.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1.2. Resumen de resultados baseline (Hito 2)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Frente 1 - Inventario 7 dias: </w:t>
      </w:r>
      <w:r>
        <w:rPr>
          <w:rFonts w:ascii="Arial" w:cs="Arial" w:eastAsia="Arial" w:hAnsi="Arial"/>
          <w:sz w:val="22"/>
          <w:szCs w:val="22"/>
        </w:rPr>
        <w:t xml:space="preserve">Arbol de Decision (F1=0.9697, AUC=0.9811).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Frente 1 - Inventario 14 dias: </w:t>
      </w:r>
      <w:r>
        <w:rPr>
          <w:rFonts w:ascii="Arial" w:cs="Arial" w:eastAsia="Arial" w:hAnsi="Arial"/>
          <w:sz w:val="22"/>
          <w:szCs w:val="22"/>
        </w:rPr>
        <w:t xml:space="preserve">Arbol de Decision (F1=0.9440, AUC=0.9750).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Frente 2 - Pacientes: </w:t>
      </w:r>
      <w:r>
        <w:rPr>
          <w:rFonts w:ascii="Arial" w:cs="Arial" w:eastAsia="Arial" w:hAnsi="Arial"/>
          <w:sz w:val="22"/>
          <w:szCs w:val="22"/>
        </w:rPr>
        <w:t xml:space="preserve">Arbol de Decision (F1-Macro=0.6059, Accuracy=0.60).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b64"/>
          <w:sz w:val="32"/>
          <w:szCs w:val="32"/>
        </w:rPr>
        <w:t xml:space="preserve">2.0. Frente 1: Prediccion de Inventario - Fases 4 Avanzada y 5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2.1. Fase 4 Avanzada - Configuracion de algoritmos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2.1.1. Random Forest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 configuro RandomForestClassifier con RandomizedSearchCV y StratifiedKFold (5 folds). Espacio de busqueda: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n_estimators: distribucion uniforme entero [100, 500].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max_depth: [None, 5, 8, 12, 16].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min_samples_split: entero [2, 12]. min_samples_leaf: entero [1, 8].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max_features: ['sqrt', 'log2', 0.5].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class_weight: ['balanced', 'balanced_subsample'] para compensar el desbalance de clases (72% alerta=1).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50 iteraciones de busqueda, optimizando F1-Score. Evaluacion final en conjunto de prueba (30% estratificado).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2.1.2. XGBoost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scale_pos_weight = n_negativos / n_positivos: corrige el desbalance en la funcion objetivo.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use_label_encoder=False, eval_metric=logloss para compatibilidad moderna.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Espacio de busqueda: n_estimators [100-600], max_depth [3-12], learning_rate [0.01-0.3], subsample [0.6-1.0], colsample_bytree [0.5-1.0], min_child_weight [1-10], gamma [0-5], reg_alpha y reg_lambda.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50 iteraciones con validacion cruzada 5-fold.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2.2. Fase 5 - Evaluacion y seleccion de modelo: Inventario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2.2.1. Resultados - Alerta a 7 dias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1440"/>
        <w:gridCol w:w="2000"/>
        <w:gridCol w:w="1000"/>
      </w:tblGrid>
      <w:tr>
        <w:trPr>
          <w:tblHeader/>
        </w:trPr>
        <w:tc>
          <w:tcPr>
            <w:tcW w:type="dxa" w:w="320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44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44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200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F1 media +/- std</w:t>
            </w:r>
          </w:p>
        </w:tc>
        <w:tc>
          <w:tcPr>
            <w:tcW w:type="dxa" w:w="100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Arbol de Decision (baseline)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0.9697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0.964 +/- 0.008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0.9861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0.9978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0.983 +/- 0.005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0.9865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0.9982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0.984 +/- 0.004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2.2.2. Resultados - Alerta a 14 dias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1440"/>
        <w:gridCol w:w="2000"/>
        <w:gridCol w:w="1000"/>
      </w:tblGrid>
      <w:tr>
        <w:trPr>
          <w:tblHeader/>
        </w:trPr>
        <w:tc>
          <w:tcPr>
            <w:tcW w:type="dxa" w:w="320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44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44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200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F1 media +/- std</w:t>
            </w:r>
          </w:p>
        </w:tc>
        <w:tc>
          <w:tcPr>
            <w:tcW w:type="dxa" w:w="100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Arbol de Decision (baseline)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0.9440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0.9750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0.941 +/- 0.009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0.9721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0.9901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0.969 +/- 0.006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0.9698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0.9895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0.967 +/- 0.006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2.2.3. Graficos comparativos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047875"/>
            <wp:effectExtent t="0" r="0" b="0" l="0"/>
            <wp:docPr id="1" name="figura" descr="Grafic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Figura 13. Comparativa F1-Score y AUC-ROC para alertas a 7 y 14 dias. Los modelos avanzados (azul/morado) superan al baseline (gris). La flecha verde indica la ganancia de F1 respecto al Arbol de Decision.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333625"/>
            <wp:effectExtent t="0" r="0" b="0" l="0"/>
            <wp:docPr id="1" name="figura" descr="Grafic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Figura 14. Validacion cruzada 5-fold F1-Score (+/- std) para alerta a 7 dias. Las barras de error reducidas en RF y XGBoost confirman estabilidad ante diferentes particiones de datos.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2.2.4. Justificacion de la seleccion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Seleccion XGBoost para 7 dias: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Mayor F1-Score en test (0.9865 vs 0.9861 RF): cada falso negativo en ALDIMI es un articulo en quiebre no anticipado.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Mayor AUC-ROC (0.9982): mejor discriminacion global.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Mayor CV F1-media y menor std (0.984 +/- 0.004): rendimiento estable y generalizable.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Seleccion Random Forest para 14 dias: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Mayor F1-Score (0.9721) y AUC-ROC (0.9901) a este horizonte.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 diversidad del ensamble RF generaliza mejor ante la mayor varianza natural de predicciones a 14 dias.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b64"/>
          <w:sz w:val="32"/>
          <w:szCs w:val="32"/>
        </w:rPr>
        <w:t xml:space="preserve">3.0. Frente 2: Clasificacion de Riesgo de Pacientes - Fases 4 Avanzada y 5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3.1. Fase 4 Avanzada - Configuracion multiclase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3.1.1. Consideraciones de la tarea multiclase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clasificacion Bajo/Medio/Alto con tres clases balanceadas (~33% cada una) utiliza F1-Macro y AUC-Macro OvR como metricas principales, que tratan todas las clases por igual independientemente de su frecuencia.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3.1.2. Random Forest multiclase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Configuracion equivalente al Frente 1 con scoring=f1_macro y n_iter=60. Se mantiene class_weight=balanced para igual penalizacion por error en cada clase.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3.1.3. XGBoost multiclase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objective=multi:softprob: produce probabilidades calibradas por clase para AUC-Macro OvR.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num_class=3 (Bajo, Medio, Alto). eval_metric=mlogloss.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n_iter=60, scoring=f1_macro para maximizar el F1 promedio entre clases.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3.2. Fase 5 - Evaluacion y seleccion de modelo: Pacientes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3.2.1. Resultados en conjunto de prueba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2000"/>
        <w:gridCol w:w="1000"/>
      </w:tblGrid>
      <w:tr>
        <w:trPr>
          <w:tblHeader/>
        </w:trPr>
        <w:tc>
          <w:tcPr>
            <w:tcW w:type="dxa" w:w="240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F1-Macro</w:t>
            </w:r>
          </w:p>
        </w:tc>
        <w:tc>
          <w:tcPr>
            <w:tcW w:type="dxa" w:w="120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AUC-Macro</w:t>
            </w:r>
          </w:p>
        </w:tc>
        <w:tc>
          <w:tcPr>
            <w:tcW w:type="dxa" w:w="120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F1-Macro +/- std</w:t>
            </w:r>
          </w:p>
        </w:tc>
        <w:tc>
          <w:tcPr>
            <w:tcW w:type="dxa" w:w="100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Arbol de Decision (baseline)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0.7520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0.581 +/- 0.042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0.7333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0.7444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0.718 +/- 0.031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0.8710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0.7556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0.741 +/- 0.028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3.2.2. Graficos comparativos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095500"/>
            <wp:effectExtent t="0" r="0" b="0" l="0"/>
            <wp:docPr id="1" name="figura" descr="Grafic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Figura 15. Izquierda: comparativa F1-Macro y Accuracy para los tres modelos. Derecha: validacion cruzada 5-fold F1-Macro. XGBoost lidera en ambas metricas con menor varianza en CV.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3.2.3. Analisis de errores por clase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clase Medio sigue siendo la mas dificil de clasificar (solapamiento natural con Bajo y Alto). La mejora de XGBoost sobre el baseline se concentra en: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Reduccion de falsos negativos en clase Alto: el modelo identifica mas pacientes de alto riesgo, critico para ALDIMI.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Mejor precision en clase Bajo: menos falsas alarmas que alarmen innecesariamente al equipo medico.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La clase Medio mejora marginalmente; su ambiguedad es inherente al target.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3.2.4. Justificacion de la seleccion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F1-Macro superior (0.7500 vs 0.6059 baseline): mejora de +23.8%.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AUC-Macro mas alto (0.8710): mejor discriminacion multiclase.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Mayor estabilidad en CV (std=0.028 vs 0.042 baseline): predicciones confiables ante nuevos pacientes.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Ganancia de accuracy (+25.9% sobre baseline): directamente util para el equipo medico.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b64"/>
          <w:sz w:val="32"/>
          <w:szCs w:val="32"/>
        </w:rPr>
        <w:t xml:space="preserve">4.0. Interpretabilidad de los modelos - Valores SHAP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4.1. Metodologia SHAP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SHAP (SHapley Additive exPlanations) asigna a cada variable una contribucion que representa cuanto influye en promedio en la prediccion del modelo. Se utilizo TreeExplainer, optimizado para modelos de arboles (RF y XGBoost). Para el Frente 2 multiclase se promedian los valores absolutos entre las tres matrices SHAP (una por clase).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4.2. Resultados por frente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238375"/>
            <wp:effectExtent t="0" r="0" b="0" l="0"/>
            <wp:docPr id="1" name="figura" descr="Grafic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Figura 16. Importancia de variables segun SHAP (mean |phi|) para el mejor modelo de cada frente. Panel izquierdo: Frente 1 (Inventario, XGBoost). Panel derecho: Frente 2 (Pacientes, XGBoost).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4.2.1. Frente 1 - Inventario (XGBoost)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stock_inicio_semana (SHAP=0.312): el stock disponible al inicio de la semana es el predictor dominante. Stock bajo implica directamente alta probabilidad de quiebre.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salidas_semana (SHAP=0.254): el consumo semanal es el segundo factor mas critico.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rolling_avg_salidas_3sem (SHAP=0.198): la tendencia historica de consumo distingue articulos con consumo sistematicamente alto de picos puntuales.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Las variables logisticas directas dominan sobre el contexto operativo (categoria, ocupacion), lo que es coherente con el comportamiento real del almacen.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4.2.2. Frente 2 - Pacientes (XGBoost)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etapa_cancer_enc (SHAP=0.188): la etapa de la enfermedad es el predictor mas importante. Los pacientes en etapa IV tienen alta probabilidad de riesgo Alto, consistente con evidencia clinica oncologica.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estado_nutricional_enc (SHAP=0.162): la desnutricion severa es un indicador critico de vulnerabilidad clinica en ninos con cancer.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presencia_infeccion (SHAP=0.141): las infecciones activas en pacientes inmunosuprimidos por quimioterapia representan una amenaza directa a su estabilidad clinica.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estado_fisico_enc (SHAP=0.118): la capacidad funcional refleja directamente el estado de salud actual.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analisis SHAP confirma que el modelo captura relaciones clinicamente coherentes, lo que aumenta la confianza del equipo medico de ALDIMI en las recomendaciones del sistema.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4.3. Tabla resumen general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1905000"/>
            <wp:effectExtent t="0" r="0" b="0" l="0"/>
            <wp:docPr id="1" name="figura" descr="Grafic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Figura 17. Tabla comparativa de los nueve modelos evaluados. Las celdas en verde indican el modelo seleccionado para despliegue en cada tarea.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b64"/>
          <w:sz w:val="32"/>
          <w:szCs w:val="32"/>
        </w:rPr>
        <w:t xml:space="preserve">5.0. Dashboard ALDIMI Predict - Actualizaciones Hito 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5.1. Modelos integrados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dashboard carga los modelos del Hito 3 (models_inventario.pkl y models_pacientes.pkl) que almacenan el mejor modelo por tarea, los objetos de preprocesamiento (LabelEncoder, MinMaxScaler) y el diccionario de metricas comparativas para visualizacion.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5.2. Nuevas funcionalidades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Indicador de fase del proyecto: </w:t>
      </w:r>
      <w:r>
        <w:rPr>
          <w:rFonts w:ascii="Arial" w:cs="Arial" w:eastAsia="Arial" w:hAnsi="Arial"/>
          <w:sz w:val="22"/>
          <w:szCs w:val="22"/>
        </w:rPr>
        <w:t xml:space="preserve">Banner en la pagina de Inicio y sidebar mostrando el progreso de los 4 hitos (H1 completado, H2 completado, H3 en curso, H4 pendiente).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Comparativa de modelos: </w:t>
      </w:r>
      <w:r>
        <w:rPr>
          <w:rFonts w:ascii="Arial" w:cs="Arial" w:eastAsia="Arial" w:hAnsi="Arial"/>
          <w:sz w:val="22"/>
          <w:szCs w:val="22"/>
        </w:rPr>
        <w:t xml:space="preserve">Graficos de barras en la pagina de Inicio comparando F1-Score de los tres modelos por frente, mostrando visualmente la mejora del Hito 3 respecto al baseline.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Badge de modelo activo: </w:t>
      </w:r>
      <w:r>
        <w:rPr>
          <w:rFonts w:ascii="Arial" w:cs="Arial" w:eastAsia="Arial" w:hAnsi="Arial"/>
          <w:sz w:val="22"/>
          <w:szCs w:val="22"/>
        </w:rPr>
        <w:t xml:space="preserve">Cada seccion predictora muestra un indicador del modelo activo (XGBoost en morado, Random Forest en azul) con sus metricas de evaluacion.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Expander de comparativa: </w:t>
      </w:r>
      <w:r>
        <w:rPr>
          <w:rFonts w:ascii="Arial" w:cs="Arial" w:eastAsia="Arial" w:hAnsi="Arial"/>
          <w:sz w:val="22"/>
          <w:szCs w:val="22"/>
        </w:rPr>
        <w:t xml:space="preserve">Panel expandible con la tabla completa de metricas por modelo, para usuarios tecnicos que requieran detalle.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b64"/>
          <w:sz w:val="32"/>
          <w:szCs w:val="32"/>
        </w:rPr>
        <w:t xml:space="preserve">6.0. Planificacion del proyecto - SCRUM Hito 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6.1. Roles del equipo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[Completar con los integrantes y roles asignados: Data Scientist, ML Engineer, Data Architect, MLOps/Developer]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6.2. Sprint Hito 3 (Semanas 9-12)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7920"/>
            <w:tcBorders>
              <w:top w:val="single" w:color="1b3b64" w:sz="1"/>
              <w:left w:val="single" w:color="1b3b64" w:sz="1"/>
              <w:bottom w:val="single" w:color="1b3b64" w:sz="1"/>
              <w:right w:val="single" w:color="1b3b64" w:sz="1"/>
            </w:tcBorders>
            <w:shd w:fill="1b3b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 realizadas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Configuracion de algoritmos avanzados. Setup de RandomizedSearchCV y StratifiedKFold para ambos frentes.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Entrenamiento y tuning Frente 1 (Inventario 7d y 14d). Generacion de graficos comparativos.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Entrenamiento y tuning Frente 2 (Pacientes multiclase). Analisis SHAP. Actualizacion de archivos .pkl.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 12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Actualizacion del dashboard. Redaccion del informe Hito 3. Entrega.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b64"/>
          <w:sz w:val="26"/>
          <w:szCs w:val="26"/>
        </w:rPr>
        <w:t xml:space="preserve">6.3. Riesgos gestionados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Tiempo de entrenamiento excesivo: mitigado con RandomizedSearchCV (n_iter=50) en lugar de GridSearch exhaustiva.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Overfitting al conjunto de entrenamiento: mitigado usando CV 5-fold como criterio de seleccion, no el rendimiento en test.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Caja negra de modelos avanzados: mitigado con SHAP TreeExplainer, que produce explicaciones exactas para modelos de arboles.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Desbalance de clases Frente 1: mantenido class_weight=balanced en RF y scale_pos_weight en XGBoost.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b64"/>
          <w:sz w:val="32"/>
          <w:szCs w:val="32"/>
        </w:rPr>
        <w:t xml:space="preserve">7.0. Conclusiones del Hito 3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Los modelos avanzados superan consistentemente a los baseline del Hito 2 en test y validacion cruzada, confirmando que la mejora es robusta y generalizable: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Frente 1 - 7 dias: XGBoost alcanza F1=0.9865 y AUC=0.9982 (+1.7% F1 sobre baseline). El sistema puede anticipar con alta precision el agotamiento de articulos antes de que ocurra.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Frente 1 - 14 dias: Random Forest alcanza F1=0.9721 y AUC=0.9901 (+2.8% F1 sobre baseline).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Frente 2 - Pacientes: XGBoost alcanza F1-Macro=0.7500 y Accuracy=0.7556 (+23.8% y +25.9% sobre baseline respectivamente). Mejora sustancial y clinicamente relevante.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analisis SHAP confirma que los modelos capturan relaciones clinica y logisticamente coherentes. Esta interpretabilidad es esencial para que el equipo de ALDIMI confe en las recomendaciones del sistema y pueda fundamentar sus decisiones operativas.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sistema ALDIMI Predict en su estado actual esta listo para una evaluacion piloto con datos reales, pendiente de la integracion con el modulo de IA del curso hermano (Hito 4).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b64"/>
          <w:sz w:val="32"/>
          <w:szCs w:val="32"/>
        </w:rPr>
        <w:t xml:space="preserve">8.0. Referencias bibliograficas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Chen, T., &amp; Guestrin, C. (2016). XGBoost: A scalable tree boosting system. Proceedings KDD 2016, 785-794.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Breiman, L. (2001). Random forests. Machine Learning, 45(1), 5-32.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Lundberg, S. M., &amp; Lee, S. I. (2017). A unified approach to interpreting model predictions. NeurIPS 30.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Bergstra, J., &amp; Bengio, Y. (2012). Random search for hyper-parameter optimization. JMLR, 13, 281-305.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Scikit-learn developers. (2024). scikit-learn: Machine Learning in Python. https://scikit-learn.org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Naciones Unidas. (2015). Objetivos de Desarrollo Sostenible. https://sdgs.un.org/goals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ALDIMI. (2026). Archivo de inventario ALMAcen_upc.xlsx [Datos academicos]. UPC.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da9d4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b64" w:sz="6" w:space="1"/>
      </w:pBdr>
      <w:tabs>
        <w:tab w:val="right" w:pos="8640"/>
      </w:tabs>
    </w:pPr>
    <w:r>
      <w:rPr>
        <w:rFonts w:ascii="Arial" w:cs="Arial" w:eastAsia="Arial" w:hAnsi="Arial"/>
        <w:color w:val="666666"/>
        <w:sz w:val="18"/>
        <w:szCs w:val="18"/>
      </w:rPr>
      <w:t xml:space="preserve">ALDIMI Predict - Hito 3: Refinamiento y Modelado Avanzado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ML 1ACC0057  UPC  2026-10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3b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b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47d0fd4570f5e263f7ef9cb1aa84afb5fdcb9f2.png"/><Relationship Id="rId10" Type="http://schemas.openxmlformats.org/officeDocument/2006/relationships/image" Target="media/cade47b7dcfd2ec377bfcda56c7597a945b2537c.png"/><Relationship Id="rId11" Type="http://schemas.openxmlformats.org/officeDocument/2006/relationships/image" Target="media/8afcbf866adfa121224e21b533e3475b102654b0.png"/><Relationship Id="rId12" Type="http://schemas.openxmlformats.org/officeDocument/2006/relationships/image" Target="media/614e6e72a3eb3742e64a754aaf2232b04e46842b.png"/><Relationship Id="rId13" Type="http://schemas.openxmlformats.org/officeDocument/2006/relationships/image" Target="media/c699237deb99ecafb0b73d8bc1ab1e19b328d55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2026-06-22T17:47:32.173Z</dcterms:created>
  <dcterms:modified xsi:type="dcterms:W3CDTF">2026-06-22T17:47:32.173Z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