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Cœur Nanterre — Rapport des modifications</w:t>
      </w:r>
    </w:p>
    <w:p>
      <w:pPr>
        <w:jc w:val="center"/>
      </w:pPr>
      <w:r>
        <w:rPr>
          <w:color w:val="666666"/>
          <w:sz w:val="22"/>
        </w:rPr>
        <w:t>Avril 2026</w:t>
      </w:r>
    </w:p>
    <w:p/>
    <w:p>
      <w:pPr>
        <w:pStyle w:val="Heading1"/>
      </w:pPr>
      <w:r>
        <w:rPr>
          <w:color w:val="B91C1C"/>
        </w:rPr>
        <w:t>Sections supprimées</w:t>
      </w:r>
    </w:p>
    <w:p>
      <w:r>
        <w:rPr>
          <w:b/>
        </w:rPr>
        <w:t>Section Plaquette commerciale</w:t>
      </w:r>
      <w:r>
        <w:t xml:space="preserve"> — La section marketing « Tout le projet, dans un seul document » a été retirée de la page d'accueil. Le formulaire de capture reste accessible via les boutons « Télécharger le plan » et « Télécharger la plaquette ».</w:t>
      </w:r>
    </w:p>
    <w:p>
      <w:r>
        <w:rPr>
          <w:b/>
        </w:rPr>
        <w:t>Section Promoteur</w:t>
      </w:r>
      <w:r>
        <w:t xml:space="preserve"> — Supprimée entièrement du site.</w:t>
      </w:r>
    </w:p>
    <w:p>
      <w:r>
        <w:rPr>
          <w:b/>
        </w:rPr>
        <w:t>Section Mentions légales (éditoriale)</w:t>
      </w:r>
      <w:r>
        <w:t xml:space="preserve"> — Le bloc de texte « À propos de ce projet » a été retiré. Le lien correspondant dans le footer a également été supprimé.</w:t>
      </w:r>
    </w:p>
    <w:p/>
    <w:p>
      <w:pPr>
        <w:pStyle w:val="Heading1"/>
      </w:pPr>
      <w:r>
        <w:rPr>
          <w:color w:val="15812D"/>
        </w:rPr>
        <w:t>Sections ajoutées</w:t>
      </w:r>
    </w:p>
    <w:p>
      <w:r>
        <w:rPr>
          <w:b/>
        </w:rPr>
        <w:t>Investisseurs — Loi Jeanbrun</w:t>
      </w:r>
      <w:r>
        <w:t xml:space="preserve"> — Nouvelle section sur fond clair présentant les avantages fiscaux de la loi Jeanbrun / Relance Logement pour les investisseurs. Contenu sourcé depuis le site officiel du ministère de la Transition écologique. Deux actions : « Consultez-nous » et « Pour en savoir plus ».</w:t>
      </w:r>
    </w:p>
    <w:p/>
    <w:p>
      <w:pPr>
        <w:pStyle w:val="Heading1"/>
      </w:pPr>
      <w:r>
        <w:rPr>
          <w:color w:val="294657"/>
        </w:rPr>
        <w:t>Sections modifiées</w:t>
      </w:r>
    </w:p>
    <w:p>
      <w:r>
        <w:rPr>
          <w:b/>
        </w:rPr>
        <w:t>Hero</w:t>
      </w:r>
    </w:p>
    <w:p>
      <w:pPr>
        <w:pStyle w:val="ListBullet"/>
      </w:pPr>
      <w:r>
        <w:t>CTA principal changé en « Télécharger la plaquette » (ouvre le formulaire de capture de leads).</w:t>
      </w:r>
    </w:p>
    <w:p>
      <w:pPr>
        <w:pStyle w:val="ListBullet"/>
      </w:pPr>
      <w:r>
        <w:t>Logo PTZ remplacé par la version orange.</w:t>
      </w:r>
    </w:p>
    <w:p/>
    <w:p>
      <w:r>
        <w:rPr>
          <w:b/>
        </w:rPr>
        <w:t>Projet</w:t>
      </w:r>
    </w:p>
    <w:p>
      <w:pPr>
        <w:pStyle w:val="ListBullet"/>
      </w:pPr>
      <w:r>
        <w:t>Logo PTZ mis à jour.</w:t>
      </w:r>
    </w:p>
    <w:p/>
    <w:p>
      <w:r>
        <w:rPr>
          <w:b/>
        </w:rPr>
        <w:t>Adresse</w:t>
      </w:r>
    </w:p>
    <w:p>
      <w:pPr>
        <w:pStyle w:val="ListBullet"/>
      </w:pPr>
      <w:r>
        <w:t>Fond passé au blanc pur.</w:t>
      </w:r>
    </w:p>
    <w:p>
      <w:pPr>
        <w:pStyle w:val="ListBullet"/>
      </w:pPr>
      <w:r>
        <w:t>Images stylisées avec bords arrondis.</w:t>
      </w:r>
    </w:p>
    <w:p>
      <w:pPr>
        <w:pStyle w:val="ListBullet"/>
      </w:pPr>
      <w:r>
        <w:t>Largeur des images limitée pour un rendu plus équilibré.</w:t>
      </w:r>
    </w:p>
    <w:p/>
    <w:p>
      <w:r>
        <w:rPr>
          <w:b/>
        </w:rPr>
        <w:t>Atouts</w:t>
      </w:r>
    </w:p>
    <w:p>
      <w:pPr>
        <w:pStyle w:val="ListBullet"/>
      </w:pPr>
      <w:r>
        <w:t>Le titre de section reste désormais visible en permanence lors du défilement (suppression de l'effet de disparition progressive).</w:t>
      </w:r>
    </w:p>
    <w:p/>
    <w:p>
      <w:r>
        <w:rPr>
          <w:b/>
        </w:rPr>
        <w:t>Appartements</w:t>
      </w:r>
    </w:p>
    <w:p>
      <w:pPr>
        <w:pStyle w:val="ListBullet"/>
      </w:pPr>
      <w:r>
        <w:t>Image principale centrée et limitée en largeur.</w:t>
      </w:r>
    </w:p>
    <w:p/>
    <w:p>
      <w:r>
        <w:rPr>
          <w:b/>
        </w:rPr>
        <w:t>Prestations — Engagement &amp; Qualité</w:t>
      </w:r>
    </w:p>
    <w:p>
      <w:pPr>
        <w:pStyle w:val="ListBullet"/>
      </w:pPr>
      <w:r>
        <w:t>Présentation des finitions et équipements du programme (carrelage, parquet, robinetterie Hansgrohe, vidéophone, stationnement sécurisé, local vélo, etc.).</w:t>
      </w:r>
    </w:p>
    <w:p/>
    <w:p>
      <w:r>
        <w:rPr>
          <w:b/>
        </w:rPr>
        <w:t>Programme</w:t>
      </w:r>
    </w:p>
    <w:p>
      <w:pPr>
        <w:pStyle w:val="ListBullet"/>
      </w:pPr>
      <w:r>
        <w:t>Les boutons « Télécharger le plan » dans le tableau des lots sont désormais fonctionnels.</w:t>
      </w:r>
    </w:p>
    <w:p>
      <w:pPr>
        <w:pStyle w:val="ListBullet"/>
      </w:pPr>
      <w:r>
        <w:t>Ils ouvrent le formulaire de leads avec le numéro de lot pré-sélectionné.</w:t>
      </w:r>
    </w:p>
    <w:p>
      <w:pPr>
        <w:pStyle w:val="ListBullet"/>
      </w:pPr>
      <w:r>
        <w:t>Le numéro de lot est transmis dans l'e-mail de notification.</w:t>
      </w:r>
    </w:p>
    <w:p>
      <w:pPr>
        <w:pStyle w:val="ListBullet"/>
      </w:pPr>
      <w:r>
        <w:t>Logo PTZ mis à jour.</w:t>
      </w:r>
    </w:p>
    <w:p/>
    <w:p>
      <w:r>
        <w:rPr>
          <w:b/>
        </w:rPr>
        <w:t>Simulateur de crédit</w:t>
      </w:r>
    </w:p>
    <w:p>
      <w:pPr>
        <w:pStyle w:val="ListBullet"/>
      </w:pPr>
      <w:r>
        <w:t>Le choix du type de bien (T1 bis, T2, T3…) remplacé par la sélection des logements réels (lots A1 à A9) avec prix et surfaces issus de la grille d'accession officielle.</w:t>
      </w:r>
    </w:p>
    <w:p>
      <w:pPr>
        <w:pStyle w:val="ListBullet"/>
      </w:pPr>
      <w:r>
        <w:t>Hauteur de la section réduite pour un défilement plus fluide.</w:t>
      </w:r>
    </w:p>
    <w:p>
      <w:pPr>
        <w:pStyle w:val="ListBullet"/>
      </w:pPr>
      <w:r>
        <w:t>Contenu de chaque étape centré verticalement.</w:t>
      </w:r>
    </w:p>
    <w:p/>
    <w:p>
      <w:r>
        <w:rPr>
          <w:b/>
        </w:rPr>
        <w:t>Art de vivre</w:t>
      </w:r>
    </w:p>
    <w:p>
      <w:pPr>
        <w:pStyle w:val="ListBullet"/>
      </w:pPr>
      <w:r>
        <w:t>Logo PTZ mis à jour.</w:t>
      </w:r>
    </w:p>
    <w:p/>
    <w:p>
      <w:r>
        <w:rPr>
          <w:b/>
        </w:rPr>
        <w:t>Matériaux</w:t>
      </w:r>
    </w:p>
    <w:p>
      <w:pPr>
        <w:pStyle w:val="ListBullet"/>
      </w:pPr>
      <w:r>
        <w:t>Logo PTZ mis à jour.</w:t>
      </w:r>
    </w:p>
    <w:p/>
    <w:p>
      <w:r>
        <w:rPr>
          <w:b/>
        </w:rPr>
        <w:t>Formulaire de téléchargement (dialog)</w:t>
      </w:r>
    </w:p>
    <w:p>
      <w:pPr>
        <w:pStyle w:val="ListBullet"/>
      </w:pPr>
      <w:r>
        <w:t>Le lot sélectionné s'affiche désormais dans le titre du formulaire.</w:t>
      </w:r>
    </w:p>
    <w:p>
      <w:pPr>
        <w:pStyle w:val="ListBullet"/>
      </w:pPr>
      <w:r>
        <w:t>Le numéro de lot est inclus dans l'e-mail de notification.</w:t>
      </w:r>
    </w:p>
    <w:p/>
    <w:p>
      <w:r>
        <w:rPr>
          <w:b/>
        </w:rPr>
        <w:t>Header</w:t>
      </w:r>
    </w:p>
    <w:p>
      <w:pPr>
        <w:pStyle w:val="ListBullet"/>
      </w:pPr>
      <w:r>
        <w:t>Navigation réalignée sur l'ordre réel des sections : Projet → Adresse → Atouts → Appartements → Programme → Simulateur → Investisseurs.</w:t>
      </w:r>
    </w:p>
    <w:p>
      <w:pPr>
        <w:pStyle w:val="ListBullet"/>
      </w:pPr>
      <w:r>
        <w:t>Investisseurs désormais le dernier item de navigation.</w:t>
      </w:r>
    </w:p>
    <w:p>
      <w:pPr>
        <w:pStyle w:val="ListBullet"/>
      </w:pPr>
      <w:r>
        <w:t>CTA principal : « Télécharger la plaquette ».</w:t>
      </w:r>
    </w:p>
    <w:p/>
    <w:p>
      <w:r>
        <w:rPr>
          <w:b/>
        </w:rPr>
        <w:t>Footer</w:t>
      </w:r>
    </w:p>
    <w:p>
      <w:pPr>
        <w:pStyle w:val="ListBullet"/>
      </w:pPr>
      <w:r>
        <w:t>Adresse physique retirée.</w:t>
      </w:r>
    </w:p>
    <w:p>
      <w:pPr>
        <w:pStyle w:val="ListBullet"/>
      </w:pPr>
      <w:r>
        <w:t>Contact par e-mail et téléphone cliquables avec icônes.</w:t>
      </w:r>
    </w:p>
    <w:p>
      <w:pPr>
        <w:pStyle w:val="ListBullet"/>
      </w:pPr>
      <w:r>
        <w:t>Ajout des icônes sociales (Instagram + Facebook).</w:t>
      </w:r>
    </w:p>
    <w:p>
      <w:pPr>
        <w:pStyle w:val="ListBullet"/>
      </w:pPr>
      <w:r>
        <w:t>Suppression du bouton « Nous contacter ».</w:t>
      </w:r>
    </w:p>
    <w:p>
      <w:pPr>
        <w:pStyle w:val="ListBullet"/>
      </w:pPr>
      <w:r>
        <w:t>Colonne Commercialisation limitée au logo Neo Vimo.</w:t>
      </w:r>
    </w:p>
    <w:p/>
    <w:p>
      <w:pPr>
        <w:pStyle w:val="Heading1"/>
      </w:pPr>
      <w:r>
        <w:rPr>
          <w:color w:val="294657"/>
        </w:rPr>
        <w:t>Sécurité et capture de leads</w:t>
      </w:r>
    </w:p>
    <w:p>
      <w:r>
        <w:rPr>
          <w:b/>
        </w:rPr>
        <w:t>reCAPTCHA v3</w:t>
      </w:r>
      <w:r>
        <w:t xml:space="preserve"> — Ajouté sur tous les formulaires du site (téléchargement de plaquette et simulateur de crédit) pour filtrer les soumissions automatisées.</w:t>
      </w:r>
    </w:p>
    <w:p/>
    <w:p>
      <w:r>
        <w:rPr>
          <w:b/>
        </w:rPr>
        <w:t>Envoi d'e-mails automatiques</w:t>
      </w:r>
      <w:r>
        <w:t xml:space="preserve"> — Deux parcours actifs :</w:t>
      </w:r>
    </w:p>
    <w:p>
      <w:pPr>
        <w:pStyle w:val="ListBullet"/>
      </w:pPr>
      <w:r>
        <w:t>Téléchargement de plaquette : coordonnées et lot demandé envoyés par e-mail à l'équipe. PDF proposé au téléchargement immédiatement après validation.</w:t>
      </w:r>
    </w:p>
    <w:p>
      <w:pPr>
        <w:pStyle w:val="ListBullet"/>
      </w:pPr>
      <w:r>
        <w:t>Simulation de crédit : données du visiteur (identité, situation, revenus, logement choisi, montant, durée, taux, mensualité) transmises par e-mail.</w:t>
      </w:r>
    </w:p>
    <w:p/>
    <w:p>
      <w:pPr>
        <w:pStyle w:val="Heading1"/>
      </w:pPr>
      <w:r>
        <w:rPr>
          <w:color w:val="294657"/>
        </w:rPr>
        <w:t>Prochaines étapes recommandées</w:t>
      </w:r>
    </w:p>
    <w:p>
      <w:pPr>
        <w:pStyle w:val="ListBullet"/>
      </w:pPr>
      <w:r>
        <w:t>Vérifier la réception des e-mails de test (plaquette + simulation) sur contact@coeurnanterre.fr.</w:t>
      </w:r>
    </w:p>
    <w:p>
      <w:pPr>
        <w:pStyle w:val="ListBullet"/>
      </w:pPr>
      <w:r>
        <w:t>S'assurer que la clé reCAPTCHA est bien configurée en environnement de production.</w:t>
      </w:r>
    </w:p>
    <w:p>
      <w:pPr>
        <w:pStyle w:val="ListBullet"/>
      </w:pPr>
      <w:r>
        <w:t>Valider les prix affichés dans le simulateur avec la grille d'accession finale.</w:t>
      </w:r>
    </w:p>
    <w:p/>
    <w:p>
      <w:pPr>
        <w:jc w:val="center"/>
      </w:pPr>
      <w:r>
        <w:rPr>
          <w:i/>
          <w:color w:val="999999"/>
          <w:sz w:val="20"/>
        </w:rPr>
        <w:t>—  Fin du rapport 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