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6DC5" w14:textId="77777777" w:rsidR="00EB046E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鼓楼破损检测算法流程说明文档</w:t>
      </w:r>
    </w:p>
    <w:p w14:paraId="630524B0" w14:textId="77777777" w:rsidR="00EB046E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一、实验流程总体设计</w:t>
      </w:r>
    </w:p>
    <w:p w14:paraId="575D532C" w14:textId="77777777" w:rsidR="00EB046E" w:rsidRDefault="00000000">
      <w:pPr>
        <w:spacing w:after="60" w:line="360" w:lineRule="auto"/>
        <w:ind w:firstLine="420"/>
        <w:rPr>
          <w:lang w:eastAsia="zh-CN"/>
        </w:rPr>
      </w:pPr>
      <w:r>
        <w:rPr>
          <w:lang w:eastAsia="zh-CN"/>
        </w:rPr>
        <w:t>本项目围绕增冲鼓楼、朝利鼓楼和从江鼓楼三组实例开展破损检测实验。整体流程以影像资料整理为起点，经图像样本输入、人工标注和</w:t>
      </w:r>
      <w:r>
        <w:rPr>
          <w:lang w:eastAsia="zh-CN"/>
        </w:rPr>
        <w:t>YOLO</w:t>
      </w:r>
      <w:r>
        <w:rPr>
          <w:lang w:eastAsia="zh-CN"/>
        </w:rPr>
        <w:t>格式数据集构建后，分别开展单案例模型、三鼓楼融合模型及补充模型版本对比实验。各模型均以独立测试</w:t>
      </w:r>
      <w:proofErr w:type="gramStart"/>
      <w:r>
        <w:rPr>
          <w:lang w:eastAsia="zh-CN"/>
        </w:rPr>
        <w:t>集评价</w:t>
      </w:r>
      <w:proofErr w:type="gramEnd"/>
      <w:r>
        <w:rPr>
          <w:lang w:eastAsia="zh-CN"/>
        </w:rPr>
        <w:t>为主要依据，并结合检测结果图对模型输出进行直观展示。</w:t>
      </w:r>
    </w:p>
    <w:p w14:paraId="324C93A8" w14:textId="77777777" w:rsidR="00EB046E" w:rsidRDefault="00000000">
      <w:pPr>
        <w:spacing w:after="60" w:line="360" w:lineRule="auto"/>
        <w:ind w:firstLine="420"/>
        <w:rPr>
          <w:lang w:eastAsia="zh-CN"/>
        </w:rPr>
      </w:pPr>
      <w:r>
        <w:rPr>
          <w:lang w:eastAsia="zh-CN"/>
        </w:rPr>
        <w:t>该流程强调数据构建、模型训练和测试评价之间的顺序关系。借鉴参考论文中以流程图概括检测过程的表达方式，本项目流程图仅保留实验主线，不在图中展开样本数量、训练轮数和评价指标等细节，以避免图示信息过载。相关参数与结果应在正文表格中单独说明。</w:t>
      </w:r>
    </w:p>
    <w:p w14:paraId="3EC95140" w14:textId="26D46A99" w:rsidR="00EB046E" w:rsidRDefault="00E27957" w:rsidP="00E27957">
      <w:pPr>
        <w:jc w:val="center"/>
        <w:rPr>
          <w:rFonts w:hint="eastAsia"/>
          <w:lang w:eastAsia="zh-CN"/>
        </w:rPr>
      </w:pPr>
      <w:r w:rsidRPr="00E27957">
        <w:rPr>
          <w:lang w:eastAsia="zh-CN"/>
        </w:rPr>
        <w:drawing>
          <wp:inline distT="0" distB="0" distL="0" distR="0" wp14:anchorId="3F7AAA09" wp14:editId="7066E37D">
            <wp:extent cx="3671963" cy="4730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508" cy="47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C716" w14:textId="77777777" w:rsidR="00EB046E" w:rsidRDefault="00000000">
      <w:pPr>
        <w:spacing w:after="120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1 </w:t>
      </w:r>
      <w:r>
        <w:rPr>
          <w:b/>
          <w:lang w:eastAsia="zh-CN"/>
        </w:rPr>
        <w:t>鼓楼破损检测实验流程图</w:t>
      </w:r>
    </w:p>
    <w:p w14:paraId="1F6871BC" w14:textId="77777777" w:rsidR="00EB046E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lastRenderedPageBreak/>
        <w:t>二、流程环节说明</w:t>
      </w:r>
    </w:p>
    <w:p w14:paraId="04DFEB81" w14:textId="77777777" w:rsidR="00EB046E" w:rsidRDefault="00000000">
      <w:pPr>
        <w:spacing w:after="60" w:line="360" w:lineRule="auto"/>
        <w:ind w:firstLine="420"/>
        <w:rPr>
          <w:lang w:eastAsia="zh-CN"/>
        </w:rPr>
      </w:pPr>
      <w:r>
        <w:rPr>
          <w:lang w:eastAsia="zh-CN"/>
        </w:rPr>
        <w:t>三座鼓楼影像资料首先经过样本整理，形成可用于标注和训练的图像样本。人工标注阶段以可见破损区域为对象，采用统一类别名称</w:t>
      </w:r>
      <w:r>
        <w:rPr>
          <w:lang w:eastAsia="zh-CN"/>
        </w:rPr>
        <w:t>damage</w:t>
      </w:r>
      <w:r>
        <w:rPr>
          <w:lang w:eastAsia="zh-CN"/>
        </w:rPr>
        <w:t>进行标注；无明显破损的样本作为负样本参与数据集构建。经格式转换后，样本被组织为</w:t>
      </w:r>
      <w:r>
        <w:rPr>
          <w:lang w:eastAsia="zh-CN"/>
        </w:rPr>
        <w:t>YOLO</w:t>
      </w:r>
      <w:r>
        <w:rPr>
          <w:lang w:eastAsia="zh-CN"/>
        </w:rPr>
        <w:t>训练所需的</w:t>
      </w:r>
      <w:r>
        <w:rPr>
          <w:lang w:eastAsia="zh-CN"/>
        </w:rPr>
        <w:t>images</w:t>
      </w:r>
      <w:r>
        <w:rPr>
          <w:lang w:eastAsia="zh-CN"/>
        </w:rPr>
        <w:t>、</w:t>
      </w:r>
      <w:r>
        <w:rPr>
          <w:lang w:eastAsia="zh-CN"/>
        </w:rPr>
        <w:t>labels</w:t>
      </w:r>
      <w:r>
        <w:rPr>
          <w:lang w:eastAsia="zh-CN"/>
        </w:rPr>
        <w:t>及</w:t>
      </w:r>
      <w:proofErr w:type="spellStart"/>
      <w:r>
        <w:rPr>
          <w:lang w:eastAsia="zh-CN"/>
        </w:rPr>
        <w:t>data.yaml</w:t>
      </w:r>
      <w:proofErr w:type="spellEnd"/>
      <w:r>
        <w:rPr>
          <w:lang w:eastAsia="zh-CN"/>
        </w:rPr>
        <w:t>结构，并划分为训练集、验证集和测试集。</w:t>
      </w:r>
    </w:p>
    <w:p w14:paraId="1D5A5BCD" w14:textId="77777777" w:rsidR="00EB046E" w:rsidRDefault="00000000">
      <w:pPr>
        <w:spacing w:after="60" w:line="360" w:lineRule="auto"/>
        <w:ind w:firstLine="420"/>
        <w:rPr>
          <w:lang w:eastAsia="zh-CN"/>
        </w:rPr>
      </w:pPr>
      <w:r>
        <w:rPr>
          <w:lang w:eastAsia="zh-CN"/>
        </w:rPr>
        <w:t>在模型实验阶段，单案例模型用于分析各鼓楼实例内部的检测效果，融合模型用于考察多鼓楼数据合并后的整体适用性，模型版本对比则作为补充实验，用于比较不同</w:t>
      </w:r>
      <w:r>
        <w:rPr>
          <w:lang w:eastAsia="zh-CN"/>
        </w:rPr>
        <w:t>YOLO</w:t>
      </w:r>
      <w:r>
        <w:rPr>
          <w:lang w:eastAsia="zh-CN"/>
        </w:rPr>
        <w:t>版本在相同数据口径下的表现。最终评价以测试集上的</w:t>
      </w:r>
      <w:r>
        <w:rPr>
          <w:lang w:eastAsia="zh-CN"/>
        </w:rPr>
        <w:t>Precision</w:t>
      </w:r>
      <w:r>
        <w:rPr>
          <w:lang w:eastAsia="zh-CN"/>
        </w:rPr>
        <w:t>、</w:t>
      </w:r>
      <w:r>
        <w:rPr>
          <w:lang w:eastAsia="zh-CN"/>
        </w:rPr>
        <w:t>Recall</w:t>
      </w:r>
      <w:r>
        <w:rPr>
          <w:lang w:eastAsia="zh-CN"/>
        </w:rPr>
        <w:t>、</w:t>
      </w:r>
      <w:r>
        <w:rPr>
          <w:lang w:eastAsia="zh-CN"/>
        </w:rPr>
        <w:t>mAP50</w:t>
      </w:r>
      <w:r>
        <w:rPr>
          <w:lang w:eastAsia="zh-CN"/>
        </w:rPr>
        <w:t>和</w:t>
      </w:r>
      <w:r>
        <w:rPr>
          <w:lang w:eastAsia="zh-CN"/>
        </w:rPr>
        <w:t>mAP50-95</w:t>
      </w:r>
      <w:r>
        <w:rPr>
          <w:lang w:eastAsia="zh-CN"/>
        </w:rPr>
        <w:t>为核心指标，检测输出图用于辅助说明模型对破损区域的定位效果。</w:t>
      </w:r>
    </w:p>
    <w:p w14:paraId="313EB599" w14:textId="1622F737" w:rsidR="00E27957" w:rsidRPr="00E27957" w:rsidRDefault="00E27957" w:rsidP="00E27957">
      <w:pPr>
        <w:spacing w:after="120"/>
        <w:jc w:val="center"/>
        <w:rPr>
          <w:rFonts w:hint="eastAsia"/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1 </w:t>
      </w:r>
      <w:r>
        <w:rPr>
          <w:b/>
          <w:lang w:eastAsia="zh-CN"/>
        </w:rPr>
        <w:t>鼓楼破损检测实验流程环节说明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B046E" w14:paraId="38551EE7" w14:textId="77777777"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9A32" w14:textId="77777777" w:rsidR="00EB046E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流程环节</w:t>
            </w:r>
            <w:proofErr w:type="spellEnd"/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83806" w14:textId="77777777" w:rsidR="00EB046E" w:rsidRDefault="00000000">
            <w:pPr>
              <w:jc w:val="center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9F913" w14:textId="77777777" w:rsidR="00EB046E" w:rsidRDefault="00000000">
            <w:pPr>
              <w:jc w:val="center"/>
            </w:pPr>
            <w:r>
              <w:rPr>
                <w:b/>
                <w:sz w:val="21"/>
              </w:rPr>
              <w:t>项目对应关系</w:t>
            </w:r>
          </w:p>
        </w:tc>
      </w:tr>
      <w:tr w:rsidR="00EB046E" w14:paraId="7973ED6C" w14:textId="77777777">
        <w:trPr>
          <w:jc w:val="center"/>
        </w:trPr>
        <w:tc>
          <w:tcPr>
            <w:tcW w:w="3173" w:type="dxa"/>
            <w:vAlign w:val="center"/>
          </w:tcPr>
          <w:p w14:paraId="348F44F5" w14:textId="77777777" w:rsidR="00EB046E" w:rsidRDefault="00000000">
            <w:pPr>
              <w:jc w:val="center"/>
            </w:pPr>
            <w:r>
              <w:rPr>
                <w:sz w:val="21"/>
              </w:rPr>
              <w:t>Image Data</w:t>
            </w:r>
          </w:p>
        </w:tc>
        <w:tc>
          <w:tcPr>
            <w:tcW w:w="3173" w:type="dxa"/>
            <w:vAlign w:val="center"/>
          </w:tcPr>
          <w:p w14:paraId="775537F4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三座鼓楼影像资料整理</w:t>
            </w:r>
          </w:p>
        </w:tc>
        <w:tc>
          <w:tcPr>
            <w:tcW w:w="3173" w:type="dxa"/>
            <w:vAlign w:val="center"/>
          </w:tcPr>
          <w:p w14:paraId="1B507A63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增冲、朝利、从江三组实例数据</w:t>
            </w:r>
          </w:p>
        </w:tc>
      </w:tr>
      <w:tr w:rsidR="00EB046E" w14:paraId="372E892A" w14:textId="77777777">
        <w:trPr>
          <w:jc w:val="center"/>
        </w:trPr>
        <w:tc>
          <w:tcPr>
            <w:tcW w:w="3173" w:type="dxa"/>
            <w:vAlign w:val="center"/>
          </w:tcPr>
          <w:p w14:paraId="6F6830AF" w14:textId="77777777" w:rsidR="00EB046E" w:rsidRDefault="00000000">
            <w:pPr>
              <w:jc w:val="center"/>
            </w:pPr>
            <w:r>
              <w:rPr>
                <w:sz w:val="21"/>
              </w:rPr>
              <w:t>Manual Annotation</w:t>
            </w:r>
          </w:p>
        </w:tc>
        <w:tc>
          <w:tcPr>
            <w:tcW w:w="3173" w:type="dxa"/>
            <w:vAlign w:val="center"/>
          </w:tcPr>
          <w:p w14:paraId="0B208B82" w14:textId="77777777" w:rsidR="00EB046E" w:rsidRDefault="00000000">
            <w:pPr>
              <w:jc w:val="center"/>
            </w:pPr>
            <w:r>
              <w:rPr>
                <w:sz w:val="21"/>
              </w:rPr>
              <w:t>人工标注破损区域</w:t>
            </w:r>
          </w:p>
        </w:tc>
        <w:tc>
          <w:tcPr>
            <w:tcW w:w="3173" w:type="dxa"/>
            <w:vAlign w:val="center"/>
          </w:tcPr>
          <w:p w14:paraId="7A94BD49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类别统一设置为</w:t>
            </w:r>
            <w:r>
              <w:rPr>
                <w:sz w:val="21"/>
                <w:lang w:eastAsia="zh-CN"/>
              </w:rPr>
              <w:t>damage</w:t>
            </w:r>
          </w:p>
        </w:tc>
      </w:tr>
      <w:tr w:rsidR="00EB046E" w14:paraId="2697F198" w14:textId="77777777">
        <w:trPr>
          <w:jc w:val="center"/>
        </w:trPr>
        <w:tc>
          <w:tcPr>
            <w:tcW w:w="3173" w:type="dxa"/>
            <w:vAlign w:val="center"/>
          </w:tcPr>
          <w:p w14:paraId="0F50DC9D" w14:textId="77777777" w:rsidR="00EB046E" w:rsidRDefault="00000000">
            <w:pPr>
              <w:jc w:val="center"/>
            </w:pPr>
            <w:r>
              <w:rPr>
                <w:sz w:val="21"/>
              </w:rPr>
              <w:t>YOLO-format Dataset</w:t>
            </w:r>
          </w:p>
        </w:tc>
        <w:tc>
          <w:tcPr>
            <w:tcW w:w="3173" w:type="dxa"/>
            <w:vAlign w:val="center"/>
          </w:tcPr>
          <w:p w14:paraId="2C2C2A09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构建</w:t>
            </w:r>
            <w:r>
              <w:rPr>
                <w:sz w:val="21"/>
                <w:lang w:eastAsia="zh-CN"/>
              </w:rPr>
              <w:t>YOLO</w:t>
            </w:r>
            <w:r>
              <w:rPr>
                <w:sz w:val="21"/>
                <w:lang w:eastAsia="zh-CN"/>
              </w:rPr>
              <w:t>格式数据集</w:t>
            </w:r>
          </w:p>
        </w:tc>
        <w:tc>
          <w:tcPr>
            <w:tcW w:w="3173" w:type="dxa"/>
            <w:vAlign w:val="center"/>
          </w:tcPr>
          <w:p w14:paraId="35555B2F" w14:textId="77777777" w:rsidR="00EB046E" w:rsidRDefault="00000000">
            <w:pPr>
              <w:jc w:val="center"/>
            </w:pPr>
            <w:proofErr w:type="spellStart"/>
            <w:r>
              <w:rPr>
                <w:sz w:val="21"/>
              </w:rPr>
              <w:t>包含</w:t>
            </w:r>
            <w:r>
              <w:rPr>
                <w:sz w:val="21"/>
              </w:rPr>
              <w:t>train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val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test</w:t>
            </w:r>
            <w:r>
              <w:rPr>
                <w:sz w:val="21"/>
              </w:rPr>
              <w:t>划分</w:t>
            </w:r>
            <w:proofErr w:type="spellEnd"/>
          </w:p>
        </w:tc>
      </w:tr>
      <w:tr w:rsidR="00EB046E" w14:paraId="5A4B824C" w14:textId="77777777">
        <w:trPr>
          <w:jc w:val="center"/>
        </w:trPr>
        <w:tc>
          <w:tcPr>
            <w:tcW w:w="3173" w:type="dxa"/>
            <w:vAlign w:val="center"/>
          </w:tcPr>
          <w:p w14:paraId="2E1C0DB1" w14:textId="77777777" w:rsidR="00EB046E" w:rsidRDefault="00000000">
            <w:pPr>
              <w:jc w:val="center"/>
            </w:pPr>
            <w:r>
              <w:rPr>
                <w:sz w:val="21"/>
              </w:rPr>
              <w:t>Model Experiment</w:t>
            </w:r>
          </w:p>
        </w:tc>
        <w:tc>
          <w:tcPr>
            <w:tcW w:w="3173" w:type="dxa"/>
            <w:vAlign w:val="center"/>
          </w:tcPr>
          <w:p w14:paraId="0545FEFE" w14:textId="77777777" w:rsidR="00EB046E" w:rsidRDefault="00000000">
            <w:pPr>
              <w:jc w:val="center"/>
            </w:pPr>
            <w:r>
              <w:rPr>
                <w:sz w:val="21"/>
              </w:rPr>
              <w:t>开展模型训练与对比</w:t>
            </w:r>
          </w:p>
        </w:tc>
        <w:tc>
          <w:tcPr>
            <w:tcW w:w="3173" w:type="dxa"/>
            <w:vAlign w:val="center"/>
          </w:tcPr>
          <w:p w14:paraId="695418E2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单案例模型、融合模型、版本对比模型</w:t>
            </w:r>
          </w:p>
        </w:tc>
      </w:tr>
      <w:tr w:rsidR="00EB046E" w14:paraId="1882C6DC" w14:textId="77777777">
        <w:trPr>
          <w:jc w:val="center"/>
        </w:trPr>
        <w:tc>
          <w:tcPr>
            <w:tcW w:w="3173" w:type="dxa"/>
            <w:vAlign w:val="center"/>
          </w:tcPr>
          <w:p w14:paraId="1DD2828A" w14:textId="77777777" w:rsidR="00EB046E" w:rsidRDefault="00000000">
            <w:pPr>
              <w:jc w:val="center"/>
            </w:pPr>
            <w:r>
              <w:rPr>
                <w:sz w:val="21"/>
              </w:rPr>
              <w:t>Test-set Evaluation</w:t>
            </w:r>
          </w:p>
        </w:tc>
        <w:tc>
          <w:tcPr>
            <w:tcW w:w="3173" w:type="dxa"/>
            <w:vAlign w:val="center"/>
          </w:tcPr>
          <w:p w14:paraId="2FE6B54F" w14:textId="77777777" w:rsidR="00EB046E" w:rsidRDefault="00000000">
            <w:pPr>
              <w:jc w:val="center"/>
            </w:pPr>
            <w:r>
              <w:rPr>
                <w:sz w:val="21"/>
              </w:rPr>
              <w:t>测试集指标评价</w:t>
            </w:r>
          </w:p>
        </w:tc>
        <w:tc>
          <w:tcPr>
            <w:tcW w:w="3173" w:type="dxa"/>
            <w:vAlign w:val="center"/>
          </w:tcPr>
          <w:p w14:paraId="40C674FC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采用独立测试</w:t>
            </w:r>
            <w:proofErr w:type="gramStart"/>
            <w:r>
              <w:rPr>
                <w:sz w:val="21"/>
                <w:lang w:eastAsia="zh-CN"/>
              </w:rPr>
              <w:t>集计算</w:t>
            </w:r>
            <w:proofErr w:type="gramEnd"/>
            <w:r>
              <w:rPr>
                <w:sz w:val="21"/>
                <w:lang w:eastAsia="zh-CN"/>
              </w:rPr>
              <w:t>检测指标</w:t>
            </w:r>
          </w:p>
        </w:tc>
      </w:tr>
      <w:tr w:rsidR="00EB046E" w14:paraId="48A62F33" w14:textId="77777777">
        <w:trPr>
          <w:jc w:val="center"/>
        </w:trPr>
        <w:tc>
          <w:tcPr>
            <w:tcW w:w="3173" w:type="dxa"/>
            <w:vAlign w:val="center"/>
          </w:tcPr>
          <w:p w14:paraId="6C139B32" w14:textId="77777777" w:rsidR="00EB046E" w:rsidRDefault="00000000">
            <w:pPr>
              <w:jc w:val="center"/>
            </w:pPr>
            <w:r>
              <w:rPr>
                <w:sz w:val="21"/>
              </w:rPr>
              <w:t>Detection Output</w:t>
            </w:r>
          </w:p>
        </w:tc>
        <w:tc>
          <w:tcPr>
            <w:tcW w:w="3173" w:type="dxa"/>
            <w:vAlign w:val="center"/>
          </w:tcPr>
          <w:p w14:paraId="4735AC9F" w14:textId="77777777" w:rsidR="00EB046E" w:rsidRDefault="00000000">
            <w:pPr>
              <w:jc w:val="center"/>
            </w:pPr>
            <w:r>
              <w:rPr>
                <w:sz w:val="21"/>
              </w:rPr>
              <w:t>输出检测结果图</w:t>
            </w:r>
          </w:p>
        </w:tc>
        <w:tc>
          <w:tcPr>
            <w:tcW w:w="3173" w:type="dxa"/>
            <w:vAlign w:val="center"/>
          </w:tcPr>
          <w:p w14:paraId="712C397C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展示边界框、置信度和类别结果</w:t>
            </w:r>
          </w:p>
        </w:tc>
      </w:tr>
    </w:tbl>
    <w:p w14:paraId="49B08656" w14:textId="3CC57217" w:rsidR="00EB046E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三、</w:t>
      </w:r>
      <w:r>
        <w:rPr>
          <w:b/>
          <w:sz w:val="28"/>
          <w:lang w:eastAsia="zh-CN"/>
        </w:rPr>
        <w:t>YOLO</w:t>
      </w:r>
      <w:r>
        <w:rPr>
          <w:b/>
          <w:sz w:val="28"/>
          <w:lang w:eastAsia="zh-CN"/>
        </w:rPr>
        <w:t>模型结构说明</w:t>
      </w:r>
    </w:p>
    <w:p w14:paraId="141E6970" w14:textId="1592679B" w:rsidR="00EB046E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本项目采用</w:t>
      </w:r>
      <w:r>
        <w:rPr>
          <w:lang w:eastAsia="zh-CN"/>
        </w:rPr>
        <w:t>YOLOv8n</w:t>
      </w:r>
      <w:r>
        <w:rPr>
          <w:lang w:eastAsia="zh-CN"/>
        </w:rPr>
        <w:t>作为主要目标检测模型。模型结构可概括为输入图像、预处理、</w:t>
      </w:r>
      <w:r>
        <w:rPr>
          <w:lang w:eastAsia="zh-CN"/>
        </w:rPr>
        <w:t>Backbone</w:t>
      </w:r>
      <w:r>
        <w:rPr>
          <w:lang w:eastAsia="zh-CN"/>
        </w:rPr>
        <w:t>、</w:t>
      </w:r>
      <w:r>
        <w:rPr>
          <w:lang w:eastAsia="zh-CN"/>
        </w:rPr>
        <w:t>Neck</w:t>
      </w:r>
      <w:r>
        <w:rPr>
          <w:lang w:eastAsia="zh-CN"/>
        </w:rPr>
        <w:t>、</w:t>
      </w:r>
      <w:r>
        <w:rPr>
          <w:lang w:eastAsia="zh-CN"/>
        </w:rPr>
        <w:t>Detection Head</w:t>
      </w:r>
      <w:r>
        <w:rPr>
          <w:lang w:eastAsia="zh-CN"/>
        </w:rPr>
        <w:t>、破损区域预测、后处理和检测结果输出几个部分</w:t>
      </w:r>
      <w:r w:rsidR="00E27957">
        <w:rPr>
          <w:rFonts w:hint="eastAsia"/>
          <w:lang w:eastAsia="zh-CN"/>
        </w:rPr>
        <w:t>：</w:t>
      </w:r>
    </w:p>
    <w:p w14:paraId="6A6307C4" w14:textId="2B38C403" w:rsidR="00EB046E" w:rsidRDefault="00E27957" w:rsidP="00E27957">
      <w:pPr>
        <w:jc w:val="center"/>
        <w:rPr>
          <w:rFonts w:hint="eastAsia"/>
          <w:lang w:eastAsia="zh-CN"/>
        </w:rPr>
      </w:pPr>
      <w:r w:rsidRPr="00E27957">
        <w:drawing>
          <wp:inline distT="0" distB="0" distL="0" distR="0" wp14:anchorId="77E4DC4B" wp14:editId="5112B853">
            <wp:extent cx="6331966" cy="16319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200" cy="16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D69F" w14:textId="77777777" w:rsidR="00EB046E" w:rsidRDefault="00000000">
      <w:pPr>
        <w:spacing w:after="120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2 </w:t>
      </w:r>
      <w:r>
        <w:rPr>
          <w:b/>
          <w:lang w:eastAsia="zh-CN"/>
        </w:rPr>
        <w:t>鼓楼破损检测</w:t>
      </w:r>
      <w:r>
        <w:rPr>
          <w:b/>
          <w:lang w:eastAsia="zh-CN"/>
        </w:rPr>
        <w:t>YOLOv8n</w:t>
      </w:r>
      <w:r>
        <w:rPr>
          <w:b/>
          <w:lang w:eastAsia="zh-CN"/>
        </w:rPr>
        <w:t>模型结构示意图</w:t>
      </w:r>
    </w:p>
    <w:p w14:paraId="1D8F8B99" w14:textId="77777777" w:rsidR="00EB046E" w:rsidRDefault="00000000">
      <w:pPr>
        <w:spacing w:after="60" w:line="360" w:lineRule="auto"/>
        <w:ind w:firstLine="420"/>
        <w:rPr>
          <w:lang w:eastAsia="zh-CN"/>
        </w:rPr>
      </w:pPr>
      <w:r>
        <w:rPr>
          <w:lang w:eastAsia="zh-CN"/>
        </w:rPr>
        <w:t>在模型结构中，输入图像经缩放和归一化等预处理后进入</w:t>
      </w:r>
      <w:r>
        <w:rPr>
          <w:lang w:eastAsia="zh-CN"/>
        </w:rPr>
        <w:t>Backbone</w:t>
      </w:r>
      <w:r>
        <w:rPr>
          <w:lang w:eastAsia="zh-CN"/>
        </w:rPr>
        <w:t>部分。</w:t>
      </w:r>
      <w:r>
        <w:rPr>
          <w:lang w:eastAsia="zh-CN"/>
        </w:rPr>
        <w:t>Backbone</w:t>
      </w:r>
      <w:r>
        <w:rPr>
          <w:lang w:eastAsia="zh-CN"/>
        </w:rPr>
        <w:t>由</w:t>
      </w:r>
      <w:r>
        <w:rPr>
          <w:lang w:eastAsia="zh-CN"/>
        </w:rPr>
        <w:t>Conv</w:t>
      </w:r>
      <w:r>
        <w:rPr>
          <w:lang w:eastAsia="zh-CN"/>
        </w:rPr>
        <w:t>、</w:t>
      </w:r>
      <w:r>
        <w:rPr>
          <w:lang w:eastAsia="zh-CN"/>
        </w:rPr>
        <w:t>C2f</w:t>
      </w:r>
      <w:r>
        <w:rPr>
          <w:lang w:eastAsia="zh-CN"/>
        </w:rPr>
        <w:t>和</w:t>
      </w:r>
      <w:r>
        <w:rPr>
          <w:lang w:eastAsia="zh-CN"/>
        </w:rPr>
        <w:t>SPPF</w:t>
      </w:r>
      <w:r>
        <w:rPr>
          <w:lang w:eastAsia="zh-CN"/>
        </w:rPr>
        <w:t>等模块构成，主要用于提取鼓楼图像中的纹理、边缘和局部结构特征。</w:t>
      </w:r>
      <w:r>
        <w:rPr>
          <w:lang w:eastAsia="zh-CN"/>
        </w:rPr>
        <w:t>Neck</w:t>
      </w:r>
      <w:r>
        <w:rPr>
          <w:lang w:eastAsia="zh-CN"/>
        </w:rPr>
        <w:t>部分通过多尺度特征融合增强不同尺度破损区域的表达能力，</w:t>
      </w:r>
      <w:r>
        <w:rPr>
          <w:lang w:eastAsia="zh-CN"/>
        </w:rPr>
        <w:t>Detection Head</w:t>
      </w:r>
      <w:r>
        <w:rPr>
          <w:lang w:eastAsia="zh-CN"/>
        </w:rPr>
        <w:t>进一步</w:t>
      </w:r>
      <w:r>
        <w:rPr>
          <w:lang w:eastAsia="zh-CN"/>
        </w:rPr>
        <w:lastRenderedPageBreak/>
        <w:t>输出检测结果。后处理阶段对预测</w:t>
      </w:r>
      <w:proofErr w:type="gramStart"/>
      <w:r>
        <w:rPr>
          <w:lang w:eastAsia="zh-CN"/>
        </w:rPr>
        <w:t>框进行</w:t>
      </w:r>
      <w:proofErr w:type="gramEnd"/>
      <w:r>
        <w:rPr>
          <w:lang w:eastAsia="zh-CN"/>
        </w:rPr>
        <w:t>置信度筛选和重复框抑制，从而得到最终破损区域检测结果。</w:t>
      </w:r>
    </w:p>
    <w:p w14:paraId="09812815" w14:textId="6A96C269" w:rsidR="00E27957" w:rsidRPr="00E27957" w:rsidRDefault="00E27957" w:rsidP="00E27957">
      <w:pPr>
        <w:spacing w:after="120"/>
        <w:jc w:val="center"/>
        <w:rPr>
          <w:rFonts w:hint="eastAsia"/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2 YOLO</w:t>
      </w:r>
      <w:r>
        <w:rPr>
          <w:b/>
          <w:lang w:eastAsia="zh-CN"/>
        </w:rPr>
        <w:t>模型结构模块说明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B046E" w14:paraId="3BD5F864" w14:textId="77777777"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B2D8C" w14:textId="77777777" w:rsidR="00EB046E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结构模块</w:t>
            </w:r>
            <w:proofErr w:type="spellEnd"/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F19D8" w14:textId="77777777" w:rsidR="00EB046E" w:rsidRDefault="00000000">
            <w:pPr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F3FF9" w14:textId="77777777" w:rsidR="00EB046E" w:rsidRDefault="00000000">
            <w:pPr>
              <w:jc w:val="center"/>
            </w:pPr>
            <w:r>
              <w:rPr>
                <w:b/>
                <w:sz w:val="21"/>
              </w:rPr>
              <w:t>输出内容</w:t>
            </w:r>
          </w:p>
        </w:tc>
      </w:tr>
      <w:tr w:rsidR="00EB046E" w14:paraId="4FA405CB" w14:textId="77777777">
        <w:trPr>
          <w:jc w:val="center"/>
        </w:trPr>
        <w:tc>
          <w:tcPr>
            <w:tcW w:w="3173" w:type="dxa"/>
            <w:vAlign w:val="center"/>
          </w:tcPr>
          <w:p w14:paraId="1AA6F25E" w14:textId="77777777" w:rsidR="00EB046E" w:rsidRDefault="00000000">
            <w:pPr>
              <w:jc w:val="center"/>
            </w:pPr>
            <w:r>
              <w:rPr>
                <w:sz w:val="21"/>
              </w:rPr>
              <w:t>Preprocess</w:t>
            </w:r>
          </w:p>
        </w:tc>
        <w:tc>
          <w:tcPr>
            <w:tcW w:w="3173" w:type="dxa"/>
            <w:vAlign w:val="center"/>
          </w:tcPr>
          <w:p w14:paraId="11ACB20E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统一输入尺度并完成归一化处理</w:t>
            </w:r>
          </w:p>
        </w:tc>
        <w:tc>
          <w:tcPr>
            <w:tcW w:w="3173" w:type="dxa"/>
            <w:vAlign w:val="center"/>
          </w:tcPr>
          <w:p w14:paraId="29377584" w14:textId="77777777" w:rsidR="00EB046E" w:rsidRDefault="00000000">
            <w:pPr>
              <w:jc w:val="center"/>
            </w:pPr>
            <w:proofErr w:type="spellStart"/>
            <w:r>
              <w:rPr>
                <w:sz w:val="21"/>
              </w:rPr>
              <w:t>规范化图像张量</w:t>
            </w:r>
            <w:proofErr w:type="spellEnd"/>
          </w:p>
        </w:tc>
      </w:tr>
      <w:tr w:rsidR="00EB046E" w14:paraId="710ECFA0" w14:textId="77777777">
        <w:trPr>
          <w:jc w:val="center"/>
        </w:trPr>
        <w:tc>
          <w:tcPr>
            <w:tcW w:w="3173" w:type="dxa"/>
            <w:vAlign w:val="center"/>
          </w:tcPr>
          <w:p w14:paraId="627F2977" w14:textId="77777777" w:rsidR="00EB046E" w:rsidRDefault="00000000">
            <w:pPr>
              <w:jc w:val="center"/>
            </w:pPr>
            <w:r>
              <w:rPr>
                <w:sz w:val="21"/>
              </w:rPr>
              <w:t>Backbone</w:t>
            </w:r>
          </w:p>
        </w:tc>
        <w:tc>
          <w:tcPr>
            <w:tcW w:w="3173" w:type="dxa"/>
            <w:vAlign w:val="center"/>
          </w:tcPr>
          <w:p w14:paraId="4366A993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提取边缘、纹理及局部结构特征</w:t>
            </w:r>
          </w:p>
        </w:tc>
        <w:tc>
          <w:tcPr>
            <w:tcW w:w="3173" w:type="dxa"/>
            <w:vAlign w:val="center"/>
          </w:tcPr>
          <w:p w14:paraId="54844318" w14:textId="77777777" w:rsidR="00EB046E" w:rsidRDefault="00000000">
            <w:pPr>
              <w:jc w:val="center"/>
            </w:pPr>
            <w:proofErr w:type="spellStart"/>
            <w:r>
              <w:rPr>
                <w:sz w:val="21"/>
              </w:rPr>
              <w:t>多层图像特征</w:t>
            </w:r>
            <w:proofErr w:type="spellEnd"/>
          </w:p>
        </w:tc>
      </w:tr>
      <w:tr w:rsidR="00EB046E" w14:paraId="4909F439" w14:textId="77777777">
        <w:trPr>
          <w:jc w:val="center"/>
        </w:trPr>
        <w:tc>
          <w:tcPr>
            <w:tcW w:w="3173" w:type="dxa"/>
            <w:vAlign w:val="center"/>
          </w:tcPr>
          <w:p w14:paraId="60401A25" w14:textId="77777777" w:rsidR="00EB046E" w:rsidRDefault="00000000">
            <w:pPr>
              <w:jc w:val="center"/>
            </w:pPr>
            <w:r>
              <w:rPr>
                <w:sz w:val="21"/>
              </w:rPr>
              <w:t>Neck</w:t>
            </w:r>
          </w:p>
        </w:tc>
        <w:tc>
          <w:tcPr>
            <w:tcW w:w="3173" w:type="dxa"/>
            <w:vAlign w:val="center"/>
          </w:tcPr>
          <w:p w14:paraId="1637E25F" w14:textId="77777777" w:rsidR="00EB046E" w:rsidRDefault="00000000">
            <w:pPr>
              <w:jc w:val="center"/>
            </w:pPr>
            <w:r>
              <w:rPr>
                <w:sz w:val="21"/>
              </w:rPr>
              <w:t>融合不同尺度的特征信息</w:t>
            </w:r>
          </w:p>
        </w:tc>
        <w:tc>
          <w:tcPr>
            <w:tcW w:w="3173" w:type="dxa"/>
            <w:vAlign w:val="center"/>
          </w:tcPr>
          <w:p w14:paraId="78F423AF" w14:textId="77777777" w:rsidR="00EB046E" w:rsidRDefault="00000000">
            <w:pPr>
              <w:jc w:val="center"/>
            </w:pPr>
            <w:r>
              <w:rPr>
                <w:sz w:val="21"/>
              </w:rPr>
              <w:t>多尺度融合特征</w:t>
            </w:r>
          </w:p>
        </w:tc>
      </w:tr>
      <w:tr w:rsidR="00EB046E" w14:paraId="19E4F558" w14:textId="77777777">
        <w:trPr>
          <w:jc w:val="center"/>
        </w:trPr>
        <w:tc>
          <w:tcPr>
            <w:tcW w:w="3173" w:type="dxa"/>
            <w:vAlign w:val="center"/>
          </w:tcPr>
          <w:p w14:paraId="1DEB0E18" w14:textId="77777777" w:rsidR="00EB046E" w:rsidRDefault="00000000">
            <w:pPr>
              <w:jc w:val="center"/>
            </w:pPr>
            <w:r>
              <w:rPr>
                <w:sz w:val="21"/>
              </w:rPr>
              <w:t>Detection Head</w:t>
            </w:r>
          </w:p>
        </w:tc>
        <w:tc>
          <w:tcPr>
            <w:tcW w:w="3173" w:type="dxa"/>
            <w:vAlign w:val="center"/>
          </w:tcPr>
          <w:p w14:paraId="5D886AF6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完成破损目标检测输出</w:t>
            </w:r>
          </w:p>
        </w:tc>
        <w:tc>
          <w:tcPr>
            <w:tcW w:w="3173" w:type="dxa"/>
            <w:vAlign w:val="center"/>
          </w:tcPr>
          <w:p w14:paraId="557C3AB4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候选检测框与类别得分</w:t>
            </w:r>
          </w:p>
        </w:tc>
      </w:tr>
      <w:tr w:rsidR="00EB046E" w14:paraId="3A631147" w14:textId="77777777">
        <w:trPr>
          <w:jc w:val="center"/>
        </w:trPr>
        <w:tc>
          <w:tcPr>
            <w:tcW w:w="3173" w:type="dxa"/>
            <w:vAlign w:val="center"/>
          </w:tcPr>
          <w:p w14:paraId="7FA4DE4C" w14:textId="77777777" w:rsidR="00EB046E" w:rsidRDefault="00000000">
            <w:pPr>
              <w:jc w:val="center"/>
            </w:pPr>
            <w:r>
              <w:rPr>
                <w:sz w:val="21"/>
              </w:rPr>
              <w:t>Postprocess</w:t>
            </w:r>
          </w:p>
        </w:tc>
        <w:tc>
          <w:tcPr>
            <w:tcW w:w="3173" w:type="dxa"/>
            <w:vAlign w:val="center"/>
          </w:tcPr>
          <w:p w14:paraId="72F105B0" w14:textId="77777777" w:rsidR="00EB046E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筛选低置信</w:t>
            </w:r>
            <w:proofErr w:type="gramStart"/>
            <w:r>
              <w:rPr>
                <w:sz w:val="21"/>
                <w:lang w:eastAsia="zh-CN"/>
              </w:rPr>
              <w:t>度结果</w:t>
            </w:r>
            <w:proofErr w:type="gramEnd"/>
            <w:r>
              <w:rPr>
                <w:sz w:val="21"/>
                <w:lang w:eastAsia="zh-CN"/>
              </w:rPr>
              <w:t>并抑制重复框</w:t>
            </w:r>
          </w:p>
        </w:tc>
        <w:tc>
          <w:tcPr>
            <w:tcW w:w="3173" w:type="dxa"/>
            <w:vAlign w:val="center"/>
          </w:tcPr>
          <w:p w14:paraId="23742959" w14:textId="77777777" w:rsidR="00EB046E" w:rsidRDefault="00000000">
            <w:pPr>
              <w:jc w:val="center"/>
            </w:pPr>
            <w:proofErr w:type="spellStart"/>
            <w:r>
              <w:rPr>
                <w:sz w:val="21"/>
              </w:rPr>
              <w:t>最终检测框</w:t>
            </w:r>
            <w:proofErr w:type="spellEnd"/>
          </w:p>
        </w:tc>
      </w:tr>
    </w:tbl>
    <w:p w14:paraId="3A6ABAEB" w14:textId="32142C4A" w:rsidR="00EB046E" w:rsidRDefault="00EB046E" w:rsidP="00E27957">
      <w:pPr>
        <w:spacing w:after="120"/>
        <w:jc w:val="center"/>
        <w:rPr>
          <w:rFonts w:hint="eastAsia"/>
          <w:lang w:eastAsia="zh-CN"/>
        </w:rPr>
      </w:pPr>
    </w:p>
    <w:sectPr w:rsidR="00EB046E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384187">
    <w:abstractNumId w:val="8"/>
  </w:num>
  <w:num w:numId="2" w16cid:durableId="1144202911">
    <w:abstractNumId w:val="6"/>
  </w:num>
  <w:num w:numId="3" w16cid:durableId="1472135931">
    <w:abstractNumId w:val="5"/>
  </w:num>
  <w:num w:numId="4" w16cid:durableId="83428114">
    <w:abstractNumId w:val="4"/>
  </w:num>
  <w:num w:numId="5" w16cid:durableId="443353799">
    <w:abstractNumId w:val="7"/>
  </w:num>
  <w:num w:numId="6" w16cid:durableId="1099761986">
    <w:abstractNumId w:val="3"/>
  </w:num>
  <w:num w:numId="7" w16cid:durableId="731076018">
    <w:abstractNumId w:val="2"/>
  </w:num>
  <w:num w:numId="8" w16cid:durableId="412971215">
    <w:abstractNumId w:val="1"/>
  </w:num>
  <w:num w:numId="9" w16cid:durableId="42861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503"/>
    <w:rsid w:val="00AA1D8D"/>
    <w:rsid w:val="00B47730"/>
    <w:rsid w:val="00CB0664"/>
    <w:rsid w:val="00E27957"/>
    <w:rsid w:val="00EB0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1A9B6"/>
  <w14:defaultImageDpi w14:val="300"/>
  <w15:docId w15:val="{07F2B84B-D8C3-4DFD-BD43-16ECBE5B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Qst15772484652@outlook.com</cp:lastModifiedBy>
  <cp:revision>2</cp:revision>
  <dcterms:created xsi:type="dcterms:W3CDTF">2013-12-23T23:15:00Z</dcterms:created>
  <dcterms:modified xsi:type="dcterms:W3CDTF">2026-06-01T08:40:00Z</dcterms:modified>
  <cp:category/>
</cp:coreProperties>
</file>