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k41zg2khr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README – Analyse des données bancaires mobiles et inclusion financière en Afrique de l’Ouest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p2wr0sm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Présentation du projet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a été réalisé dans le cadre du </w:t>
      </w:r>
      <w:r w:rsidDel="00000000" w:rsidR="00000000" w:rsidRPr="00000000">
        <w:rPr>
          <w:b w:val="1"/>
          <w:bCs w:val="1"/>
          <w:rtl w:val="0"/>
        </w:rPr>
        <w:t xml:space="preserve">ADABI Challenge (African Data Analytics &amp; Business Intelligence Challenge)</w:t>
      </w:r>
      <w:r w:rsidDel="00000000" w:rsidR="00000000" w:rsidRPr="00000000">
        <w:rPr>
          <w:rtl w:val="0"/>
        </w:rPr>
        <w:t xml:space="preserve">. L’objectif était d’analyser les tendances des </w:t>
      </w:r>
      <w:r w:rsidDel="00000000" w:rsidR="00000000" w:rsidRPr="00000000">
        <w:rPr>
          <w:b w:val="1"/>
          <w:bCs w:val="1"/>
          <w:rtl w:val="0"/>
        </w:rPr>
        <w:t xml:space="preserve">services bancaires mobiles</w:t>
      </w:r>
      <w:r w:rsidDel="00000000" w:rsidR="00000000" w:rsidRPr="00000000">
        <w:rPr>
          <w:rtl w:val="0"/>
        </w:rPr>
        <w:t xml:space="preserve"> et leur impact sur l’</w:t>
      </w:r>
      <w:r w:rsidDel="00000000" w:rsidR="00000000" w:rsidRPr="00000000">
        <w:rPr>
          <w:b w:val="1"/>
          <w:bCs w:val="1"/>
          <w:rtl w:val="0"/>
        </w:rPr>
        <w:t xml:space="preserve">inclusion financière</w:t>
      </w:r>
      <w:r w:rsidDel="00000000" w:rsidR="00000000" w:rsidRPr="00000000">
        <w:rPr>
          <w:rtl w:val="0"/>
        </w:rPr>
        <w:t xml:space="preserve"> en Afrique de l’Ouest. À travers un </w:t>
      </w:r>
      <w:r w:rsidDel="00000000" w:rsidR="00000000" w:rsidRPr="00000000">
        <w:rPr>
          <w:b w:val="1"/>
          <w:bCs w:val="1"/>
          <w:rtl w:val="0"/>
        </w:rPr>
        <w:t xml:space="preserve">tableau de bord interactif</w:t>
      </w:r>
      <w:r w:rsidDel="00000000" w:rsidR="00000000" w:rsidRPr="00000000">
        <w:rPr>
          <w:rtl w:val="0"/>
        </w:rPr>
        <w:t xml:space="preserve">, nous avons extrait des </w:t>
      </w:r>
      <w:r w:rsidDel="00000000" w:rsidR="00000000" w:rsidRPr="00000000">
        <w:rPr>
          <w:b w:val="1"/>
          <w:bCs w:val="1"/>
          <w:rtl w:val="0"/>
        </w:rPr>
        <w:t xml:space="preserve">insights clés</w:t>
      </w:r>
      <w:r w:rsidDel="00000000" w:rsidR="00000000" w:rsidRPr="00000000">
        <w:rPr>
          <w:rtl w:val="0"/>
        </w:rPr>
        <w:t xml:space="preserve"> et formulé des </w:t>
      </w:r>
      <w:r w:rsidDel="00000000" w:rsidR="00000000" w:rsidRPr="00000000">
        <w:rPr>
          <w:b w:val="1"/>
          <w:bCs w:val="1"/>
          <w:rtl w:val="0"/>
        </w:rPr>
        <w:t xml:space="preserve">recommandations stratégiques</w:t>
      </w:r>
      <w:r w:rsidDel="00000000" w:rsidR="00000000" w:rsidRPr="00000000">
        <w:rPr>
          <w:rtl w:val="0"/>
        </w:rPr>
        <w:t xml:space="preserve"> pour améliorer l’adoption des fintechs dans la région.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85zsxsypn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Objectifs du projet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Analyser l’évolution et l’adoption des services bancaires mobiles.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les freins et opportunités liés à l’inclusion financière.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des recommandations stratégiques basées sur les données.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Construire un tableau de bord interactif avec Power BI pour une visualisation claire et impactante.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Données utilisées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analysées proviennent de sources diverses, incluant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nombre d’utilisateurs des services bancaires mobiles.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volume et la valeur des transactions digitales.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taux d’adoption des fintechs par pays.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facteurs influençant l’utilisation des services financiers numériques (confiance, coûts, éducation financière, accessibilité technologique).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f5lo6m64z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Insights clés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croissante</w:t>
      </w:r>
      <w:r w:rsidDel="00000000" w:rsidR="00000000" w:rsidRPr="00000000">
        <w:rPr>
          <w:rtl w:val="0"/>
        </w:rPr>
        <w:t xml:space="preserve"> des fintechs avec un taux moyen de </w:t>
      </w:r>
      <w:r w:rsidDel="00000000" w:rsidR="00000000" w:rsidRPr="00000000">
        <w:rPr>
          <w:b w:val="1"/>
          <w:bCs w:val="1"/>
          <w:rtl w:val="0"/>
        </w:rPr>
        <w:t xml:space="preserve">42,22 %</w:t>
      </w:r>
      <w:r w:rsidDel="00000000" w:rsidR="00000000" w:rsidRPr="00000000">
        <w:rPr>
          <w:rtl w:val="0"/>
        </w:rPr>
        <w:t xml:space="preserve">, mais de fortes disparités entre pays.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transactions dominantes</w:t>
      </w:r>
      <w:r w:rsidDel="00000000" w:rsidR="00000000" w:rsidRPr="00000000">
        <w:rPr>
          <w:rtl w:val="0"/>
        </w:rPr>
        <w:t xml:space="preserve"> : transfert d’argent (33,69 %), retrait (33,2 %) et paiement (33,11 %).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principaux freins</w:t>
      </w:r>
      <w:r w:rsidDel="00000000" w:rsidR="00000000" w:rsidRPr="00000000">
        <w:rPr>
          <w:rtl w:val="0"/>
        </w:rPr>
        <w:t xml:space="preserve"> à l'adoption sont : manque de confiance (24,71 %), faible formation numérique (25,1 %), coût élevé des services (24,63 %).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cash reste dominant</w:t>
      </w:r>
      <w:r w:rsidDel="00000000" w:rsidR="00000000" w:rsidRPr="00000000">
        <w:rPr>
          <w:rtl w:val="0"/>
        </w:rPr>
        <w:t xml:space="preserve">, avec une croissance des services numériques encore modérée à </w:t>
      </w:r>
      <w:r w:rsidDel="00000000" w:rsidR="00000000" w:rsidRPr="00000000">
        <w:rPr>
          <w:b w:val="1"/>
          <w:bCs w:val="1"/>
          <w:rtl w:val="0"/>
        </w:rPr>
        <w:t xml:space="preserve">3,66 %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L’accès à Internet et aux smartphones est inégal</w:t>
      </w:r>
      <w:r w:rsidDel="00000000" w:rsidR="00000000" w:rsidRPr="00000000">
        <w:rPr>
          <w:rtl w:val="0"/>
        </w:rPr>
        <w:t xml:space="preserve">, influençant directement la bancarisation digitale.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qzs1ykqfo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Recommandations stratégiques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Renforcer la confiance</w:t>
      </w:r>
      <w:r w:rsidDel="00000000" w:rsidR="00000000" w:rsidRPr="00000000">
        <w:rPr>
          <w:rtl w:val="0"/>
        </w:rPr>
        <w:t xml:space="preserve"> en sensibilisant les utilisateurs à la sécurité des transactions numériques.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Encourager l’innovation</w:t>
      </w:r>
      <w:r w:rsidDel="00000000" w:rsidR="00000000" w:rsidRPr="00000000">
        <w:rPr>
          <w:rtl w:val="0"/>
        </w:rPr>
        <w:t xml:space="preserve"> en développant des solutions adaptées aux besoins locaux (microcrédits, épargne digitale, assurance mobile).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Réduire les coûts des services</w:t>
      </w:r>
      <w:r w:rsidDel="00000000" w:rsidR="00000000" w:rsidRPr="00000000">
        <w:rPr>
          <w:rtl w:val="0"/>
        </w:rPr>
        <w:t xml:space="preserve"> pour favoriser une adoption plus large.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Améliorer l’infrastructure numérique</w:t>
      </w:r>
      <w:r w:rsidDel="00000000" w:rsidR="00000000" w:rsidRPr="00000000">
        <w:rPr>
          <w:rtl w:val="0"/>
        </w:rPr>
        <w:t xml:space="preserve"> en investissant dans l’accessibilité aux smartphones et à la connectivité.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Favoriser les collaborations Fintechs-Banques</w:t>
      </w:r>
      <w:r w:rsidDel="00000000" w:rsidR="00000000" w:rsidRPr="00000000">
        <w:rPr>
          <w:rtl w:val="0"/>
        </w:rPr>
        <w:t xml:space="preserve"> pour combiner services traditionnels et numériques.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Mettre en place des mesures anti-fraude</w:t>
      </w:r>
      <w:r w:rsidDel="00000000" w:rsidR="00000000" w:rsidRPr="00000000">
        <w:rPr>
          <w:rtl w:val="0"/>
        </w:rPr>
        <w:t xml:space="preserve"> pour renforcer la transparence et la crédibilité des fintechs.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2vd29ftbi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Outils et technologies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: Création du tableau de bord interactif.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&amp; SQL</w:t>
      </w:r>
      <w:r w:rsidDel="00000000" w:rsidR="00000000" w:rsidRPr="00000000">
        <w:rPr>
          <w:rtl w:val="0"/>
        </w:rPr>
        <w:t xml:space="preserve"> : Nettoyage, transformation et structuration des données.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(Pandas)</w:t>
      </w:r>
      <w:r w:rsidDel="00000000" w:rsidR="00000000" w:rsidRPr="00000000">
        <w:rPr>
          <w:rtl w:val="0"/>
        </w:rPr>
        <w:t xml:space="preserve"> : Analyses exploratoires et statistiques.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41k81gfp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Résultats et impact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a permis d’illustrer comment les </w:t>
      </w:r>
      <w:r w:rsidDel="00000000" w:rsidR="00000000" w:rsidRPr="00000000">
        <w:rPr>
          <w:b w:val="1"/>
          <w:bCs w:val="1"/>
          <w:rtl w:val="0"/>
        </w:rPr>
        <w:t xml:space="preserve">données bancaires mobiles</w:t>
      </w:r>
      <w:r w:rsidDel="00000000" w:rsidR="00000000" w:rsidRPr="00000000">
        <w:rPr>
          <w:rtl w:val="0"/>
        </w:rPr>
        <w:t xml:space="preserve"> peuvent être exploitées pour </w:t>
      </w:r>
      <w:r w:rsidDel="00000000" w:rsidR="00000000" w:rsidRPr="00000000">
        <w:rPr>
          <w:b w:val="1"/>
          <w:bCs w:val="1"/>
          <w:rtl w:val="0"/>
        </w:rPr>
        <w:t xml:space="preserve">accélérer l’inclusion financière</w:t>
      </w:r>
      <w:r w:rsidDel="00000000" w:rsidR="00000000" w:rsidRPr="00000000">
        <w:rPr>
          <w:rtl w:val="0"/>
        </w:rPr>
        <w:t xml:space="preserve"> en Afrique de l’Ouest. Grâce à une approche basée sur les </w:t>
      </w:r>
      <w:r w:rsidDel="00000000" w:rsidR="00000000" w:rsidRPr="00000000">
        <w:rPr>
          <w:b w:val="1"/>
          <w:bCs w:val="1"/>
          <w:rtl w:val="0"/>
        </w:rPr>
        <w:t xml:space="preserve">données</w:t>
      </w:r>
      <w:r w:rsidDel="00000000" w:rsidR="00000000" w:rsidRPr="00000000">
        <w:rPr>
          <w:rtl w:val="0"/>
        </w:rPr>
        <w:t xml:space="preserve">, nous avons pu formuler des recommandations actionnables pour les acteurs du secteur financier.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twaqc7k9w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Accès au projet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de bord Power BI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 d’analyse détaillé</w:t>
      </w:r>
      <w:r w:rsidDel="00000000" w:rsidR="00000000" w:rsidRPr="00000000">
        <w:rPr>
          <w:rtl w:val="0"/>
        </w:rPr>
        <w:t xml:space="preserve"> : ( Accès réservé à </w:t>
      </w:r>
      <w:r w:rsidDel="00000000" w:rsidR="00000000" w:rsidRPr="00000000">
        <w:rPr>
          <w:b w:val="1"/>
          <w:bCs w:val="1"/>
          <w:rtl w:val="0"/>
        </w:rPr>
        <w:t xml:space="preserve">finmark support</w:t>
      </w:r>
      <w:r w:rsidDel="00000000" w:rsidR="00000000" w:rsidRPr="00000000">
        <w:rPr>
          <w:rtl w:val="0"/>
        </w:rPr>
        <w:t xml:space="preserve"> uniquement)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source &amp; Data Cleaning</w:t>
      </w:r>
      <w:r w:rsidDel="00000000" w:rsidR="00000000" w:rsidRPr="00000000">
        <w:rPr>
          <w:rtl w:val="0"/>
        </w:rPr>
        <w:t xml:space="preserve"> : ( Accès réservé à </w:t>
      </w:r>
      <w:r w:rsidDel="00000000" w:rsidR="00000000" w:rsidRPr="00000000">
        <w:rPr>
          <w:b w:val="1"/>
          <w:bCs w:val="1"/>
          <w:rtl w:val="0"/>
        </w:rPr>
        <w:t xml:space="preserve">finmark support </w:t>
      </w:r>
      <w:r w:rsidDel="00000000" w:rsidR="00000000" w:rsidRPr="00000000">
        <w:rPr>
          <w:rtl w:val="0"/>
        </w:rPr>
        <w:t xml:space="preserve">uniquement)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📩 Contact</w:t>
      </w:r>
      <w:r w:rsidDel="00000000" w:rsidR="00000000" w:rsidRPr="00000000">
        <w:rPr>
          <w:rtl w:val="0"/>
        </w:rPr>
        <w:t xml:space="preserve"> : Pour toute question ou collaboration, vous pouvez me contacter via [LinkedIn] ou par email.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Cordialement,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Ismaël Traoré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Mail : contact.traoreimael@gmail.com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