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color w:val="3c78d8"/>
          <w:sz w:val="38"/>
          <w:szCs w:val="3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c78d8"/>
          <w:sz w:val="38"/>
          <w:szCs w:val="38"/>
          <w:highlight w:val="white"/>
          <w:rtl w:val="0"/>
        </w:rPr>
        <w:t xml:space="preserve">Projet - Supermaket ( ex- Carrefour)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color w:val="1880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c78d8"/>
          <w:sz w:val="28"/>
          <w:szCs w:val="28"/>
          <w:highlight w:val="white"/>
          <w:rtl w:val="0"/>
        </w:rPr>
        <w:t xml:space="preserve">Idée du projet</w:t>
      </w:r>
      <w:r w:rsidDel="00000000" w:rsidR="00000000" w:rsidRPr="00000000">
        <w:rPr>
          <w:rFonts w:ascii="Lexend Medium" w:cs="Lexend Medium" w:eastAsia="Lexend Medium" w:hAnsi="Lexend Medium"/>
          <w:color w:val="3c78d8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: Créer une application pour améliorer les rendements</w:t>
      </w:r>
    </w:p>
    <w:p w:rsidR="00000000" w:rsidDel="00000000" w:rsidP="00000000" w:rsidRDefault="00000000" w:rsidRPr="00000000" w14:paraId="00000004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 Medium" w:cs="Lexend Medium" w:eastAsia="Lexend Medium" w:hAnsi="Lexend Medium"/>
          <w:color w:val="3c78d8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c78d8"/>
          <w:sz w:val="28"/>
          <w:szCs w:val="28"/>
          <w:highlight w:val="white"/>
          <w:rtl w:val="0"/>
        </w:rPr>
        <w:t xml:space="preserve">Objectif </w:t>
      </w:r>
      <w:r w:rsidDel="00000000" w:rsidR="00000000" w:rsidRPr="00000000">
        <w:rPr>
          <w:rFonts w:ascii="Lexend Medium" w:cs="Lexend Medium" w:eastAsia="Lexend Medium" w:hAnsi="Lexend Medium"/>
          <w:color w:val="3c78d8"/>
          <w:sz w:val="28"/>
          <w:szCs w:val="2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br w:type="textWrapping"/>
        <w:t xml:space="preserve">L'objectif est d'améliorer le rendement de l'entreprise en exploitant les données des ventes pour identifier les tendances, optimiser les performances et faciliter la prise de décision.</w:t>
      </w:r>
    </w:p>
    <w:p w:rsidR="00000000" w:rsidDel="00000000" w:rsidP="00000000" w:rsidRDefault="00000000" w:rsidRPr="00000000" w14:paraId="00000007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Suivre les ventes et la rentabilité des produits.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Optimiser la gestion des stocks et des promotions.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Comprendre le comportement des clients et leur fidélité.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Identifier les périodes creuses et les heures de forte affluence.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Comparer les performances entre magasins et villes.</w:t>
      </w:r>
    </w:p>
    <w:p w:rsidR="00000000" w:rsidDel="00000000" w:rsidP="00000000" w:rsidRDefault="00000000" w:rsidRPr="00000000" w14:paraId="0000000D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b w:val="1"/>
          <w:bCs w:val="1"/>
          <w:color w:val="3c78d8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c78d8"/>
          <w:sz w:val="28"/>
          <w:szCs w:val="28"/>
          <w:highlight w:val="white"/>
          <w:rtl w:val="0"/>
        </w:rPr>
        <w:t xml:space="preserve">Portée du projet 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48rfjxoxocf9" w:id="0"/>
      <w:bookmarkEnd w:id="0"/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  <w:rtl w:val="0"/>
        </w:rPr>
        <w:t xml:space="preserve">1. Données nécessaires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Sources : Données de ventes des supermarchés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Période couverte : Toutes les transactions disponibles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Granularité : Transactions individuelles (factures)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75os6vnvih1c" w:id="1"/>
      <w:bookmarkEnd w:id="1"/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  <w:rtl w:val="0"/>
        </w:rPr>
        <w:t xml:space="preserve">2. Indicateurs clés de performance (KPIs) à suivre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Performance financière : Chiffre d’affaires, marge brute, panier moyen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Performance produits : Meilleures ventes, marge par catégorie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Performance clients : Segmentation des clients, fidélité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Performance temporelle : Analyse par jour, heure, tendance saisonnière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highlight w:val="white"/>
          <w:rtl w:val="0"/>
        </w:rPr>
        <w:t xml:space="preserve">Performance géographique : Comparaison des ventes entre villes et magasins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ihs0w6q9m3b" w:id="2"/>
      <w:bookmarkEnd w:id="2"/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  <w:rtl w:val="0"/>
        </w:rPr>
        <w:t xml:space="preserve">3. Outils et technologies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Power BI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pour la visualisation et le reporting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SQL / Power Query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pour la transformation des données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DAX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pour les calculs avancés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Excel (optionnel)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pour une validation des données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7h26rwizzgm" w:id="3"/>
      <w:bookmarkEnd w:id="3"/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  <w:rtl w:val="0"/>
        </w:rPr>
        <w:t xml:space="preserve">4. Sorties attendues (livrables) : lien de l’application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Tableau de bord interactif Power BI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avec filtres dynamiques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Rapports de synthèse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en powerpoint sur la performance des ventes (pdf de préférence)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Recommandations basées sur les insights trouvés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ixski6d0fif" w:id="4"/>
      <w:bookmarkEnd w:id="4"/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000000"/>
          <w:sz w:val="26"/>
          <w:szCs w:val="26"/>
          <w:highlight w:val="white"/>
          <w:rtl w:val="0"/>
        </w:rPr>
        <w:t xml:space="preserve">5. Contraintes et limites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Qualité des données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: Vérification et nettoyage nécessaires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Mise à jour des données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: Automatisation ou mise à jour manuelle 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8"/>
          <w:szCs w:val="28"/>
          <w:highlight w:val="white"/>
          <w:rtl w:val="0"/>
        </w:rPr>
        <w:t xml:space="preserve">Confidentialité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: Protection des informations clients</w:t>
      </w:r>
    </w:p>
    <w:p w:rsidR="00000000" w:rsidDel="00000000" w:rsidP="00000000" w:rsidRDefault="00000000" w:rsidRPr="00000000" w14:paraId="00000027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 Medium" w:cs="Lexend Medium" w:eastAsia="Lexend Medium" w:hAnsi="Lexend Medium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Parties prenantes :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highlight w:val="white"/>
        </w:rPr>
      </w:pPr>
      <w:bookmarkStart w:colFirst="0" w:colLast="0" w:name="_ae4qx5vsp1ob" w:id="5"/>
      <w:bookmarkEnd w:id="5"/>
      <w:r w:rsidDel="00000000" w:rsidR="00000000" w:rsidRPr="00000000">
        <w:rPr>
          <w:rFonts w:ascii="Lexend" w:cs="Lexend" w:eastAsia="Lexend" w:hAnsi="Lexend"/>
          <w:color w:val="000000"/>
          <w:highlight w:val="white"/>
          <w:rtl w:val="0"/>
        </w:rPr>
        <w:t xml:space="preserve">1. Les Décideurs (Stakeholders principaux)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Direction générale / PDG : veut des insights stratégiques pour la prise de décision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Directeurs de département (Finance, Marketing, Ventes, RH, etc.) : s’appuient sur les KPIs pour suivre la performance et orienter les actions.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highlight w:val="white"/>
        </w:rPr>
      </w:pPr>
      <w:bookmarkStart w:colFirst="0" w:colLast="0" w:name="_27v0h2ho35wa" w:id="6"/>
      <w:bookmarkEnd w:id="6"/>
      <w:r w:rsidDel="00000000" w:rsidR="00000000" w:rsidRPr="00000000">
        <w:rPr>
          <w:rFonts w:ascii="Lexend" w:cs="Lexend" w:eastAsia="Lexend" w:hAnsi="Lexend"/>
          <w:color w:val="000000"/>
          <w:highlight w:val="white"/>
          <w:rtl w:val="0"/>
        </w:rPr>
        <w:t xml:space="preserve">2. Les Utilisateurs Métier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Analystes et responsables opérationnels : utilisent les dashboards pour le pilotage quotidien.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Commerciaux, managers, chefs de projet : Ils ont besoin de reportings spécifiques pour suivre leurs objectifs.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highlight w:val="white"/>
        </w:rPr>
      </w:pPr>
      <w:bookmarkStart w:colFirst="0" w:colLast="0" w:name="_uwnyi14goix0" w:id="7"/>
      <w:bookmarkEnd w:id="7"/>
      <w:r w:rsidDel="00000000" w:rsidR="00000000" w:rsidRPr="00000000">
        <w:rPr>
          <w:rFonts w:ascii="Lexend" w:cs="Lexend" w:eastAsia="Lexend" w:hAnsi="Lexend"/>
          <w:color w:val="000000"/>
          <w:highlight w:val="white"/>
          <w:rtl w:val="0"/>
        </w:rPr>
        <w:t xml:space="preserve">3. L’Équipe Data / IT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Data Analysts : construisent les rapports et visualisations dans Power BI.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Data Engineers : préparent et optimisent les sources de données.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Data Scientists (si besoin) : effectuent des analyses avancées et peuvent intégrer des modèles prédictifs.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Administrateurs Power BI : gèrent les droits d’accès, la sécurité et le déploiement.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Développeurs IT : assurent l’intégration avec d’autres systèmes et l’automatisation.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highlight w:val="white"/>
        </w:rPr>
      </w:pPr>
      <w:bookmarkStart w:colFirst="0" w:colLast="0" w:name="_ghf9hvpm5cm2" w:id="8"/>
      <w:bookmarkEnd w:id="8"/>
      <w:r w:rsidDel="00000000" w:rsidR="00000000" w:rsidRPr="00000000">
        <w:rPr>
          <w:rFonts w:ascii="Lexend" w:cs="Lexend" w:eastAsia="Lexend" w:hAnsi="Lexend"/>
          <w:color w:val="000000"/>
          <w:highlight w:val="white"/>
          <w:rtl w:val="0"/>
        </w:rPr>
        <w:t xml:space="preserve">4. Les Régulateurs et Conformité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Responsables de la sécurité des données (DPO, RSSI) : veillent au respect des normes RGPD, ISO, SOC.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Audit et conformité : assurent que les données et rapports sont fiables et traçables.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highlight w:val="white"/>
        </w:rPr>
      </w:pPr>
      <w:bookmarkStart w:colFirst="0" w:colLast="0" w:name="_y1ouzp9akqi" w:id="9"/>
      <w:bookmarkEnd w:id="9"/>
      <w:r w:rsidDel="00000000" w:rsidR="00000000" w:rsidRPr="00000000">
        <w:rPr>
          <w:rFonts w:ascii="Lexend" w:cs="Lexend" w:eastAsia="Lexend" w:hAnsi="Lexend"/>
          <w:color w:val="000000"/>
          <w:highlight w:val="white"/>
          <w:rtl w:val="0"/>
        </w:rPr>
        <w:t xml:space="preserve">5. Les Clients et Partenaires (selon le projet)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Clients internes (autres équipes demandant des analyses spécifiques).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Clients externes (accès à des dashboards Power BI en mode partage sécurisé).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Partenaires / Fournisseurs (fournissent des données ou accèdent à des rapports via Power BI Embedded).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b w:val="1"/>
          <w:bCs w:val="1"/>
          <w:color w:val="6d9eeb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28"/>
          <w:szCs w:val="28"/>
          <w:highlight w:val="white"/>
          <w:rtl w:val="0"/>
        </w:rPr>
        <w:t xml:space="preserve">Informations attendus 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sd43i6ozvq4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1. KPIs financiers à calculer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Chiffre d’affaires total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Somme des ventes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Total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Marge brute totale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Somme des revenus bruts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gross income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Coût des marchandises vendues (COGS)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Somme de la colonne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cogs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Taux de marge brute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gross incomeTotal×100\frac{\text{gross income}}{\text{Total}} \times 100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Prix moyen par produit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Moyenne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Unit price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Vente moyenne par facture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Moyenne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Total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Performance par mode de paiement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Répartition des ventes par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Payment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omzhkdn221ee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2. KPIs liés aux produits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Top 5 des produits les plus vendus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Basé sur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Quantity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Top 5 des produits générant le plus de chiffre d’affaires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Basé sur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Total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Rendement par ligne de produit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Moyenne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gross income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par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Product line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Coefficient de vente par catégorie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Quantiteˊ vendueNombre total de transactions\frac{\text{Quantité vendue}}{\text{Nombre total de transactions}}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pcvfsouxizaz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3. KPIs liés aux clients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Répartition des ventes par type de client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Customer type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Panier moyen des clients Membres vs Normaux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Fidélité des clients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Comparer le montant moyen des achats entre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Member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Normal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7xl2en2cpb7w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4. KPIs liés aux magasins et aux horaires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Ventes par magasin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Branch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Ventes par ville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City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Meilleurs jours de la semaine pour les ventes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Plage horaire générant le plus de ventes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Time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8"/>
          <w:szCs w:val="28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  <w:rtl w:val="0"/>
        </w:rPr>
        <w:t xml:space="preserve">Heures creuses vs Heures pleines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white"/>
          <w:rtl w:val="0"/>
        </w:rPr>
        <w:t xml:space="preserve"> : Comparer les ventes par tranche horaire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