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following report presents the structural analysis &amp; design of the “Farabi Yanbu Petrochemicals, Gatehouse 1, Job Id 18 068 1A”. The design is according to ASCE STANDARD ASCE-SEI 7-10, as executed in the STAAD.Pro V8i-SS6 Structural Analysis and Design software package.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Space frame represents a rectangular double layer structure, supported by four short steel columns. The Geometric line sketch illustrates the over-all geometry of the structure. 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R</w:t>
            </w:r>
            <w:r>
              <w:rPr>
                <w:b/>
                <w:i/>
                <w:vertAlign w:val="subscript"/>
              </w:rPr>
              <w:t>l</w:t>
            </w:r>
            <w:r>
              <w:t xml:space="preserve">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D</w:t>
            </w:r>
            <w:r>
              <w:rPr>
                <w:b/>
                <w:i/>
                <w:vertAlign w:val="subscript"/>
              </w:rPr>
              <w:t>s</w:t>
            </w:r>
            <w:r>
              <w:t xml:space="preserve">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/>
            <w:r>
              <w:rPr>
                <w:b/>
                <w:i/>
              </w:rPr>
              <w:t>L</w:t>
            </w:r>
            <w:r>
              <w:rPr>
                <w:b/>
                <w:i/>
                <w:vertAlign w:val="subscript"/>
              </w:rPr>
              <w:t>o</w:t>
            </w:r>
            <w:r>
              <w:t xml:space="preserve">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Wind speed </w:t>
            </w:r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 (For </w:t>
            </w:r>
            <w:r>
              <w:t>Yanbu</w:t>
            </w:r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</w:t>
            </w:r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/>
            <w:r>
              <w:t xml:space="preserve">= </w:t>
            </w:r>
            <w:r>
              <w:t>42.22</w:t>
            </w:r>
            <w:r>
              <w:t>m/s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Height above ground </w:t>
            </w:r>
            <w:r>
              <w:t>8.9</w:t>
            </w:r>
            <w:r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/>
            <w:r>
              <w:t xml:space="preserve">Velocity Pressure Coefficient, </w:t>
              <w:br/>
            </w:r>
            <w:r>
              <w:rPr>
                <w:b/>
                <w:i/>
              </w:rPr>
              <w:t>Kz</w:t>
            </w:r>
            <w:r>
              <w:t xml:space="preserve">  = </w:t>
            </w:r>
            <w:r>
              <w:t>0.97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     = 0.613 x </w:t>
            </w:r>
            <w:r>
              <w:t>0.97</w:t>
            </w:r>
            <w:r>
              <w:t xml:space="preserve"> x 1.00 x 0.85 x (</w:t>
            </w:r>
            <w:r>
              <w:t>42.22</w:t>
            </w:r>
            <w:r>
              <w:t>)</w:t>
            </w:r>
            <w:r>
              <w:rPr>
                <w:vertAlign w:val="superscript"/>
              </w:rPr>
              <w:t>2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/>
            <w:r>
              <w:t xml:space="preserve">     = </w:t>
            </w:r>
            <w:r>
              <w:t>905.35</w:t>
            </w:r>
            <w:r>
              <w:t xml:space="preserve"> 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r/>
            <w:r>
              <w:rPr>
                <w:b/>
                <w:i/>
              </w:rPr>
              <w:t>q</w:t>
            </w:r>
            <w:r>
              <w:rPr>
                <w:b/>
                <w:i/>
                <w:vertAlign w:val="subscript"/>
              </w:rPr>
              <w:t>h</w:t>
            </w:r>
            <w:r>
              <w:t>=</w:t>
            </w:r>
            <w:r>
              <w:t>0.9054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/>
            <w:r>
              <w:t xml:space="preserve">Open Building; h = </w:t>
            </w:r>
            <w:r>
              <w:t>8.9</w:t>
            </w:r>
            <w:r>
              <w:t xml:space="preserve"> m; θ = </w:t>
            </w:r>
            <w:r>
              <w:t>0</w:t>
            </w:r>
            <w:r>
              <w:t>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r>
              <w:t>Enter x wind zones here</w:t>
            </w:r>
          </w:p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6" w:name="_Toc485290634"/>
      <w:r>
        <w:rPr>
          <w:b/>
          <w:bCs/>
          <w:sz w:val="28"/>
          <w:szCs w:val="28"/>
        </w:rPr>
        <w:br w:type="page"/>
      </w:r>
      <w:bookmarkEnd w:id="46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7" w:name="_Toc145418421"/>
      <w:bookmarkStart w:id="48" w:name="_Toc378836900"/>
      <w:bookmarkStart w:id="49" w:name="_Toc431796473"/>
      <w:bookmarkStart w:id="50" w:name="_Toc447468404"/>
      <w:bookmarkStart w:id="51" w:name="_Toc450817560"/>
      <w:bookmarkStart w:id="52" w:name="_Toc145418423"/>
      <w:r>
        <w:rPr>
          <w:b/>
          <w:bCs/>
          <w:sz w:val="28"/>
          <w:szCs w:val="28"/>
        </w:rPr>
        <w:t>Temperature Loading</w:t>
      </w:r>
      <w:bookmarkEnd w:id="47"/>
      <w:bookmarkEnd w:id="48"/>
      <w:bookmarkEnd w:id="49"/>
      <w:bookmarkEnd w:id="50"/>
      <w:bookmarkEnd w:id="51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/>
            <w:r>
              <w:t xml:space="preserve">The temperature loading is obtained as the difference between the highest and lowest one-day mean. For </w:t>
            </w:r>
            <w:r>
              <w:t>Yanbu</w:t>
            </w:r>
            <w:r>
              <w:t>, 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/>
            <w:r>
              <w:t xml:space="preserve">ΔT = ± </w:t>
            </w:r>
            <w:r>
              <w:t>30</w:t>
            </w:r>
            <w:r>
              <w:t>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Dead Loads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/>
            <w:r>
              <w:t xml:space="preserve">Services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Live Load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/>
            <w:r>
              <w:t>Temperature Loading ±</w:t>
            </w:r>
            <w:r>
              <w:t>30</w:t>
            </w:r>
            <w: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2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A7F" w:rsidRDefault="00627A7F">
      <w:r>
        <w:separator/>
      </w:r>
    </w:p>
  </w:endnote>
  <w:endnote w:type="continuationSeparator" w:id="0">
    <w:p w:rsidR="00627A7F" w:rsidRDefault="00627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7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A7F" w:rsidRDefault="00627A7F">
      <w:r>
        <w:separator/>
      </w:r>
    </w:p>
  </w:footnote>
  <w:footnote w:type="continuationSeparator" w:id="0">
    <w:p w:rsidR="00627A7F" w:rsidRDefault="00627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2D26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27A7F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20577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3CA5B-9AC2-4D14-BFE8-765AD7807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19</cp:revision>
  <cp:lastPrinted>2016-05-24T10:30:00Z</cp:lastPrinted>
  <dcterms:created xsi:type="dcterms:W3CDTF">2018-12-18T09:41:00Z</dcterms:created>
  <dcterms:modified xsi:type="dcterms:W3CDTF">2019-01-13T15:24:00Z</dcterms:modified>
</cp:coreProperties>
</file>