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B37CAB">
        <w:trPr>
          <w:cantSplit/>
          <w:trHeight w:val="699"/>
        </w:trPr>
        <w:tc>
          <w:tcPr>
            <w:tcW w:w="1843" w:type="dxa"/>
            <w:vMerge w:val="restart"/>
          </w:tcPr>
          <w:p w:rsidR="000C22C0" w:rsidRPr="00150AA4" w:rsidRDefault="00861FDA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960120</wp:posOffset>
                      </wp:positionV>
                      <wp:extent cx="1162050" cy="33972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1FDA" w:rsidRPr="0094659A" w:rsidRDefault="00861FDA" w:rsidP="00861F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861FDA" w:rsidRPr="0094659A" w:rsidRDefault="00861FDA" w:rsidP="00861F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5.85pt;margin-top:75.6pt;width:91.5pt;height:26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" stroked="f">
                      <v:textbox style="mso-fit-shape-to-text:t">
                        <w:txbxContent>
                          <w:p w:rsidR="00861FDA" w:rsidRPr="0094659A" w:rsidRDefault="00861FDA" w:rsidP="00861F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861FDA" w:rsidRPr="0094659A" w:rsidRDefault="00861FDA" w:rsidP="00861F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72EF1" w:rsidRPr="00972EF1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6128" behindDoc="0" locked="0" layoutInCell="1" allowOverlap="1" wp14:anchorId="4662F9AF" wp14:editId="5E118411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53340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972EF1" w:rsidRDefault="00B37CAB" w:rsidP="00B37CAB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BIILLING TRANSAKS</w:t>
            </w:r>
            <w:r w:rsidR="00F83877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35D9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LABORATORIUM</w:t>
            </w:r>
          </w:p>
          <w:p w:rsidR="000C22C0" w:rsidRPr="004B3AED" w:rsidRDefault="00635D9A" w:rsidP="00B37CAB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MELALUI SIM RS</w:t>
            </w:r>
          </w:p>
        </w:tc>
      </w:tr>
      <w:tr w:rsidR="00635D9A" w:rsidRPr="00150AA4" w:rsidTr="00357B6A">
        <w:trPr>
          <w:cantSplit/>
          <w:trHeight w:val="1409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A54F59" w:rsidP="00A54F5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040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357B6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972EF1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E64384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E64384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5E59A5" w:rsidRDefault="00A54F59" w:rsidP="005E59A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861FDA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E64384">
        <w:trPr>
          <w:cantSplit/>
          <w:trHeight w:val="371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E64384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4A3AF6" w:rsidRDefault="00C47FBA" w:rsidP="00E6438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tindakan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  <w:tr w:rsidR="000C22C0" w:rsidRPr="00150AA4" w:rsidTr="00E64384">
        <w:trPr>
          <w:cantSplit/>
          <w:trHeight w:val="74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E64384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E6438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cara melakukan transaksi/tindakan laboratorium</w:t>
            </w:r>
          </w:p>
        </w:tc>
      </w:tr>
      <w:tr w:rsidR="000C22C0" w:rsidRPr="00150AA4" w:rsidTr="00E64384">
        <w:trPr>
          <w:cantSplit/>
          <w:trHeight w:val="64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E64384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1A5A" w:rsidRPr="00B37CAB" w:rsidRDefault="000C22C0" w:rsidP="00E64384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B37CAB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AB" w:rsidRDefault="00B37CAB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7CAB" w:rsidRPr="00B37CAB" w:rsidRDefault="00B37CAB" w:rsidP="00B37CAB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F83877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</w:t>
            </w:r>
            <w:proofErr w:type="spellStart"/>
            <w:r w:rsidR="00F83877">
              <w:rPr>
                <w:rFonts w:eastAsia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635D9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125B1E19" wp14:editId="4C9E72EF">
                  <wp:simplePos x="0" y="0"/>
                  <wp:positionH relativeFrom="column">
                    <wp:posOffset>1618</wp:posOffset>
                  </wp:positionH>
                  <wp:positionV relativeFrom="paragraph">
                    <wp:posOffset>29342</wp:posOffset>
                  </wp:positionV>
                  <wp:extent cx="3469988" cy="160580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988" cy="160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C45D7" w:rsidRDefault="009C45D7" w:rsidP="009C45D7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94F05" w:rsidRPr="00635D9A" w:rsidRDefault="00A730CF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Buka menu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Transaksi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dihalaman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1,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No RM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textbox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No. RM,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OK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>listbox</w:t>
            </w:r>
            <w:proofErr w:type="spellEnd"/>
            <w:r w:rsidR="00635D9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Pasien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Alamat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Umur</w:t>
            </w:r>
            <w:proofErr w:type="spellEnd"/>
            <w:r w:rsidR="00635D9A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635D9A" w:rsidRDefault="00635D9A" w:rsidP="00635D9A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56B37CEC" wp14:editId="3ECC5705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82550</wp:posOffset>
                  </wp:positionV>
                  <wp:extent cx="3545205" cy="18288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199" cy="183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30CF" w:rsidRPr="00A730CF" w:rsidRDefault="00A730CF" w:rsidP="00A730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374D1" w:rsidRDefault="00E374D1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635D9A" w:rsidRDefault="00635D9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Default="00A730CF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37CAB" w:rsidRDefault="00B37CAB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E64384" w:rsidRPr="00150AA4" w:rsidRDefault="00E64384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5B3D" w:rsidRPr="00150AA4" w:rsidTr="00B37CAB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6460D3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890905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60D3" w:rsidRPr="0094659A" w:rsidRDefault="006460D3" w:rsidP="006460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6460D3" w:rsidRPr="0094659A" w:rsidRDefault="006460D3" w:rsidP="006460D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5.35pt;margin-top:70.15pt;width:91.5pt;height:26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T4IQIAACI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" stroked="f">
                      <v:textbox style="mso-fit-shape-to-text:t">
                        <w:txbxContent>
                          <w:p w:rsidR="006460D3" w:rsidRPr="0094659A" w:rsidRDefault="006460D3" w:rsidP="006460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6460D3" w:rsidRPr="0094659A" w:rsidRDefault="006460D3" w:rsidP="006460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F01D2" w:rsidRPr="00972EF1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75D860F9" wp14:editId="090D37C8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41910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EF1" w:rsidRDefault="00357B6A" w:rsidP="00972EF1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BILLING</w:t>
            </w:r>
            <w:r w:rsidR="00972EF1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PEMERIKASAN LABORATORIUM </w:t>
            </w:r>
          </w:p>
          <w:p w:rsidR="00B9528D" w:rsidRPr="00B9528D" w:rsidRDefault="00972EF1" w:rsidP="00972E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MELALUI SIM RS</w:t>
            </w:r>
          </w:p>
        </w:tc>
      </w:tr>
      <w:tr w:rsidR="00635D9A" w:rsidRPr="00150AA4" w:rsidTr="00357B6A">
        <w:trPr>
          <w:cantSplit/>
          <w:trHeight w:val="1379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A54F59" w:rsidP="00A54F5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040</w:t>
            </w:r>
            <w:r w:rsidR="00357B6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bookmarkStart w:id="0" w:name="_GoBack"/>
            <w:bookmarkEnd w:id="0"/>
            <w:r w:rsidR="00357B6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357B6A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357B6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357B6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972EF1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972EF1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357B6A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635D9A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Masukkan data </w:t>
            </w: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dr.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Pengirim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Penjamin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Perawatan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Unit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combo button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masing-masing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inputan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diatas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635D9A" w:rsidRPr="00A730CF" w:rsidRDefault="00D729F9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combo button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Tarif,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tarif</w:t>
            </w:r>
            <w:proofErr w:type="spellEnd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29F9"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combo button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Bidang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arahkan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kursor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bidang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salah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bidang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bidang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dipilihnya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combo button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arahkan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kursor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ketemu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begitu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seterusnya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lainnya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A7C89" w:rsidRPr="00150AA4" w:rsidTr="00972EF1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3200C" w:rsidRPr="007461F6" w:rsidRDefault="00D729F9" w:rsidP="007461F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5DF08FF7" wp14:editId="70CFE1E0">
                  <wp:simplePos x="0" y="0"/>
                  <wp:positionH relativeFrom="column">
                    <wp:posOffset>174469</wp:posOffset>
                  </wp:positionH>
                  <wp:positionV relativeFrom="paragraph">
                    <wp:posOffset>66844</wp:posOffset>
                  </wp:positionV>
                  <wp:extent cx="3464943" cy="2251494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348" cy="227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7C89" w:rsidRPr="00150AA4" w:rsidTr="00972EF1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0A7C89" w:rsidRPr="00150AA4" w:rsidRDefault="000A7C89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972EF1">
        <w:trPr>
          <w:cantSplit/>
          <w:trHeight w:val="1179"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3B16" w:rsidRDefault="00503B16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729F9" w:rsidRDefault="00D729F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0A7C89" w:rsidRPr="008E4AFF" w:rsidRDefault="000A7C8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461F6" w:rsidRDefault="007461F6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729F9" w:rsidRDefault="00D80541" w:rsidP="00D729F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80541" w:rsidRDefault="00D80541" w:rsidP="00D729F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Batal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diinputkan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7CAB" w:rsidRPr="00B37CAB" w:rsidRDefault="00D80541" w:rsidP="00B37CA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caranya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pemeriksaan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hendak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A7C89" w:rsidRPr="00150AA4" w:rsidTr="00972EF1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C89" w:rsidRPr="00150AA4" w:rsidRDefault="00B9528D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7C89" w:rsidRPr="00150AA4" w:rsidRDefault="00B9528D" w:rsidP="0079723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Instala</w:t>
            </w:r>
            <w:r w:rsidR="00E64384">
              <w:rPr>
                <w:rFonts w:eastAsia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="00E64384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4384">
              <w:rPr>
                <w:rFonts w:eastAsia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</w:p>
        </w:tc>
      </w:tr>
    </w:tbl>
    <w:p w:rsidR="00B9528D" w:rsidRDefault="00B9528D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A7C89"/>
    <w:rsid w:val="000C22C0"/>
    <w:rsid w:val="000F01D2"/>
    <w:rsid w:val="000F4788"/>
    <w:rsid w:val="00150AA4"/>
    <w:rsid w:val="00183955"/>
    <w:rsid w:val="00283C8A"/>
    <w:rsid w:val="002E748C"/>
    <w:rsid w:val="00337C86"/>
    <w:rsid w:val="0034674D"/>
    <w:rsid w:val="00357B6A"/>
    <w:rsid w:val="003D5B0D"/>
    <w:rsid w:val="004039E3"/>
    <w:rsid w:val="004464F7"/>
    <w:rsid w:val="00495E73"/>
    <w:rsid w:val="004A3AF6"/>
    <w:rsid w:val="004B3AED"/>
    <w:rsid w:val="004C1A5A"/>
    <w:rsid w:val="00503B16"/>
    <w:rsid w:val="005536B3"/>
    <w:rsid w:val="00587EBA"/>
    <w:rsid w:val="00590C04"/>
    <w:rsid w:val="005E59A5"/>
    <w:rsid w:val="005F3BD4"/>
    <w:rsid w:val="005F6566"/>
    <w:rsid w:val="00635D9A"/>
    <w:rsid w:val="006460D3"/>
    <w:rsid w:val="0067046D"/>
    <w:rsid w:val="006C4E9D"/>
    <w:rsid w:val="006D2642"/>
    <w:rsid w:val="007358DC"/>
    <w:rsid w:val="007461F6"/>
    <w:rsid w:val="007D708F"/>
    <w:rsid w:val="008469CF"/>
    <w:rsid w:val="00861FDA"/>
    <w:rsid w:val="00894F05"/>
    <w:rsid w:val="008A772C"/>
    <w:rsid w:val="008E4AFF"/>
    <w:rsid w:val="008F430D"/>
    <w:rsid w:val="0093200C"/>
    <w:rsid w:val="00940B5F"/>
    <w:rsid w:val="00944B4E"/>
    <w:rsid w:val="00972EF1"/>
    <w:rsid w:val="00980C84"/>
    <w:rsid w:val="009C45D7"/>
    <w:rsid w:val="00A54F59"/>
    <w:rsid w:val="00A730CF"/>
    <w:rsid w:val="00AB03D7"/>
    <w:rsid w:val="00AE0688"/>
    <w:rsid w:val="00B37CAB"/>
    <w:rsid w:val="00B40E42"/>
    <w:rsid w:val="00B85B3D"/>
    <w:rsid w:val="00B9528D"/>
    <w:rsid w:val="00BA4761"/>
    <w:rsid w:val="00C25CAD"/>
    <w:rsid w:val="00C3207A"/>
    <w:rsid w:val="00C47FBA"/>
    <w:rsid w:val="00C964BA"/>
    <w:rsid w:val="00CB3A49"/>
    <w:rsid w:val="00D729F9"/>
    <w:rsid w:val="00D80541"/>
    <w:rsid w:val="00DA1BF9"/>
    <w:rsid w:val="00DE21E5"/>
    <w:rsid w:val="00DE225B"/>
    <w:rsid w:val="00E04F53"/>
    <w:rsid w:val="00E374D1"/>
    <w:rsid w:val="00E64384"/>
    <w:rsid w:val="00EB0175"/>
    <w:rsid w:val="00F07101"/>
    <w:rsid w:val="00F83877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F43BA-4C5F-4B6A-9567-3CC672F9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5</cp:revision>
  <cp:lastPrinted>2016-08-08T06:26:00Z</cp:lastPrinted>
  <dcterms:created xsi:type="dcterms:W3CDTF">2016-08-06T02:17:00Z</dcterms:created>
  <dcterms:modified xsi:type="dcterms:W3CDTF">2017-07-17T03:12:00Z</dcterms:modified>
</cp:coreProperties>
</file>