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37D" w:rsidRDefault="004A2822" w:rsidP="004A2822">
      <w:pPr>
        <w:spacing w:after="0" w:line="360" w:lineRule="auto"/>
        <w:jc w:val="center"/>
        <w:rPr>
          <w:rFonts w:ascii="Times New Roman" w:hAnsi="Times New Roman" w:cs="Times New Roman"/>
          <w:b/>
          <w:sz w:val="24"/>
        </w:rPr>
      </w:pPr>
      <w:r>
        <w:rPr>
          <w:rFonts w:ascii="Times New Roman" w:hAnsi="Times New Roman" w:cs="Times New Roman"/>
          <w:b/>
          <w:sz w:val="24"/>
        </w:rPr>
        <w:t>KODING DAN REKAM MEDIS</w:t>
      </w:r>
    </w:p>
    <w:p w:rsidR="004A2822" w:rsidRDefault="004A2822" w:rsidP="004A2822">
      <w:pPr>
        <w:spacing w:after="0" w:line="360" w:lineRule="auto"/>
        <w:jc w:val="both"/>
        <w:rPr>
          <w:rFonts w:ascii="Times New Roman" w:hAnsi="Times New Roman" w:cs="Times New Roman"/>
          <w:b/>
          <w:sz w:val="24"/>
        </w:rPr>
      </w:pPr>
    </w:p>
    <w:p w:rsidR="004A2822" w:rsidRDefault="004A2822" w:rsidP="004A2822">
      <w:pPr>
        <w:pStyle w:val="ListParagraph"/>
        <w:numPr>
          <w:ilvl w:val="0"/>
          <w:numId w:val="1"/>
        </w:numPr>
        <w:spacing w:after="0" w:line="360" w:lineRule="auto"/>
        <w:ind w:left="426"/>
        <w:jc w:val="both"/>
        <w:rPr>
          <w:rFonts w:ascii="Times New Roman" w:hAnsi="Times New Roman" w:cs="Times New Roman"/>
          <w:b/>
          <w:sz w:val="24"/>
        </w:rPr>
      </w:pPr>
      <w:r>
        <w:rPr>
          <w:rFonts w:ascii="Times New Roman" w:hAnsi="Times New Roman" w:cs="Times New Roman"/>
          <w:b/>
          <w:sz w:val="24"/>
        </w:rPr>
        <w:t>Pengertian Coding</w:t>
      </w:r>
    </w:p>
    <w:p w:rsidR="004A2822" w:rsidRDefault="004A2822" w:rsidP="004A2822">
      <w:pPr>
        <w:pStyle w:val="ListParagraph"/>
        <w:spacing w:after="0"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Koding adalah salah satu kegiatan pengolaha data rekam medis untukmemberikan kode dengan huruf atau dengan angka atau kombinasi huruf dan angka yang mewakili komponen data.</w:t>
      </w:r>
      <w:proofErr w:type="gramEnd"/>
    </w:p>
    <w:p w:rsidR="004A2822" w:rsidRDefault="004A2822" w:rsidP="004A2822">
      <w:pPr>
        <w:pStyle w:val="ListParagraph"/>
        <w:spacing w:after="0"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Kegiatan dan tindakan serta diagnosis yang ada dalam rekam medis harus diberi kode dan selanjutnya di indeks agar memudahkan pelayanan pada penyajian informasi untuk menunjang fungdi perencanaan, managemen dan riset bidang kesehatan.</w:t>
      </w:r>
      <w:proofErr w:type="gramEnd"/>
    </w:p>
    <w:p w:rsidR="004A2822" w:rsidRDefault="004A2822" w:rsidP="004A2822">
      <w:pPr>
        <w:pStyle w:val="ListParagraph"/>
        <w:spacing w:after="0"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Pemberian kode ini merupaka kegiatan klasifikasi penyakit dan tindakan yang mengelompokan penyakit dan tindakan berdasarkan criteria tertentu yang telah disepakati.</w:t>
      </w:r>
      <w:proofErr w:type="gramEnd"/>
      <w:r>
        <w:rPr>
          <w:rFonts w:ascii="Times New Roman" w:hAnsi="Times New Roman" w:cs="Times New Roman"/>
          <w:sz w:val="24"/>
        </w:rPr>
        <w:t xml:space="preserve"> Pemberian kode atas diagnosis klasifikasi penyakit yang berlaku dengan menggunakan ICD-10 untuk mengkode penyakit, sedangkan </w:t>
      </w:r>
      <w:r w:rsidR="001A4ECB">
        <w:rPr>
          <w:rFonts w:ascii="Times New Roman" w:hAnsi="Times New Roman" w:cs="Times New Roman"/>
          <w:sz w:val="24"/>
        </w:rPr>
        <w:t>ICOPIM dan ICD-9-CM digunakan untuk mengkode tindakan, serta computer (on-line) untuk mengkode penyakit dan tindakan.</w:t>
      </w:r>
    </w:p>
    <w:p w:rsidR="001A4ECB" w:rsidRDefault="001A4ECB" w:rsidP="004A2822">
      <w:pPr>
        <w:pStyle w:val="ListParagraph"/>
        <w:spacing w:after="0"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Buku pedoman yang disebut International Classification of Diseases and Related Helath Problems, Tenth Revision (ICD-10) terbitan WHO.</w:t>
      </w:r>
      <w:proofErr w:type="gramEnd"/>
      <w:r>
        <w:rPr>
          <w:rFonts w:ascii="Times New Roman" w:hAnsi="Times New Roman" w:cs="Times New Roman"/>
          <w:sz w:val="24"/>
        </w:rPr>
        <w:t xml:space="preserve"> </w:t>
      </w:r>
      <w:proofErr w:type="gramStart"/>
      <w:r>
        <w:rPr>
          <w:rFonts w:ascii="Times New Roman" w:hAnsi="Times New Roman" w:cs="Times New Roman"/>
          <w:sz w:val="24"/>
        </w:rPr>
        <w:t>Di Indonesia penggunaannya telah ditetapkan oleh Dep.Kes RI sejak tanggal 19-2-1996.</w:t>
      </w:r>
      <w:proofErr w:type="gramEnd"/>
      <w:r>
        <w:rPr>
          <w:rFonts w:ascii="Times New Roman" w:hAnsi="Times New Roman" w:cs="Times New Roman"/>
          <w:sz w:val="24"/>
        </w:rPr>
        <w:t xml:space="preserve"> ICD-10 terdiri dari 3 </w:t>
      </w:r>
      <w:proofErr w:type="gramStart"/>
      <w:r>
        <w:rPr>
          <w:rFonts w:ascii="Times New Roman" w:hAnsi="Times New Roman" w:cs="Times New Roman"/>
          <w:sz w:val="24"/>
        </w:rPr>
        <w:t>volume :</w:t>
      </w:r>
      <w:proofErr w:type="gramEnd"/>
    </w:p>
    <w:p w:rsidR="001A4ECB" w:rsidRPr="001A4ECB" w:rsidRDefault="001A4ECB" w:rsidP="001A4ECB">
      <w:pPr>
        <w:pStyle w:val="ListParagraph"/>
        <w:numPr>
          <w:ilvl w:val="0"/>
          <w:numId w:val="2"/>
        </w:numPr>
        <w:spacing w:after="0" w:line="360" w:lineRule="auto"/>
        <w:ind w:left="851"/>
        <w:jc w:val="both"/>
        <w:rPr>
          <w:rFonts w:ascii="Times New Roman" w:hAnsi="Times New Roman" w:cs="Times New Roman"/>
          <w:sz w:val="24"/>
        </w:rPr>
      </w:pPr>
      <w:r w:rsidRPr="001A4ECB">
        <w:rPr>
          <w:rFonts w:ascii="Times New Roman" w:hAnsi="Times New Roman" w:cs="Times New Roman"/>
          <w:sz w:val="24"/>
        </w:rPr>
        <w:t>Volume 1 (Tabular List), berisi tentang hal-hal yang mendukung klasifikasi utama.</w:t>
      </w:r>
    </w:p>
    <w:p w:rsidR="001A4ECB" w:rsidRDefault="001A4ECB" w:rsidP="001A4ECB">
      <w:pPr>
        <w:pStyle w:val="ListParagraph"/>
        <w:numPr>
          <w:ilvl w:val="0"/>
          <w:numId w:val="2"/>
        </w:numPr>
        <w:spacing w:after="0" w:line="360" w:lineRule="auto"/>
        <w:ind w:left="851"/>
        <w:jc w:val="both"/>
        <w:rPr>
          <w:rFonts w:ascii="Times New Roman" w:hAnsi="Times New Roman" w:cs="Times New Roman"/>
          <w:sz w:val="24"/>
        </w:rPr>
      </w:pPr>
      <w:r>
        <w:rPr>
          <w:rFonts w:ascii="Times New Roman" w:hAnsi="Times New Roman" w:cs="Times New Roman"/>
          <w:sz w:val="24"/>
        </w:rPr>
        <w:t>Volume 2 (Instruction Manual), berisi tentang pedoman penggunaan.</w:t>
      </w:r>
    </w:p>
    <w:p w:rsidR="001A4ECB" w:rsidRDefault="001A4ECB" w:rsidP="001A4ECB">
      <w:pPr>
        <w:pStyle w:val="ListParagraph"/>
        <w:numPr>
          <w:ilvl w:val="0"/>
          <w:numId w:val="2"/>
        </w:numPr>
        <w:spacing w:after="0" w:line="360" w:lineRule="auto"/>
        <w:ind w:left="851"/>
        <w:jc w:val="both"/>
        <w:rPr>
          <w:rFonts w:ascii="Times New Roman" w:hAnsi="Times New Roman" w:cs="Times New Roman"/>
          <w:sz w:val="24"/>
        </w:rPr>
      </w:pPr>
      <w:r>
        <w:rPr>
          <w:rFonts w:ascii="Times New Roman" w:hAnsi="Times New Roman" w:cs="Times New Roman"/>
          <w:sz w:val="24"/>
        </w:rPr>
        <w:t>Volume 3 (Alphabetic Index), berisi tentang klasifikasi penyakit yang disusun berdasarkan indeks abjad atau secara alphabet, terdiri dari 3 seksi:</w:t>
      </w:r>
    </w:p>
    <w:p w:rsidR="001A4ECB" w:rsidRDefault="001A4ECB" w:rsidP="001A4ECB">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Seksi 1 merupakan klasifikasi diagnosis yang tertera dalam vol 1</w:t>
      </w:r>
    </w:p>
    <w:p w:rsidR="001A4ECB" w:rsidRDefault="001A4ECB" w:rsidP="001A4ECB">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Seksi 2 untuk mencari penyebab luar morbiditas, mortalitas dan membuat istilah dari </w:t>
      </w:r>
      <w:proofErr w:type="gramStart"/>
      <w:r>
        <w:rPr>
          <w:rFonts w:ascii="Times New Roman" w:hAnsi="Times New Roman" w:cs="Times New Roman"/>
          <w:sz w:val="24"/>
        </w:rPr>
        <w:t>bab</w:t>
      </w:r>
      <w:proofErr w:type="gramEnd"/>
      <w:r>
        <w:rPr>
          <w:rFonts w:ascii="Times New Roman" w:hAnsi="Times New Roman" w:cs="Times New Roman"/>
          <w:sz w:val="24"/>
        </w:rPr>
        <w:t xml:space="preserve"> 20.</w:t>
      </w:r>
    </w:p>
    <w:p w:rsidR="001A4ECB" w:rsidRDefault="001A4ECB" w:rsidP="001A4ECB">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Seksi 3 merupakan table obat-obatan dan zat kimia sebagai sambungan dari </w:t>
      </w:r>
      <w:proofErr w:type="gramStart"/>
      <w:r>
        <w:rPr>
          <w:rFonts w:ascii="Times New Roman" w:hAnsi="Times New Roman" w:cs="Times New Roman"/>
          <w:sz w:val="24"/>
        </w:rPr>
        <w:t>bab</w:t>
      </w:r>
      <w:proofErr w:type="gramEnd"/>
      <w:r>
        <w:rPr>
          <w:rFonts w:ascii="Times New Roman" w:hAnsi="Times New Roman" w:cs="Times New Roman"/>
          <w:sz w:val="24"/>
        </w:rPr>
        <w:t xml:space="preserve"> 19, 20 dan menjelaskan </w:t>
      </w:r>
      <w:r w:rsidR="00AC15BE">
        <w:rPr>
          <w:rFonts w:ascii="Times New Roman" w:hAnsi="Times New Roman" w:cs="Times New Roman"/>
          <w:sz w:val="24"/>
        </w:rPr>
        <w:t>indikasi kejadiannya.</w:t>
      </w:r>
    </w:p>
    <w:p w:rsidR="00AC15BE" w:rsidRPr="00AC15BE" w:rsidRDefault="00AC15BE" w:rsidP="00AC15BE">
      <w:pPr>
        <w:pStyle w:val="ListParagraph"/>
        <w:numPr>
          <w:ilvl w:val="0"/>
          <w:numId w:val="1"/>
        </w:numPr>
        <w:spacing w:after="0" w:line="360" w:lineRule="auto"/>
        <w:ind w:left="426"/>
        <w:jc w:val="both"/>
        <w:rPr>
          <w:rFonts w:ascii="Times New Roman" w:hAnsi="Times New Roman" w:cs="Times New Roman"/>
          <w:sz w:val="24"/>
        </w:rPr>
      </w:pPr>
      <w:r>
        <w:rPr>
          <w:rFonts w:ascii="Times New Roman" w:hAnsi="Times New Roman" w:cs="Times New Roman"/>
          <w:b/>
          <w:sz w:val="24"/>
        </w:rPr>
        <w:lastRenderedPageBreak/>
        <w:t>Prosedur Cording</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Member kode penyakit pada diagnosa pasien yang terdapat pada berkas rekam medis sesuai dengan ICD 10.</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Menghubungi dokter yang menangani pasien yang bersangkutan apabila diagnosa pasien tersebut kurang bisa dimengerti atau tudak jelas.</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Melakukan pengolahan klasifikasi penyakit.</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Memberikan pelayanan kepada dokter atau peneliti lain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melakukan penelitian yang sesuai indek penyakit pasien.</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Hasil diagnosis dari dokter, merupakan diagnosis utama maupun sebagai diagnosa sekunder atau diagnosa lain yang dapat berupa penyakit komplikasi, maka harus menggunakan buku ICD-10 (International Statistical Classification of Diseases and Related Helath Problems Tenth Revision). Untuk pasien yang dilakukan tindakan operasi, </w:t>
      </w:r>
      <w:proofErr w:type="gramStart"/>
      <w:r>
        <w:rPr>
          <w:rFonts w:ascii="Times New Roman" w:hAnsi="Times New Roman" w:cs="Times New Roman"/>
          <w:sz w:val="24"/>
        </w:rPr>
        <w:t>nama</w:t>
      </w:r>
      <w:proofErr w:type="gramEnd"/>
      <w:r>
        <w:rPr>
          <w:rFonts w:ascii="Times New Roman" w:hAnsi="Times New Roman" w:cs="Times New Roman"/>
          <w:sz w:val="24"/>
        </w:rPr>
        <w:t xml:space="preserve"> operasi tersbut dilengkapi dengan kode-kode operasi yang dapat ditentukan dengan bantuan buku ICOPIM dan ICD-9-CM (Internasional Classification of Procedure in Medicine).</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Dalam mencari kode penyakit dapat dicari berdasarkan abjad </w:t>
      </w:r>
      <w:proofErr w:type="gramStart"/>
      <w:r>
        <w:rPr>
          <w:rFonts w:ascii="Times New Roman" w:hAnsi="Times New Roman" w:cs="Times New Roman"/>
          <w:sz w:val="24"/>
        </w:rPr>
        <w:t>nama</w:t>
      </w:r>
      <w:proofErr w:type="gramEnd"/>
      <w:r>
        <w:rPr>
          <w:rFonts w:ascii="Times New Roman" w:hAnsi="Times New Roman" w:cs="Times New Roman"/>
          <w:sz w:val="24"/>
        </w:rPr>
        <w:t xml:space="preserve"> penyakit yang dapat dilihat di dalam buku ICD-10 (International Statical Classification of Diseases and Related Health Problems Tenth Revision).</w:t>
      </w:r>
    </w:p>
    <w:p w:rsidR="00AC15BE" w:rsidRDefault="00AC15BE" w:rsidP="00AC15BE">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Lalu untuk indexing dilakukan denga </w:t>
      </w:r>
      <w:proofErr w:type="gramStart"/>
      <w:r>
        <w:rPr>
          <w:rFonts w:ascii="Times New Roman" w:hAnsi="Times New Roman" w:cs="Times New Roman"/>
          <w:sz w:val="24"/>
        </w:rPr>
        <w:t>cara</w:t>
      </w:r>
      <w:proofErr w:type="gramEnd"/>
      <w:r>
        <w:rPr>
          <w:rFonts w:ascii="Times New Roman" w:hAnsi="Times New Roman" w:cs="Times New Roman"/>
          <w:sz w:val="24"/>
        </w:rPr>
        <w:t xml:space="preserve"> computer.juga digunakan lembaran kode penyakit yang sering muncul untuk mempermudah proses pengkodean.</w:t>
      </w:r>
    </w:p>
    <w:p w:rsidR="00AC15BE" w:rsidRDefault="00AC15BE" w:rsidP="008D3777">
      <w:pPr>
        <w:spacing w:after="0" w:line="360" w:lineRule="auto"/>
        <w:jc w:val="both"/>
        <w:rPr>
          <w:rFonts w:ascii="Times New Roman" w:hAnsi="Times New Roman" w:cs="Times New Roman"/>
          <w:sz w:val="24"/>
        </w:rPr>
      </w:pPr>
    </w:p>
    <w:p w:rsidR="008D3777" w:rsidRPr="008D3777" w:rsidRDefault="008D3777" w:rsidP="008D3777">
      <w:pPr>
        <w:pStyle w:val="ListParagraph"/>
        <w:numPr>
          <w:ilvl w:val="0"/>
          <w:numId w:val="1"/>
        </w:numPr>
        <w:spacing w:after="0" w:line="360" w:lineRule="auto"/>
        <w:ind w:left="426"/>
        <w:jc w:val="both"/>
        <w:rPr>
          <w:rFonts w:ascii="Times New Roman" w:hAnsi="Times New Roman" w:cs="Times New Roman"/>
          <w:sz w:val="24"/>
        </w:rPr>
      </w:pPr>
      <w:r>
        <w:rPr>
          <w:rFonts w:ascii="Times New Roman" w:hAnsi="Times New Roman" w:cs="Times New Roman"/>
          <w:b/>
          <w:sz w:val="24"/>
        </w:rPr>
        <w:t>Kompetensi Perekam Medis</w:t>
      </w:r>
    </w:p>
    <w:p w:rsidR="008D3777" w:rsidRDefault="008D3777" w:rsidP="008D3777">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Menentukan nomor kode diagnosispasien sesuai petunjuk dan peraturan pada pedoman buku ICD yang berlaku (ICD-10 Volume 2)</w:t>
      </w:r>
    </w:p>
    <w:p w:rsidR="008D3777" w:rsidRDefault="008D3777" w:rsidP="008D3777">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Mengumpulkan kode diagnosis pasien untuk memenuhi sistem pengelolaan, penyimpanan data, pelaporan untuk kebutuhan analisis tunggal penyakit yang dikembangkan.</w:t>
      </w:r>
    </w:p>
    <w:p w:rsidR="008D3777" w:rsidRDefault="008D3777" w:rsidP="008D3777">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Mengklasifikasi data kode diagnosis yang akurat bagi kepentingan informasi morbiditas dan sistem pelaporan morbiditas yang diharuskan.</w:t>
      </w:r>
    </w:p>
    <w:p w:rsidR="008D3777" w:rsidRDefault="008D3777" w:rsidP="008D3777">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lastRenderedPageBreak/>
        <w:t>Menyajika informasi morbiditas dengan akurat dan tepat waktu bagi kepentingan monitoring KLB epidemiologi dan lainnya.</w:t>
      </w:r>
    </w:p>
    <w:p w:rsidR="008D3777" w:rsidRDefault="008D3777" w:rsidP="008D3777">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Mengelola indeks penyakit dan tindakan guna kepentingan laporan medis dan statistic serta permintaa informasi pasien secara cepat dan terperinci.</w:t>
      </w:r>
    </w:p>
    <w:p w:rsidR="008D3777" w:rsidRDefault="008D3777" w:rsidP="008D3777">
      <w:pPr>
        <w:pStyle w:val="ListParagraph"/>
        <w:numPr>
          <w:ilvl w:val="0"/>
          <w:numId w:val="5"/>
        </w:numPr>
        <w:spacing w:after="0" w:line="360" w:lineRule="auto"/>
        <w:jc w:val="both"/>
        <w:rPr>
          <w:rFonts w:ascii="Times New Roman" w:hAnsi="Times New Roman" w:cs="Times New Roman"/>
          <w:sz w:val="24"/>
        </w:rPr>
      </w:pPr>
      <w:r>
        <w:rPr>
          <w:rFonts w:ascii="Times New Roman" w:hAnsi="Times New Roman" w:cs="Times New Roman"/>
          <w:sz w:val="24"/>
        </w:rPr>
        <w:t>Menjamin validitas data untuk regustrasi penyakit, mengembangkan dan mengimplementaskan petunjuk standar koding dan pendokumentasian.</w:t>
      </w:r>
    </w:p>
    <w:p w:rsidR="008D3777" w:rsidRDefault="008D3777" w:rsidP="008D3777">
      <w:pPr>
        <w:spacing w:after="0" w:line="360" w:lineRule="auto"/>
        <w:jc w:val="both"/>
        <w:rPr>
          <w:rFonts w:ascii="Times New Roman" w:hAnsi="Times New Roman" w:cs="Times New Roman"/>
          <w:sz w:val="24"/>
        </w:rPr>
      </w:pPr>
    </w:p>
    <w:p w:rsidR="008D3777" w:rsidRPr="008D3777" w:rsidRDefault="008D3777" w:rsidP="008D3777">
      <w:pPr>
        <w:pStyle w:val="ListParagraph"/>
        <w:numPr>
          <w:ilvl w:val="0"/>
          <w:numId w:val="1"/>
        </w:numPr>
        <w:spacing w:after="0" w:line="360" w:lineRule="auto"/>
        <w:ind w:left="426"/>
        <w:jc w:val="both"/>
        <w:rPr>
          <w:rFonts w:ascii="Times New Roman" w:hAnsi="Times New Roman" w:cs="Times New Roman"/>
          <w:sz w:val="24"/>
        </w:rPr>
      </w:pPr>
      <w:r>
        <w:rPr>
          <w:rFonts w:ascii="Times New Roman" w:hAnsi="Times New Roman" w:cs="Times New Roman"/>
          <w:b/>
          <w:sz w:val="24"/>
        </w:rPr>
        <w:t>Permasalahan Yang Sering Terjadi Dalam Pengkodefikasian</w:t>
      </w:r>
    </w:p>
    <w:p w:rsidR="008D3777" w:rsidRDefault="008D3777" w:rsidP="008D3777">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Contoh Pengkodean berdasarkan ICD-10: A00.0 kholera yang disebabkan oleh kuman vibro kolera 01. Permasalahan yang sering ditemukan yaitu:</w:t>
      </w:r>
    </w:p>
    <w:p w:rsidR="008D3777" w:rsidRDefault="008D3777" w:rsidP="008D3777">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Ketidak jelasan penulisan diagnosis</w:t>
      </w:r>
    </w:p>
    <w:p w:rsidR="008D3777" w:rsidRDefault="008D3777" w:rsidP="008D3777">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Penegakan diagnosis belum tepat</w:t>
      </w:r>
    </w:p>
    <w:p w:rsidR="008D3777" w:rsidRDefault="008D3777" w:rsidP="008D3777">
      <w:pPr>
        <w:spacing w:after="0" w:line="360" w:lineRule="auto"/>
        <w:jc w:val="both"/>
        <w:rPr>
          <w:rFonts w:ascii="Times New Roman" w:hAnsi="Times New Roman" w:cs="Times New Roman"/>
          <w:sz w:val="24"/>
        </w:rPr>
      </w:pPr>
    </w:p>
    <w:p w:rsidR="008D3777" w:rsidRPr="008D3777" w:rsidRDefault="008D3777" w:rsidP="008D3777">
      <w:pPr>
        <w:pStyle w:val="ListParagraph"/>
        <w:numPr>
          <w:ilvl w:val="0"/>
          <w:numId w:val="1"/>
        </w:numPr>
        <w:spacing w:after="0" w:line="360" w:lineRule="auto"/>
        <w:ind w:left="426"/>
        <w:jc w:val="both"/>
        <w:rPr>
          <w:rFonts w:ascii="Times New Roman" w:hAnsi="Times New Roman" w:cs="Times New Roman"/>
          <w:sz w:val="24"/>
        </w:rPr>
      </w:pPr>
      <w:r>
        <w:rPr>
          <w:rFonts w:ascii="Times New Roman" w:hAnsi="Times New Roman" w:cs="Times New Roman"/>
          <w:b/>
          <w:sz w:val="24"/>
        </w:rPr>
        <w:t>Peranan Petugas Coding Dalam Program INA-DRG</w:t>
      </w:r>
    </w:p>
    <w:p w:rsidR="008D3777" w:rsidRDefault="00437DCB" w:rsidP="008D3777">
      <w:pPr>
        <w:pStyle w:val="ListParagraph"/>
        <w:spacing w:after="0" w:line="360" w:lineRule="auto"/>
        <w:ind w:left="426" w:firstLine="567"/>
        <w:jc w:val="both"/>
        <w:rPr>
          <w:rFonts w:ascii="Times New Roman" w:hAnsi="Times New Roman" w:cs="Times New Roman"/>
          <w:sz w:val="24"/>
        </w:rPr>
      </w:pPr>
      <w:proofErr w:type="gramStart"/>
      <w:r>
        <w:rPr>
          <w:rFonts w:ascii="Times New Roman" w:hAnsi="Times New Roman" w:cs="Times New Roman"/>
          <w:b/>
          <w:sz w:val="24"/>
        </w:rPr>
        <w:t xml:space="preserve">INA DRG </w:t>
      </w:r>
      <w:r>
        <w:rPr>
          <w:rFonts w:ascii="Times New Roman" w:hAnsi="Times New Roman" w:cs="Times New Roman"/>
          <w:sz w:val="24"/>
        </w:rPr>
        <w:t>adalah singkatan dari Indonesia Diagnostic Related Group.</w:t>
      </w:r>
      <w:proofErr w:type="gramEnd"/>
      <w:r>
        <w:rPr>
          <w:rFonts w:ascii="Times New Roman" w:hAnsi="Times New Roman" w:cs="Times New Roman"/>
          <w:sz w:val="24"/>
        </w:rPr>
        <w:t xml:space="preserve"> Program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segera kita terapkan untuk menggantu program </w:t>
      </w:r>
      <w:r w:rsidRPr="00437DCB">
        <w:rPr>
          <w:rFonts w:ascii="Times New Roman" w:hAnsi="Times New Roman" w:cs="Times New Roman"/>
          <w:b/>
          <w:sz w:val="24"/>
        </w:rPr>
        <w:t>JAMKESMAS</w:t>
      </w:r>
      <w:r>
        <w:rPr>
          <w:rFonts w:ascii="Times New Roman" w:hAnsi="Times New Roman" w:cs="Times New Roman"/>
          <w:sz w:val="24"/>
        </w:rPr>
        <w:t xml:space="preserve"> sebelumnya. </w:t>
      </w:r>
      <w:proofErr w:type="gramStart"/>
      <w:r>
        <w:rPr>
          <w:rFonts w:ascii="Times New Roman" w:hAnsi="Times New Roman" w:cs="Times New Roman"/>
          <w:sz w:val="24"/>
        </w:rPr>
        <w:t>DRG merupakan suatu system pemberian imbalan jasa pelayanan kesehatan pada penyedia pelayanan kesehatan (PPK) yang ditetapkan berdasarka pengelompokkan diagnosa penyakit.</w:t>
      </w:r>
      <w:proofErr w:type="gramEnd"/>
      <w:r>
        <w:rPr>
          <w:rFonts w:ascii="Times New Roman" w:hAnsi="Times New Roman" w:cs="Times New Roman"/>
          <w:sz w:val="24"/>
        </w:rPr>
        <w:t xml:space="preserve"> </w:t>
      </w:r>
      <w:proofErr w:type="gramStart"/>
      <w:r>
        <w:rPr>
          <w:rFonts w:ascii="Times New Roman" w:hAnsi="Times New Roman" w:cs="Times New Roman"/>
          <w:sz w:val="24"/>
        </w:rPr>
        <w:t>Diagnosis dalam DRG ssuai dengan ICD-9-CM (International Classification Disease Ninth Edition Clinical Modification) dan ICD-10.</w:t>
      </w:r>
      <w:proofErr w:type="gramEnd"/>
      <w:r>
        <w:rPr>
          <w:rFonts w:ascii="Times New Roman" w:hAnsi="Times New Roman" w:cs="Times New Roman"/>
          <w:sz w:val="24"/>
        </w:rPr>
        <w:t xml:space="preserve"> </w:t>
      </w:r>
      <w:proofErr w:type="gramStart"/>
      <w:r>
        <w:rPr>
          <w:rFonts w:ascii="Times New Roman" w:hAnsi="Times New Roman" w:cs="Times New Roman"/>
          <w:sz w:val="24"/>
        </w:rPr>
        <w:t>Dengan adanya ICD memudahkan dalam pengelompokkan penyakit agar tidak terjadi tumpang tindih.</w:t>
      </w:r>
      <w:proofErr w:type="gramEnd"/>
      <w:r>
        <w:rPr>
          <w:rFonts w:ascii="Times New Roman" w:hAnsi="Times New Roman" w:cs="Times New Roman"/>
          <w:sz w:val="24"/>
        </w:rPr>
        <w:t xml:space="preserve"> Pengelompokkan diagnosis ditetapkan berdasarkan dua prinsip yaitu clinical homogeneity (pasien yang memiliki kesamaan klinis) dan resource homogeneity (pasien yang menggunakan identitas sumber-sumber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untu terapi/kesamaan konsumsi sumberdaya).</w:t>
      </w:r>
    </w:p>
    <w:p w:rsidR="00437DCB" w:rsidRDefault="00437DCB" w:rsidP="008D3777">
      <w:pPr>
        <w:pStyle w:val="ListParagraph"/>
        <w:spacing w:after="0" w:line="360" w:lineRule="auto"/>
        <w:ind w:left="426" w:firstLine="567"/>
        <w:jc w:val="both"/>
        <w:rPr>
          <w:rFonts w:ascii="Times New Roman" w:hAnsi="Times New Roman" w:cs="Times New Roman"/>
          <w:sz w:val="24"/>
        </w:rPr>
      </w:pPr>
      <w:proofErr w:type="gramStart"/>
      <w:r w:rsidRPr="00437DCB">
        <w:rPr>
          <w:rFonts w:ascii="Times New Roman" w:hAnsi="Times New Roman" w:cs="Times New Roman"/>
          <w:sz w:val="24"/>
        </w:rPr>
        <w:t>Alasan</w:t>
      </w:r>
      <w:r>
        <w:rPr>
          <w:rFonts w:ascii="Times New Roman" w:hAnsi="Times New Roman" w:cs="Times New Roman"/>
          <w:sz w:val="24"/>
        </w:rPr>
        <w:t xml:space="preserve"> perlu adanya klasifikasi penyakit adalah bahwa rumah sakit memiliki banyak produk pelayanan kesehata sehingga dengan adanya klasifikasi tersebut dapat menerangkan dari berbagai produk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Selain itu, dapat juga membantu klinis dalam meningkatkan pelayanan, membantu dalam memahami pemakaian sumberaya dan menciptakan alokas sumberdaya </w:t>
      </w:r>
      <w:r>
        <w:rPr>
          <w:rFonts w:ascii="Times New Roman" w:hAnsi="Times New Roman" w:cs="Times New Roman"/>
          <w:sz w:val="24"/>
        </w:rPr>
        <w:lastRenderedPageBreak/>
        <w:t>yang lebih adil, meningkatkan efisiensi dalam melayani pasien serta menyediakan infirmasi komparatif antar rumah sakit.</w:t>
      </w:r>
      <w:proofErr w:type="gramEnd"/>
    </w:p>
    <w:p w:rsidR="00437DCB" w:rsidRDefault="00437DCB" w:rsidP="008D3777">
      <w:pPr>
        <w:pStyle w:val="ListParagraph"/>
        <w:spacing w:after="0"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Dasar hukumnya pun sudah diterbitkan berdasarkan Keputusan Dirjen Bina Pelayanan Medik No, HK.00.06.1.1.214 tentang Pembentukan Kelompok Kerja Center Form Case-Mix.</w:t>
      </w:r>
      <w:proofErr w:type="gramEnd"/>
      <w:r>
        <w:rPr>
          <w:rFonts w:ascii="Times New Roman" w:hAnsi="Times New Roman" w:cs="Times New Roman"/>
          <w:sz w:val="24"/>
        </w:rPr>
        <w:t xml:space="preserve"> </w:t>
      </w:r>
      <w:proofErr w:type="gramStart"/>
      <w:r>
        <w:rPr>
          <w:rFonts w:ascii="Times New Roman" w:hAnsi="Times New Roman" w:cs="Times New Roman"/>
          <w:sz w:val="24"/>
        </w:rPr>
        <w:t>Keputusan Menkes RI Nomor 125/MENKES/SK/II/2008 tentang Pedoman Penyelenggaraan Program Jaminan Kesehatan Masyarakat</w:t>
      </w:r>
      <w:r w:rsidR="00414BEA">
        <w:rPr>
          <w:rFonts w:ascii="Times New Roman" w:hAnsi="Times New Roman" w:cs="Times New Roman"/>
          <w:sz w:val="24"/>
        </w:rPr>
        <w:t xml:space="preserve"> tahun 2008.</w:t>
      </w:r>
      <w:proofErr w:type="gramEnd"/>
      <w:r w:rsidR="00414BEA">
        <w:rPr>
          <w:rFonts w:ascii="Times New Roman" w:hAnsi="Times New Roman" w:cs="Times New Roman"/>
          <w:sz w:val="24"/>
        </w:rPr>
        <w:t xml:space="preserve"> Center for Case-Mix adalah sebuah wadah yang dibentuk Depkes RI, yang bertugas mengumpulkan, mengelolah dan menyajikan data dan informasi mengenai pelaksanaan Case-Mix di 15 rumah sakit yang telah ditujuk pemerintah sebagai tempat uji coba system Case-Mix diantaranya: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 H.Adam malik, Medan</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Dr.M.Djamil, Padang</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Dr.M.Hosein, Palembang</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RSUPN Dr.Cipto Mangunkusumo, Jakarta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Fatmawati, Jakarta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Persahabatan, Jabatan</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 Anak Bunda Harapan Kita, Jakarta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 Jantung &amp; Pembuluh Darah Harapan Kita, Jakarta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 Kanker Dharmais, Jakarta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Hasan Sadikin, Bandung</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Dr.Kariadi, Semarang</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Dr.Sardjito, Yogyakarta</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Sanglah, Denpasar</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Dr.Wahidin Sudirohusodo, Makassar</w:t>
      </w:r>
    </w:p>
    <w:p w:rsidR="00414BEA" w:rsidRDefault="00414BEA" w:rsidP="00414BEA">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RSUP Dr.R.D.Kandou, Manado</w:t>
      </w:r>
    </w:p>
    <w:p w:rsidR="00414BEA" w:rsidRDefault="00414BEA" w:rsidP="00414BEA">
      <w:pPr>
        <w:pStyle w:val="ListParagraph"/>
        <w:spacing w:after="0" w:line="360" w:lineRule="auto"/>
        <w:ind w:left="426" w:firstLine="567"/>
        <w:jc w:val="both"/>
        <w:rPr>
          <w:rFonts w:ascii="Times New Roman" w:hAnsi="Times New Roman" w:cs="Times New Roman"/>
          <w:sz w:val="24"/>
        </w:rPr>
      </w:pPr>
      <w:r>
        <w:rPr>
          <w:rFonts w:ascii="Times New Roman" w:hAnsi="Times New Roman" w:cs="Times New Roman"/>
          <w:sz w:val="24"/>
        </w:rPr>
        <w:t xml:space="preserve">Berbekal data yang dikirimka dari rumah sakit-rumah sakit tersebut Centre for Case-Mix menyusun daftar INA-DRG.Case-Mix merupakan system pembayaran pelayanan kesehatan yang berhubungan dengan mutu, pemerataan, jangkauan dalam system pelayanan kesehatan yang menjadi salah satu unsur dalam pembiayaan kesehatan, serta mekanisme pembayaran </w:t>
      </w:r>
      <w:r>
        <w:rPr>
          <w:rFonts w:ascii="Times New Roman" w:hAnsi="Times New Roman" w:cs="Times New Roman"/>
          <w:sz w:val="24"/>
        </w:rPr>
        <w:lastRenderedPageBreak/>
        <w:t xml:space="preserve">untukpasien berbasis kasus campuran. </w:t>
      </w:r>
      <w:proofErr w:type="gramStart"/>
      <w:r>
        <w:rPr>
          <w:rFonts w:ascii="Times New Roman" w:hAnsi="Times New Roman" w:cs="Times New Roman"/>
          <w:sz w:val="24"/>
        </w:rPr>
        <w:t>Case-Mix merupakan suatu format klasifikasi yang berisikan kombinasi beberapa jenis penyakit dan tindakan</w:t>
      </w:r>
      <w:r w:rsidR="00EC4DE3">
        <w:rPr>
          <w:rFonts w:ascii="Times New Roman" w:hAnsi="Times New Roman" w:cs="Times New Roman"/>
          <w:sz w:val="24"/>
        </w:rPr>
        <w:t xml:space="preserve"> pelayanan di suatu rumah sakit dengan pembiayaan yang dikaitkan dengan mutu dan efektivitas pelayanan.</w:t>
      </w:r>
      <w:proofErr w:type="gramEnd"/>
      <w:r w:rsidR="00EC4DE3">
        <w:rPr>
          <w:rFonts w:ascii="Times New Roman" w:hAnsi="Times New Roman" w:cs="Times New Roman"/>
          <w:sz w:val="24"/>
        </w:rPr>
        <w:t xml:space="preserve"> </w:t>
      </w:r>
      <w:proofErr w:type="gramStart"/>
      <w:r w:rsidR="00EC4DE3">
        <w:rPr>
          <w:rFonts w:ascii="Times New Roman" w:hAnsi="Times New Roman" w:cs="Times New Roman"/>
          <w:sz w:val="24"/>
        </w:rPr>
        <w:t>Dalam system Case Mis.</w:t>
      </w:r>
      <w:proofErr w:type="gramEnd"/>
      <w:r w:rsidR="00EC4DE3">
        <w:rPr>
          <w:rFonts w:ascii="Times New Roman" w:hAnsi="Times New Roman" w:cs="Times New Roman"/>
          <w:sz w:val="24"/>
        </w:rPr>
        <w:t xml:space="preserve"> Untuk menbangun system INA DRG di Rumah Sakit, maka sangat diperlukan kerja </w:t>
      </w:r>
      <w:proofErr w:type="gramStart"/>
      <w:r w:rsidR="00EC4DE3">
        <w:rPr>
          <w:rFonts w:ascii="Times New Roman" w:hAnsi="Times New Roman" w:cs="Times New Roman"/>
          <w:sz w:val="24"/>
        </w:rPr>
        <w:t>sama</w:t>
      </w:r>
      <w:proofErr w:type="gramEnd"/>
      <w:r w:rsidR="00EC4DE3">
        <w:rPr>
          <w:rFonts w:ascii="Times New Roman" w:hAnsi="Times New Roman" w:cs="Times New Roman"/>
          <w:sz w:val="24"/>
        </w:rPr>
        <w:t xml:space="preserve"> yang akurat pada semua elemen sebagaiaman gamabaran procedural diatas, anatara lain:</w:t>
      </w:r>
    </w:p>
    <w:p w:rsidR="00EC4DE3" w:rsidRDefault="00EC4DE3" w:rsidP="00EC4DE3">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 xml:space="preserve">Tim Medis, Tim Koder (petugas Pemberi Kode ICD 10- ICD 9) atau disebut petugas koding.tim Asuha Keperawatan dan </w:t>
      </w:r>
      <w:proofErr w:type="gramStart"/>
      <w:r>
        <w:rPr>
          <w:rFonts w:ascii="Times New Roman" w:hAnsi="Times New Roman" w:cs="Times New Roman"/>
          <w:sz w:val="24"/>
        </w:rPr>
        <w:t>tim</w:t>
      </w:r>
      <w:proofErr w:type="gramEnd"/>
      <w:r>
        <w:rPr>
          <w:rFonts w:ascii="Times New Roman" w:hAnsi="Times New Roman" w:cs="Times New Roman"/>
          <w:sz w:val="24"/>
        </w:rPr>
        <w:t xml:space="preserve"> Case Mix Tk RS.Adapun peranan dari masing-masing tim tersebut adalah sebagai berikut:</w:t>
      </w:r>
    </w:p>
    <w:p w:rsidR="00EC4DE3" w:rsidRDefault="00EC4DE3" w:rsidP="00EC4DE3">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Dokter: dalam koding (sebagai Saran)</w:t>
      </w:r>
    </w:p>
    <w:p w:rsidR="00EC4DE3" w:rsidRDefault="00EC4DE3" w:rsidP="00EC4DE3">
      <w:pPr>
        <w:pStyle w:val="ListParagraph"/>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Menulis diagnosa utama selengkap mungkin sesuai dengan convention ICD-10</w:t>
      </w:r>
    </w:p>
    <w:p w:rsidR="00EC4DE3" w:rsidRDefault="00EC4DE3" w:rsidP="00EC4DE3">
      <w:pPr>
        <w:pStyle w:val="ListParagraph"/>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Jangan lupa menuliskan diagnosa sekunder (diagnosis tambahan), komplikasi dan penyulit (kalau ada)</w:t>
      </w:r>
    </w:p>
    <w:p w:rsidR="00EC4DE3" w:rsidRDefault="00EC4DE3" w:rsidP="00EC4DE3">
      <w:pPr>
        <w:pStyle w:val="ListParagraph"/>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Jangan lupa menulis prosedur tindakan</w:t>
      </w:r>
    </w:p>
    <w:p w:rsidR="00EC4DE3" w:rsidRDefault="00EC4DE3" w:rsidP="00EC4DE3">
      <w:pPr>
        <w:pStyle w:val="ListParagraph"/>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Pastikan status pasien ketika pulang lengkap.</w:t>
      </w:r>
    </w:p>
    <w:p w:rsidR="00EC4DE3" w:rsidRDefault="00EC4DE3" w:rsidP="00EC4DE3">
      <w:pPr>
        <w:pStyle w:val="ListParagraph"/>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Pastikan resume lengkap ketika pulang.</w:t>
      </w:r>
    </w:p>
    <w:p w:rsidR="00EC4DE3" w:rsidRDefault="00EC4DE3" w:rsidP="00EC4DE3">
      <w:pPr>
        <w:pStyle w:val="ListParagraph"/>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Meminta petugas untuk menyerahkan dokumen rekam medic ke pokjaCoding segera.</w:t>
      </w:r>
    </w:p>
    <w:p w:rsidR="00EC4DE3" w:rsidRDefault="00EC4DE3" w:rsidP="00EC4DE3">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Petugas Koding (sebagai saran)</w:t>
      </w:r>
    </w:p>
    <w:p w:rsidR="00EC4DE3" w:rsidRDefault="00EC4DE3" w:rsidP="00EC4DE3">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Membuat kode diagnosa sesuai convention ICD-10</w:t>
      </w:r>
    </w:p>
    <w:p w:rsidR="00EC4DE3" w:rsidRDefault="00EC4DE3" w:rsidP="00EC4DE3">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Membuat kode prosedur tindakan sesuai convention ICD-9-Cm</w:t>
      </w:r>
    </w:p>
    <w:p w:rsidR="00EC4DE3" w:rsidRDefault="00EC4DE3" w:rsidP="00EC4DE3">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Menghubungi dojkter jika terdapat masalah dalam membuat kode</w:t>
      </w:r>
      <w:proofErr w:type="gramStart"/>
      <w:r>
        <w:rPr>
          <w:rFonts w:ascii="Times New Roman" w:hAnsi="Times New Roman" w:cs="Times New Roman"/>
          <w:sz w:val="24"/>
        </w:rPr>
        <w:t>,dll</w:t>
      </w:r>
      <w:proofErr w:type="gramEnd"/>
      <w:r>
        <w:rPr>
          <w:rFonts w:ascii="Times New Roman" w:hAnsi="Times New Roman" w:cs="Times New Roman"/>
          <w:sz w:val="24"/>
        </w:rPr>
        <w:t>.</w:t>
      </w:r>
    </w:p>
    <w:p w:rsidR="00EC4DE3" w:rsidRDefault="00EC4DE3" w:rsidP="00EC4DE3">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Melaporkan masalah koding kepada ketua pokja Coding disertai denga “barang bukti”.</w:t>
      </w:r>
    </w:p>
    <w:p w:rsidR="00EC4DE3" w:rsidRDefault="00EC4DE3" w:rsidP="00EC4DE3">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Bersama-sama dengan </w:t>
      </w:r>
      <w:proofErr w:type="gramStart"/>
      <w:r>
        <w:rPr>
          <w:rFonts w:ascii="Times New Roman" w:hAnsi="Times New Roman" w:cs="Times New Roman"/>
          <w:sz w:val="24"/>
        </w:rPr>
        <w:t>tim</w:t>
      </w:r>
      <w:proofErr w:type="gramEnd"/>
      <w:r>
        <w:rPr>
          <w:rFonts w:ascii="Times New Roman" w:hAnsi="Times New Roman" w:cs="Times New Roman"/>
          <w:sz w:val="24"/>
        </w:rPr>
        <w:t xml:space="preserve"> Casemix RS melakukan audit kelengkapan rekam medik.</w:t>
      </w:r>
    </w:p>
    <w:p w:rsidR="00EC4DE3" w:rsidRDefault="00EC4DE3" w:rsidP="00EC4DE3">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Perawat dalam Koding (sebagai saran)</w:t>
      </w:r>
    </w:p>
    <w:p w:rsidR="00EC4DE3" w:rsidRDefault="00EC4DE3" w:rsidP="00EC4DE3">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Memeriksa kelengakapan penulisan diagnose dan prosedur tindakan yang dibuat oleh dokter.</w:t>
      </w:r>
    </w:p>
    <w:p w:rsidR="00EC4DE3" w:rsidRDefault="003A33F3" w:rsidP="00EC4DE3">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lastRenderedPageBreak/>
        <w:t>Memberitahu dan meningkatkan dokter seandainya terlupa melengkapi lembar “admission” dan “discharge”, resume pasien, laporan operasi, sebelum dikirim ke bagian rekam medik.</w:t>
      </w:r>
    </w:p>
    <w:p w:rsidR="003A33F3" w:rsidRDefault="003A33F3" w:rsidP="00EC4DE3">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Memberitahu dan meningkatkan bagian registrasi untuk melengkapi data sosiodemografi pasien sebelum pasien pulang.</w:t>
      </w:r>
    </w:p>
    <w:p w:rsidR="003A33F3" w:rsidRDefault="003A33F3" w:rsidP="00EC4DE3">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Memeriksa kelengkapan rekam medik secara keseluruhan sebelum dikirim ke rekam medik.</w:t>
      </w:r>
    </w:p>
    <w:p w:rsidR="003A33F3" w:rsidRDefault="003A33F3" w:rsidP="00EC4DE3">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 xml:space="preserve">Membantu meningkatkan </w:t>
      </w:r>
      <w:proofErr w:type="gramStart"/>
      <w:r>
        <w:rPr>
          <w:rFonts w:ascii="Times New Roman" w:hAnsi="Times New Roman" w:cs="Times New Roman"/>
          <w:sz w:val="24"/>
        </w:rPr>
        <w:t>dokter  segera</w:t>
      </w:r>
      <w:proofErr w:type="gramEnd"/>
      <w:r>
        <w:rPr>
          <w:rFonts w:ascii="Times New Roman" w:hAnsi="Times New Roman" w:cs="Times New Roman"/>
          <w:sz w:val="24"/>
        </w:rPr>
        <w:t xml:space="preserve"> mengirim berkas medik ke Bagian  Rekam Medik.</w:t>
      </w:r>
    </w:p>
    <w:p w:rsidR="003A33F3" w:rsidRDefault="003A33F3" w:rsidP="003A33F3">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rPr>
        <w:t>Tim Case Mix Tingkat RS</w:t>
      </w:r>
    </w:p>
    <w:p w:rsidR="003A33F3" w:rsidRDefault="003A33F3" w:rsidP="003A33F3">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Merencanakan, melaksanaka, mengevaluasi dan mengaudit pelaksanaan system Casemix di RS.</w:t>
      </w:r>
    </w:p>
    <w:p w:rsidR="003A33F3" w:rsidRDefault="003A33F3" w:rsidP="003A33F3">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Memonitor perjalan dan perkembangan pelaksanaan system Casemix.</w:t>
      </w:r>
    </w:p>
    <w:p w:rsidR="003A33F3" w:rsidRDefault="003A33F3" w:rsidP="003A33F3">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Melaporakan secara berkala kepada pihak manajemen (SC).</w:t>
      </w:r>
    </w:p>
    <w:p w:rsidR="003A33F3" w:rsidRDefault="003A33F3" w:rsidP="003A33F3">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 xml:space="preserve">Mengadakan RAKOR </w:t>
      </w:r>
      <w:proofErr w:type="gramStart"/>
      <w:r>
        <w:rPr>
          <w:rFonts w:ascii="Times New Roman" w:hAnsi="Times New Roman" w:cs="Times New Roman"/>
          <w:sz w:val="24"/>
        </w:rPr>
        <w:t>tim</w:t>
      </w:r>
      <w:proofErr w:type="gramEnd"/>
      <w:r>
        <w:rPr>
          <w:rFonts w:ascii="Times New Roman" w:hAnsi="Times New Roman" w:cs="Times New Roman"/>
          <w:sz w:val="24"/>
        </w:rPr>
        <w:t xml:space="preserve"> Casemix RS secara rutin.memberikan feed back kepada dokter.</w:t>
      </w:r>
    </w:p>
    <w:p w:rsidR="003A33F3" w:rsidRDefault="003A33F3" w:rsidP="003A33F3">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Mengadakan sosalisasi tentang Casemix</w:t>
      </w:r>
    </w:p>
    <w:p w:rsidR="003A33F3" w:rsidRDefault="003A33F3" w:rsidP="003A33F3">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Memastikan pengiriman data Casemox berjalan lancer.</w:t>
      </w:r>
    </w:p>
    <w:p w:rsidR="003A33F3" w:rsidRDefault="003A33F3" w:rsidP="00815493">
      <w:pPr>
        <w:pStyle w:val="ListParagraph"/>
        <w:spacing w:after="0" w:line="360" w:lineRule="auto"/>
        <w:jc w:val="both"/>
        <w:rPr>
          <w:rFonts w:ascii="Times New Roman" w:hAnsi="Times New Roman" w:cs="Times New Roman"/>
          <w:sz w:val="24"/>
        </w:rPr>
      </w:pPr>
    </w:p>
    <w:p w:rsidR="00815493" w:rsidRDefault="00815493" w:rsidP="00815493">
      <w:pPr>
        <w:pStyle w:val="ListParagraph"/>
        <w:spacing w:after="0" w:line="360" w:lineRule="auto"/>
        <w:ind w:left="426"/>
        <w:jc w:val="both"/>
        <w:rPr>
          <w:rFonts w:ascii="Times New Roman" w:hAnsi="Times New Roman" w:cs="Times New Roman"/>
          <w:b/>
          <w:sz w:val="24"/>
        </w:rPr>
      </w:pPr>
      <w:r>
        <w:rPr>
          <w:rFonts w:ascii="Times New Roman" w:hAnsi="Times New Roman" w:cs="Times New Roman"/>
          <w:b/>
          <w:sz w:val="24"/>
        </w:rPr>
        <w:t>Data Yang Harus Ada Dalam Diagnostic Related Group</w:t>
      </w:r>
    </w:p>
    <w:p w:rsidR="00815493" w:rsidRDefault="00815493" w:rsidP="00815493">
      <w:pPr>
        <w:pStyle w:val="ListParagraph"/>
        <w:spacing w:after="0" w:line="360" w:lineRule="auto"/>
        <w:ind w:left="426" w:firstLine="567"/>
        <w:jc w:val="both"/>
        <w:rPr>
          <w:rFonts w:ascii="Times New Roman" w:hAnsi="Times New Roman" w:cs="Times New Roman"/>
          <w:b/>
          <w:sz w:val="24"/>
        </w:rPr>
      </w:pPr>
      <w:proofErr w:type="gramStart"/>
      <w:r>
        <w:rPr>
          <w:rFonts w:ascii="Times New Roman" w:hAnsi="Times New Roman" w:cs="Times New Roman"/>
          <w:sz w:val="24"/>
        </w:rPr>
        <w:t xml:space="preserve">Data yang harus ada dalam Diagnostic Related Group merupakan Syarat dalam keberhasilan implementasi DRG tergantung pada 3C </w:t>
      </w:r>
      <w:r w:rsidRPr="00815493">
        <w:rPr>
          <w:rFonts w:ascii="Times New Roman" w:hAnsi="Times New Roman" w:cs="Times New Roman"/>
          <w:b/>
          <w:sz w:val="24"/>
        </w:rPr>
        <w:t>(coding, costing dan clinical pathway</w:t>
      </w:r>
      <w:r>
        <w:rPr>
          <w:rFonts w:ascii="Times New Roman" w:hAnsi="Times New Roman" w:cs="Times New Roman"/>
          <w:b/>
          <w:sz w:val="24"/>
        </w:rPr>
        <w:t>).</w:t>
      </w:r>
      <w:proofErr w:type="gramEnd"/>
    </w:p>
    <w:p w:rsidR="00815493" w:rsidRPr="00815493" w:rsidRDefault="00815493" w:rsidP="00815493">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b/>
          <w:sz w:val="24"/>
        </w:rPr>
        <w:t>Coding</w:t>
      </w:r>
    </w:p>
    <w:p w:rsidR="00815493" w:rsidRDefault="00815493" w:rsidP="00815493">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Coding for diagnostic (ICD-10)</w:t>
      </w:r>
    </w:p>
    <w:p w:rsidR="00815493" w:rsidRDefault="00815493" w:rsidP="00815493">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Coding for procedures (ICD-9 CM)</w:t>
      </w:r>
    </w:p>
    <w:p w:rsidR="001A4ECB" w:rsidRDefault="00815493" w:rsidP="00815493">
      <w:pPr>
        <w:pStyle w:val="ListParagraph"/>
        <w:spacing w:after="0" w:line="360" w:lineRule="auto"/>
        <w:ind w:left="786" w:firstLine="632"/>
        <w:jc w:val="both"/>
        <w:rPr>
          <w:rFonts w:ascii="Times New Roman" w:hAnsi="Times New Roman" w:cs="Times New Roman"/>
          <w:sz w:val="24"/>
        </w:rPr>
      </w:pPr>
      <w:r>
        <w:rPr>
          <w:rFonts w:ascii="Times New Roman" w:hAnsi="Times New Roman" w:cs="Times New Roman"/>
          <w:sz w:val="24"/>
        </w:rPr>
        <w:t>Proses terbentuknya tariff DRG tidak lepas dari adanya peran dari sistem informasi klinik rekam medis, dimana rekammedis adalah berkas yang berisikan catatan dan dokumen tentang identitas pasien</w:t>
      </w:r>
      <w:proofErr w:type="gramStart"/>
      <w:r>
        <w:rPr>
          <w:rFonts w:ascii="Times New Roman" w:hAnsi="Times New Roman" w:cs="Times New Roman"/>
          <w:sz w:val="24"/>
        </w:rPr>
        <w:t>,pemeriksaan</w:t>
      </w:r>
      <w:proofErr w:type="gramEnd"/>
      <w:r>
        <w:rPr>
          <w:rFonts w:ascii="Times New Roman" w:hAnsi="Times New Roman" w:cs="Times New Roman"/>
          <w:sz w:val="24"/>
        </w:rPr>
        <w:t xml:space="preserve">, pengobatan, tindakan dan layanan lain kepada pasien pada layanan kesehatan baik untuk rawat jalan maupun rawat inap yang dikelolaoleh </w:t>
      </w:r>
      <w:r>
        <w:rPr>
          <w:rFonts w:ascii="Times New Roman" w:hAnsi="Times New Roman" w:cs="Times New Roman"/>
          <w:sz w:val="24"/>
        </w:rPr>
        <w:lastRenderedPageBreak/>
        <w:t xml:space="preserve">pemerintah maupun swasta. </w:t>
      </w:r>
      <w:proofErr w:type="gramStart"/>
      <w:r>
        <w:rPr>
          <w:rFonts w:ascii="Times New Roman" w:hAnsi="Times New Roman" w:cs="Times New Roman"/>
          <w:sz w:val="24"/>
        </w:rPr>
        <w:t>Tujuan rekam medis untuk menunjang tercapainya tertib administrasi dalam upaya peningkatan pelayanan kesehatan di rumah sakit.</w:t>
      </w:r>
      <w:proofErr w:type="gramEnd"/>
      <w:r>
        <w:rPr>
          <w:rFonts w:ascii="Times New Roman" w:hAnsi="Times New Roman" w:cs="Times New Roman"/>
          <w:sz w:val="24"/>
        </w:rPr>
        <w:t xml:space="preserve"> Tertib administarsi adalah salah satu factor yang menentukan keberhasilan pelayanan kesehatan di rumah sakit, sehingga keberhasilan pelaksanaan DRG pun sangat tergantung dengan data rekam medis. Tak jauh berbeda dengan data dalam rekam medis, data dasar dalam INSA-DRG terdiri dari:</w:t>
      </w:r>
    </w:p>
    <w:p w:rsidR="00815493"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Identitas Pasien</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Tanggal masuk rumah sakit</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Tanggal keluar rumah sakit</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Lama hari rawatan</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Tanggal lahir</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Umur ketika masuk rumah sakit (salam satuan tahun)</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Umur ketika masuk rumah sakit (dalam satuan hari)</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Umur ketuka keluar dari rumah sakit (dalam satauan hari)</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Jenis kelamin</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Status keluar rumah sakit (discharge disposition)</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Berat badan baru lahir</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Diagnosis utama</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Diagnosis sekunder, seperti komplikasi dan komorbiditas</w:t>
      </w:r>
    </w:p>
    <w:p w:rsidR="00CA2EE1" w:rsidRDefault="00CA2EE1" w:rsidP="00CA2EE1">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Prosedur atau pembedahan utama</w:t>
      </w:r>
    </w:p>
    <w:p w:rsidR="00CA2EE1" w:rsidRPr="00CA2EE1" w:rsidRDefault="00CA2EE1" w:rsidP="00CA2EE1">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b/>
          <w:sz w:val="24"/>
        </w:rPr>
        <w:t>Costing</w:t>
      </w:r>
    </w:p>
    <w:p w:rsidR="00CA2EE1" w:rsidRDefault="00CA2EE1" w:rsidP="00CA2EE1">
      <w:pPr>
        <w:pStyle w:val="ListParagraph"/>
        <w:spacing w:after="0" w:line="360" w:lineRule="auto"/>
        <w:ind w:left="786" w:firstLine="632"/>
        <w:jc w:val="both"/>
        <w:rPr>
          <w:rFonts w:ascii="Times New Roman" w:hAnsi="Times New Roman" w:cs="Times New Roman"/>
          <w:sz w:val="24"/>
        </w:rPr>
      </w:pPr>
      <w:r>
        <w:rPr>
          <w:rFonts w:ascii="Times New Roman" w:hAnsi="Times New Roman" w:cs="Times New Roman"/>
          <w:sz w:val="24"/>
        </w:rPr>
        <w:t>Ada beberapa metode yang dapat digunakan dalam menentukan pembiayaan untuk DRG yaitu:</w:t>
      </w:r>
    </w:p>
    <w:p w:rsidR="00CA2EE1" w:rsidRDefault="00CA2EE1" w:rsidP="00CA2EE1">
      <w:pPr>
        <w:pStyle w:val="ListParagraph"/>
        <w:numPr>
          <w:ilvl w:val="0"/>
          <w:numId w:val="15"/>
        </w:numPr>
        <w:spacing w:after="0" w:line="360" w:lineRule="auto"/>
        <w:jc w:val="both"/>
        <w:rPr>
          <w:rFonts w:ascii="Times New Roman" w:hAnsi="Times New Roman" w:cs="Times New Roman"/>
          <w:sz w:val="24"/>
        </w:rPr>
      </w:pPr>
      <w:r>
        <w:rPr>
          <w:rFonts w:ascii="Times New Roman" w:hAnsi="Times New Roman" w:cs="Times New Roman"/>
          <w:sz w:val="24"/>
        </w:rPr>
        <w:t>Top Down Costing</w:t>
      </w:r>
    </w:p>
    <w:p w:rsidR="00CA2EE1" w:rsidRDefault="00CA2EE1" w:rsidP="00CA2EE1">
      <w:pPr>
        <w:pStyle w:val="ListParagraph"/>
        <w:numPr>
          <w:ilvl w:val="0"/>
          <w:numId w:val="15"/>
        </w:numPr>
        <w:spacing w:after="0" w:line="360" w:lineRule="auto"/>
        <w:jc w:val="both"/>
        <w:rPr>
          <w:rFonts w:ascii="Times New Roman" w:hAnsi="Times New Roman" w:cs="Times New Roman"/>
          <w:sz w:val="24"/>
        </w:rPr>
      </w:pPr>
      <w:r>
        <w:rPr>
          <w:rFonts w:ascii="Times New Roman" w:hAnsi="Times New Roman" w:cs="Times New Roman"/>
          <w:sz w:val="24"/>
        </w:rPr>
        <w:t>Activity Based Costing</w:t>
      </w:r>
    </w:p>
    <w:p w:rsidR="00CA2EE1" w:rsidRPr="00CA2EE1" w:rsidRDefault="00CA2EE1" w:rsidP="00CA2EE1">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b/>
          <w:sz w:val="24"/>
        </w:rPr>
        <w:t>Clinical Pathway</w:t>
      </w:r>
    </w:p>
    <w:p w:rsidR="009507B5" w:rsidRDefault="00CA2EE1" w:rsidP="009507B5">
      <w:pPr>
        <w:pStyle w:val="ListParagraph"/>
        <w:spacing w:after="0" w:line="360" w:lineRule="auto"/>
        <w:ind w:left="786" w:firstLine="632"/>
        <w:jc w:val="both"/>
        <w:rPr>
          <w:rFonts w:ascii="Times New Roman" w:hAnsi="Times New Roman" w:cs="Times New Roman"/>
          <w:sz w:val="24"/>
        </w:rPr>
      </w:pPr>
      <w:r>
        <w:rPr>
          <w:rFonts w:ascii="Times New Roman" w:hAnsi="Times New Roman" w:cs="Times New Roman"/>
          <w:sz w:val="24"/>
        </w:rPr>
        <w:t xml:space="preserve">Clinical Pathway adalah dokumen perencanaan pelayanan kesehatan terpadu yang merangkum langkah yang dilakukan pada pasien mulai masuk RS samapai keluar RS berdasarkan standar pelayanan medis, standar asuhan keperawatan dan standar pelayaan tenaga kesehatan </w:t>
      </w:r>
      <w:r>
        <w:rPr>
          <w:rFonts w:ascii="Times New Roman" w:hAnsi="Times New Roman" w:cs="Times New Roman"/>
          <w:sz w:val="24"/>
        </w:rPr>
        <w:lastRenderedPageBreak/>
        <w:t>lainnya yang berbasis bukti dengan hasl yang dapat diukur (tim Casemix). Tujuan clinical pathway antara lain: memfasilitasi penerapan clinical guide dan audit klinik dalam praktek klinik, memperbaiki komunikasi dan perencanaan multidisiplin, diinginkan dalam praktek klinik, memperbaiki komunikasi antara klinis dan pasien, meningkatkan kepuasan pasien, identifikasi masalah riset dan pengembangan.</w:t>
      </w:r>
    </w:p>
    <w:p w:rsidR="009507B5" w:rsidRDefault="009507B5" w:rsidP="009507B5">
      <w:pPr>
        <w:pStyle w:val="ListParagraph"/>
        <w:spacing w:after="0" w:line="360" w:lineRule="auto"/>
        <w:ind w:left="786"/>
        <w:jc w:val="both"/>
        <w:rPr>
          <w:rFonts w:ascii="Times New Roman" w:hAnsi="Times New Roman" w:cs="Times New Roman"/>
          <w:b/>
          <w:sz w:val="24"/>
        </w:rPr>
      </w:pPr>
      <w:r w:rsidRPr="009507B5">
        <w:rPr>
          <w:rFonts w:ascii="Times New Roman" w:hAnsi="Times New Roman" w:cs="Times New Roman"/>
          <w:b/>
          <w:sz w:val="24"/>
        </w:rPr>
        <w:t>Langlah Awal Penentuan Diagnistic Related Group</w:t>
      </w:r>
    </w:p>
    <w:p w:rsidR="009507B5" w:rsidRDefault="009507B5" w:rsidP="009507B5">
      <w:pPr>
        <w:pStyle w:val="ListParagraph"/>
        <w:spacing w:after="0" w:line="360" w:lineRule="auto"/>
        <w:ind w:left="786" w:firstLine="632"/>
        <w:jc w:val="both"/>
        <w:rPr>
          <w:rFonts w:ascii="Times New Roman" w:hAnsi="Times New Roman" w:cs="Times New Roman"/>
          <w:sz w:val="24"/>
        </w:rPr>
      </w:pPr>
      <w:r>
        <w:rPr>
          <w:rFonts w:ascii="Times New Roman" w:hAnsi="Times New Roman" w:cs="Times New Roman"/>
          <w:sz w:val="24"/>
        </w:rPr>
        <w:t>Pada Pedoman Daftar Penggolongan Penyakit dan Tindakan serta Tarif Pelayanan Kesehatan Bagi Masyarakat di Rumah Sakiy Tahun 2008 yang diterbitkan oleh Departemen Kesehata RI terdapat penggolonga 23 Major Diagnostic Categories (MDC) yang terbagi dalam 1077 diagnosis penyakit. Tarif pelayanan akses ini meliputi tarif pelayanan rawat inap (Inpatien Procedure) dan rawat jalan (Ambulatory Procedure) untuk rumah sakit tipe A</w:t>
      </w:r>
      <w:proofErr w:type="gramStart"/>
      <w:r>
        <w:rPr>
          <w:rFonts w:ascii="Times New Roman" w:hAnsi="Times New Roman" w:cs="Times New Roman"/>
          <w:sz w:val="24"/>
        </w:rPr>
        <w:t>,B,C,D</w:t>
      </w:r>
      <w:proofErr w:type="gramEnd"/>
      <w:r>
        <w:rPr>
          <w:rFonts w:ascii="Times New Roman" w:hAnsi="Times New Roman" w:cs="Times New Roman"/>
          <w:sz w:val="24"/>
        </w:rPr>
        <w:t xml:space="preserve"> RSUPN Cipto Mangunkusumo, RSAB Harapan Kita, RSJP Harapan Kita dan RS Kanker Dharmais, Komponen biaya yang ada dalam tarif pelayanan INA-DRg meliputi jasa pelayanan, biaya pemeriksaan penunjang, baiaya obat dan alat habis pakai, baiya akomodasi dan biaya administrasi.</w:t>
      </w:r>
    </w:p>
    <w:p w:rsidR="009507B5" w:rsidRDefault="006B09F1" w:rsidP="009507B5">
      <w:pPr>
        <w:pStyle w:val="ListParagraph"/>
        <w:spacing w:after="0" w:line="360" w:lineRule="auto"/>
        <w:ind w:left="786"/>
        <w:jc w:val="both"/>
        <w:rPr>
          <w:rFonts w:ascii="Times New Roman" w:hAnsi="Times New Roman" w:cs="Times New Roman"/>
          <w:b/>
          <w:sz w:val="24"/>
        </w:rPr>
      </w:pPr>
      <w:r>
        <w:rPr>
          <w:rFonts w:ascii="Times New Roman" w:hAnsi="Times New Roman" w:cs="Times New Roman"/>
          <w:b/>
          <w:sz w:val="24"/>
        </w:rPr>
        <w:t>MDC (Major Diagnostic Categories)</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Keterangan MDC</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01 Disease and Disorders of the Nervous System</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02 Disease and Disorders of the Eye</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03 Disease and Disorders of the Ear</w:t>
      </w:r>
      <w:proofErr w:type="gramStart"/>
      <w:r>
        <w:rPr>
          <w:rFonts w:ascii="Times New Roman" w:hAnsi="Times New Roman" w:cs="Times New Roman"/>
          <w:sz w:val="24"/>
        </w:rPr>
        <w:t>,Nose,Mouth</w:t>
      </w:r>
      <w:proofErr w:type="gramEnd"/>
      <w:r>
        <w:rPr>
          <w:rFonts w:ascii="Times New Roman" w:hAnsi="Times New Roman" w:cs="Times New Roman"/>
          <w:sz w:val="24"/>
        </w:rPr>
        <w:t xml:space="preserve"> and Throat</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04 Disease and Disorders of the Respiratory System</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05 Disease and Disorders of the Circulatory System</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06 Disease and Disorders of the Digestive System</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07 Disease and Disorders of the Hepatobilary System and Pancreas</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08 Disease and Disorders of the Musculoskeletal System and Conn Tissue</w:t>
      </w:r>
    </w:p>
    <w:p w:rsidR="006B09F1" w:rsidRDefault="006B09F1" w:rsidP="009507B5">
      <w:pPr>
        <w:pStyle w:val="ListParagraph"/>
        <w:spacing w:after="0" w:line="360" w:lineRule="auto"/>
        <w:ind w:left="786"/>
        <w:jc w:val="both"/>
        <w:rPr>
          <w:rFonts w:ascii="Times New Roman" w:hAnsi="Times New Roman" w:cs="Times New Roman"/>
          <w:sz w:val="24"/>
        </w:rPr>
      </w:pPr>
      <w:r>
        <w:rPr>
          <w:rFonts w:ascii="Times New Roman" w:hAnsi="Times New Roman" w:cs="Times New Roman"/>
          <w:sz w:val="24"/>
        </w:rPr>
        <w:t>09 Disease and Disorders of the Skin, Subcutaneous Tissue and Breast</w:t>
      </w:r>
    </w:p>
    <w:p w:rsidR="001F41CF"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10 Disease and Disorders of the Endoc</w:t>
      </w:r>
      <w:r w:rsidR="001F41CF">
        <w:rPr>
          <w:rFonts w:ascii="Times New Roman" w:hAnsi="Times New Roman" w:cs="Times New Roman"/>
          <w:sz w:val="24"/>
        </w:rPr>
        <w:t>rine, Nutritional and Metabolic</w:t>
      </w:r>
    </w:p>
    <w:p w:rsidR="006B09F1"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     </w:t>
      </w:r>
      <w:r w:rsidR="006B09F1">
        <w:rPr>
          <w:rFonts w:ascii="Times New Roman" w:hAnsi="Times New Roman" w:cs="Times New Roman"/>
          <w:sz w:val="24"/>
        </w:rPr>
        <w:t>System</w:t>
      </w:r>
    </w:p>
    <w:p w:rsidR="006B09F1"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lastRenderedPageBreak/>
        <w:t>11 Disease and Disorders of the Urinary Tract</w:t>
      </w:r>
    </w:p>
    <w:p w:rsidR="006B09F1"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12 Disease and Disorders of the Male Reproductive System</w:t>
      </w:r>
    </w:p>
    <w:p w:rsidR="006B09F1"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13 Disease and Disorders of the Female Reproductive System</w:t>
      </w:r>
    </w:p>
    <w:p w:rsidR="006B09F1" w:rsidRDefault="006B09F1" w:rsidP="006B09F1">
      <w:pPr>
        <w:pStyle w:val="ListParagraph"/>
        <w:spacing w:after="0" w:line="360" w:lineRule="auto"/>
        <w:ind w:left="993" w:hanging="207"/>
        <w:jc w:val="both"/>
        <w:rPr>
          <w:rFonts w:ascii="Times New Roman" w:hAnsi="Times New Roman" w:cs="Times New Roman"/>
          <w:sz w:val="24"/>
        </w:rPr>
      </w:pPr>
      <w:proofErr w:type="gramStart"/>
      <w:r>
        <w:rPr>
          <w:rFonts w:ascii="Times New Roman" w:hAnsi="Times New Roman" w:cs="Times New Roman"/>
          <w:sz w:val="24"/>
        </w:rPr>
        <w:t>14 Childbirth</w:t>
      </w:r>
      <w:proofErr w:type="gramEnd"/>
    </w:p>
    <w:p w:rsidR="006B09F1"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15 Newborns and Other Neonates</w:t>
      </w:r>
    </w:p>
    <w:p w:rsidR="001F41CF"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16 Diseases and Disorder of Blood, </w:t>
      </w:r>
      <w:r w:rsidR="001F41CF">
        <w:rPr>
          <w:rFonts w:ascii="Times New Roman" w:hAnsi="Times New Roman" w:cs="Times New Roman"/>
          <w:sz w:val="24"/>
        </w:rPr>
        <w:t>Blood Forming Organs, immunolog</w:t>
      </w:r>
    </w:p>
    <w:p w:rsidR="006B09F1" w:rsidRPr="001F41CF" w:rsidRDefault="001F41CF" w:rsidP="001F41CF">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6B09F1" w:rsidRPr="001F41CF">
        <w:rPr>
          <w:rFonts w:ascii="Times New Roman" w:hAnsi="Times New Roman" w:cs="Times New Roman"/>
          <w:sz w:val="24"/>
        </w:rPr>
        <w:t>Disorders</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17 Myeloproliferative Diseases and Disorders, </w:t>
      </w:r>
      <w:proofErr w:type="gramStart"/>
      <w:r>
        <w:rPr>
          <w:rFonts w:ascii="Times New Roman" w:hAnsi="Times New Roman" w:cs="Times New Roman"/>
          <w:sz w:val="24"/>
        </w:rPr>
        <w:t>Poorly</w:t>
      </w:r>
      <w:proofErr w:type="gramEnd"/>
      <w:r>
        <w:rPr>
          <w:rFonts w:ascii="Times New Roman" w:hAnsi="Times New Roman" w:cs="Times New Roman"/>
          <w:sz w:val="24"/>
        </w:rPr>
        <w:t xml:space="preserve"> Differntiated</w:t>
      </w:r>
    </w:p>
    <w:p w:rsidR="006B09F1"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     Neopalasm</w:t>
      </w:r>
      <w:r w:rsidR="006B09F1">
        <w:rPr>
          <w:rFonts w:ascii="Times New Roman" w:hAnsi="Times New Roman" w:cs="Times New Roman"/>
          <w:sz w:val="24"/>
        </w:rPr>
        <w:t xml:space="preserve"> </w:t>
      </w:r>
    </w:p>
    <w:p w:rsidR="006B09F1" w:rsidRDefault="006B09F1"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1</w:t>
      </w:r>
      <w:r w:rsidR="001F41CF">
        <w:rPr>
          <w:rFonts w:ascii="Times New Roman" w:hAnsi="Times New Roman" w:cs="Times New Roman"/>
          <w:sz w:val="24"/>
        </w:rPr>
        <w:t>8 Infectious and Parasitic Diseases, Sistemic or Unspecified Sites</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19 Mental Diseases and Disorders</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20 Alcohol/Drug Use and Alcohol/Drug induced organic Mental</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     Disorders</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21 Injuries, Poisonings and Toxic effect of drugs</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22 Factors Influencing Helath Status and Other Contacts </w:t>
      </w:r>
      <w:proofErr w:type="gramStart"/>
      <w:r>
        <w:rPr>
          <w:rFonts w:ascii="Times New Roman" w:hAnsi="Times New Roman" w:cs="Times New Roman"/>
          <w:sz w:val="24"/>
        </w:rPr>
        <w:t>With</w:t>
      </w:r>
      <w:proofErr w:type="gramEnd"/>
      <w:r>
        <w:rPr>
          <w:rFonts w:ascii="Times New Roman" w:hAnsi="Times New Roman" w:cs="Times New Roman"/>
          <w:sz w:val="24"/>
        </w:rPr>
        <w:t xml:space="preserve"> Helat</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 xml:space="preserve">     Service </w:t>
      </w:r>
    </w:p>
    <w:p w:rsidR="001F41CF" w:rsidRDefault="001F41CF" w:rsidP="006B09F1">
      <w:pPr>
        <w:pStyle w:val="ListParagraph"/>
        <w:spacing w:after="0" w:line="360" w:lineRule="auto"/>
        <w:ind w:left="993" w:hanging="207"/>
        <w:jc w:val="both"/>
        <w:rPr>
          <w:rFonts w:ascii="Times New Roman" w:hAnsi="Times New Roman" w:cs="Times New Roman"/>
          <w:sz w:val="24"/>
        </w:rPr>
      </w:pPr>
      <w:r>
        <w:rPr>
          <w:rFonts w:ascii="Times New Roman" w:hAnsi="Times New Roman" w:cs="Times New Roman"/>
          <w:sz w:val="24"/>
        </w:rPr>
        <w:t>23 Medical Outpatient Visit</w:t>
      </w:r>
    </w:p>
    <w:p w:rsidR="00D05B4B" w:rsidRDefault="001F41CF" w:rsidP="001F41CF">
      <w:pPr>
        <w:pStyle w:val="ListParagraph"/>
        <w:tabs>
          <w:tab w:val="left" w:pos="1418"/>
        </w:tabs>
        <w:spacing w:after="0" w:line="360" w:lineRule="auto"/>
        <w:ind w:left="786" w:firstLine="632"/>
        <w:jc w:val="both"/>
        <w:rPr>
          <w:rFonts w:ascii="Times New Roman" w:hAnsi="Times New Roman" w:cs="Times New Roman"/>
          <w:sz w:val="24"/>
        </w:rPr>
      </w:pPr>
      <w:proofErr w:type="gramStart"/>
      <w:r>
        <w:rPr>
          <w:rFonts w:ascii="Times New Roman" w:hAnsi="Times New Roman" w:cs="Times New Roman"/>
          <w:sz w:val="24"/>
        </w:rPr>
        <w:t>Penentuan Diagnostic Related Group harus ditentukan lebih dulu sebelum ditetapkan tariff, diagnosis yang ada dikelompokka dengan menggunakan flow chart sperti gambar diatas.</w:t>
      </w:r>
      <w:proofErr w:type="gramEnd"/>
      <w:r>
        <w:rPr>
          <w:rFonts w:ascii="Times New Roman" w:hAnsi="Times New Roman" w:cs="Times New Roman"/>
          <w:sz w:val="24"/>
        </w:rPr>
        <w:t xml:space="preserve"> </w:t>
      </w:r>
      <w:proofErr w:type="gramStart"/>
      <w:r>
        <w:rPr>
          <w:rFonts w:ascii="Times New Roman" w:hAnsi="Times New Roman" w:cs="Times New Roman"/>
          <w:sz w:val="24"/>
        </w:rPr>
        <w:t>Principal diagnostic adalah diagnosis yang berdasarkab International Disease Classification (ICD) yaitu kondisi yang dinilai sebagai penyebab utama pasien masuk rumah sakit.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Major Diagnostic Category (MCD) yang terdiri dari 23 MDC dalam INA-DRG terdiri dari dua yaitu system organ yang terkena </w:t>
      </w:r>
      <w:r w:rsidR="00D05B4B">
        <w:rPr>
          <w:rFonts w:ascii="Times New Roman" w:hAnsi="Times New Roman" w:cs="Times New Roman"/>
          <w:sz w:val="24"/>
        </w:rPr>
        <w:t>penyakit dan jenispenyakit.</w:t>
      </w:r>
      <w:proofErr w:type="gramEnd"/>
      <w:r w:rsidR="00D05B4B">
        <w:rPr>
          <w:rFonts w:ascii="Times New Roman" w:hAnsi="Times New Roman" w:cs="Times New Roman"/>
          <w:sz w:val="24"/>
        </w:rPr>
        <w:t xml:space="preserve"> </w:t>
      </w:r>
      <w:proofErr w:type="gramStart"/>
      <w:r w:rsidR="00D05B4B">
        <w:rPr>
          <w:rFonts w:ascii="Times New Roman" w:hAnsi="Times New Roman" w:cs="Times New Roman"/>
          <w:sz w:val="24"/>
        </w:rPr>
        <w:t>Misalnya dalam kasus diagnosis penyakit diare, sistem organ yang terkena adalah system saluran pencernaan dan jenis penyakitnya adalah penyakit infeksi dan parasit.kemudian ditentukan apakah perlu untuk dilakukan tindakan pembedahan atau tidak.</w:t>
      </w:r>
      <w:proofErr w:type="gramEnd"/>
      <w:r w:rsidR="00D05B4B">
        <w:rPr>
          <w:rFonts w:ascii="Times New Roman" w:hAnsi="Times New Roman" w:cs="Times New Roman"/>
          <w:sz w:val="24"/>
        </w:rPr>
        <w:t xml:space="preserve"> </w:t>
      </w:r>
      <w:proofErr w:type="gramStart"/>
      <w:r w:rsidR="00D05B4B">
        <w:rPr>
          <w:rFonts w:ascii="Times New Roman" w:hAnsi="Times New Roman" w:cs="Times New Roman"/>
          <w:sz w:val="24"/>
        </w:rPr>
        <w:t>Tetapkan apakah umu, komplikasi, komorbiditas berpengaruh.</w:t>
      </w:r>
      <w:proofErr w:type="gramEnd"/>
    </w:p>
    <w:p w:rsidR="00D05B4B" w:rsidRDefault="00D05B4B" w:rsidP="00D05B4B">
      <w:pPr>
        <w:pStyle w:val="ListParagraph"/>
        <w:tabs>
          <w:tab w:val="left" w:pos="1418"/>
        </w:tabs>
        <w:spacing w:after="0" w:line="360" w:lineRule="auto"/>
        <w:ind w:left="786" w:firstLine="632"/>
        <w:jc w:val="both"/>
        <w:rPr>
          <w:rFonts w:ascii="Times New Roman" w:hAnsi="Times New Roman" w:cs="Times New Roman"/>
          <w:sz w:val="24"/>
        </w:rPr>
      </w:pPr>
      <w:proofErr w:type="gramStart"/>
      <w:r>
        <w:rPr>
          <w:rFonts w:ascii="Times New Roman" w:hAnsi="Times New Roman" w:cs="Times New Roman"/>
          <w:sz w:val="24"/>
        </w:rPr>
        <w:t>Dalam DRG juga dikenal istilah trimming yaitu me</w:t>
      </w:r>
      <w:r w:rsidRPr="00D05B4B">
        <w:rPr>
          <w:rFonts w:ascii="Times New Roman" w:hAnsi="Times New Roman" w:cs="Times New Roman"/>
          <w:sz w:val="24"/>
        </w:rPr>
        <w:t xml:space="preserve"> </w:t>
      </w:r>
      <w:r>
        <w:rPr>
          <w:rFonts w:ascii="Times New Roman" w:hAnsi="Times New Roman" w:cs="Times New Roman"/>
          <w:sz w:val="24"/>
        </w:rPr>
        <w:t xml:space="preserve">tode yang digunakan oleh pihak rumah sakit untuk menyingkirkan kelompok pasien </w:t>
      </w:r>
      <w:r>
        <w:rPr>
          <w:rFonts w:ascii="Times New Roman" w:hAnsi="Times New Roman" w:cs="Times New Roman"/>
          <w:sz w:val="24"/>
        </w:rPr>
        <w:lastRenderedPageBreak/>
        <w:t>yang tidak biasa dengan tujuan untuk melindungi rumah sakit dari kerugian financial yang besar akibat dari kasus-kasus mahal.</w:t>
      </w:r>
      <w:proofErr w:type="gramEnd"/>
      <w:r>
        <w:rPr>
          <w:rFonts w:ascii="Times New Roman" w:hAnsi="Times New Roman" w:cs="Times New Roman"/>
          <w:sz w:val="24"/>
        </w:rPr>
        <w:t xml:space="preserve"> Dimana kasus-kasus ini dikenal dengan istilah kasus outlier yaitu kasus-kasus yang memiliki LOS yang cukup lama dan banyak menyerap sumberdaya.pasien dengan lama tinggal pendek atau lama tinggal pangajang yang tidak khas untuk suatu kelompok tertentu dipisahkan dari pasien lain. </w:t>
      </w:r>
      <w:proofErr w:type="gramStart"/>
      <w:r>
        <w:rPr>
          <w:rFonts w:ascii="Times New Roman" w:hAnsi="Times New Roman" w:cs="Times New Roman"/>
          <w:sz w:val="24"/>
        </w:rPr>
        <w:t>Mereka dinayatakan sebagai outlier.</w:t>
      </w:r>
      <w:proofErr w:type="gramEnd"/>
      <w:r>
        <w:rPr>
          <w:rFonts w:ascii="Times New Roman" w:hAnsi="Times New Roman" w:cs="Times New Roman"/>
          <w:sz w:val="24"/>
        </w:rPr>
        <w:t xml:space="preserve"> Jumlah dari outlier tergantung pada trim (cut off/titik potong)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membedakan pasien yang memiliki lama hari khas/tidak. </w:t>
      </w:r>
      <w:proofErr w:type="gramStart"/>
      <w:r>
        <w:rPr>
          <w:rFonts w:ascii="Times New Roman" w:hAnsi="Times New Roman" w:cs="Times New Roman"/>
          <w:sz w:val="24"/>
        </w:rPr>
        <w:t>Setiap DRG memiliki paling tidak satu titi potong dan juga memiliki trim/titik terendah (low stay).</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Semua hal dipertimbangkan, semakin sempit </w:t>
      </w:r>
      <w:r w:rsidR="00483C11">
        <w:rPr>
          <w:rFonts w:ascii="Times New Roman" w:hAnsi="Times New Roman" w:cs="Times New Roman"/>
          <w:sz w:val="24"/>
        </w:rPr>
        <w:t>titik potong semakin besar jumlah outliernya, atau pasien terlihat sebagai anomaly medis.</w:t>
      </w:r>
      <w:proofErr w:type="gramEnd"/>
      <w:r w:rsidR="00483C11">
        <w:rPr>
          <w:rFonts w:ascii="Times New Roman" w:hAnsi="Times New Roman" w:cs="Times New Roman"/>
          <w:sz w:val="24"/>
        </w:rPr>
        <w:t xml:space="preserve"> </w:t>
      </w:r>
      <w:proofErr w:type="gramStart"/>
      <w:r w:rsidR="00483C11">
        <w:rPr>
          <w:rFonts w:ascii="Times New Roman" w:hAnsi="Times New Roman" w:cs="Times New Roman"/>
          <w:sz w:val="24"/>
        </w:rPr>
        <w:t>Titik potong bisa saja didasarkan pada criteria statistic atau medis, sperti kebijakan prerogattif penetapan nilai oleh agensi.</w:t>
      </w:r>
      <w:proofErr w:type="gramEnd"/>
      <w:r w:rsidR="00483C11">
        <w:rPr>
          <w:rFonts w:ascii="Times New Roman" w:hAnsi="Times New Roman" w:cs="Times New Roman"/>
          <w:sz w:val="24"/>
        </w:rPr>
        <w:t xml:space="preserve"> </w:t>
      </w:r>
      <w:proofErr w:type="gramStart"/>
      <w:r w:rsidR="00483C11">
        <w:rPr>
          <w:rFonts w:ascii="Times New Roman" w:hAnsi="Times New Roman" w:cs="Times New Roman"/>
          <w:sz w:val="24"/>
        </w:rPr>
        <w:t>Arsitek dari DRG, Perist dari Yale University mendefinisikan kurang dari 5% pasien sebagai outlier.</w:t>
      </w:r>
      <w:proofErr w:type="gramEnd"/>
    </w:p>
    <w:p w:rsidR="001F41CF" w:rsidRDefault="00D05B4B" w:rsidP="00D05B4B">
      <w:pPr>
        <w:pStyle w:val="ListParagraph"/>
        <w:tabs>
          <w:tab w:val="left" w:pos="1418"/>
        </w:tabs>
        <w:spacing w:after="0" w:line="360" w:lineRule="auto"/>
        <w:ind w:left="786"/>
        <w:jc w:val="both"/>
        <w:rPr>
          <w:rFonts w:ascii="Times New Roman" w:hAnsi="Times New Roman" w:cs="Times New Roman"/>
          <w:sz w:val="24"/>
        </w:rPr>
      </w:pPr>
      <w:r>
        <w:rPr>
          <w:rFonts w:ascii="Times New Roman" w:hAnsi="Times New Roman" w:cs="Times New Roman"/>
          <w:sz w:val="24"/>
        </w:rPr>
        <w:t xml:space="preserve"> </w:t>
      </w:r>
    </w:p>
    <w:p w:rsidR="001F41CF" w:rsidRDefault="001F41CF" w:rsidP="006B09F1">
      <w:pPr>
        <w:pStyle w:val="ListParagraph"/>
        <w:spacing w:after="0" w:line="360" w:lineRule="auto"/>
        <w:ind w:left="993" w:hanging="207"/>
        <w:jc w:val="both"/>
        <w:rPr>
          <w:rFonts w:ascii="Times New Roman" w:hAnsi="Times New Roman" w:cs="Times New Roman"/>
          <w:sz w:val="24"/>
        </w:rPr>
      </w:pPr>
    </w:p>
    <w:p w:rsidR="006B09F1" w:rsidRPr="006B09F1" w:rsidRDefault="006B09F1" w:rsidP="006B09F1">
      <w:pPr>
        <w:spacing w:after="0" w:line="360" w:lineRule="auto"/>
        <w:jc w:val="both"/>
        <w:rPr>
          <w:rFonts w:ascii="Times New Roman" w:hAnsi="Times New Roman" w:cs="Times New Roman"/>
          <w:sz w:val="24"/>
        </w:rPr>
      </w:pPr>
    </w:p>
    <w:sectPr w:rsidR="006B09F1" w:rsidRPr="006B09F1" w:rsidSect="004A2822">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555D"/>
    <w:multiLevelType w:val="hybridMultilevel"/>
    <w:tmpl w:val="0B565FCE"/>
    <w:lvl w:ilvl="0" w:tplc="CBC82F7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F696723"/>
    <w:multiLevelType w:val="hybridMultilevel"/>
    <w:tmpl w:val="87AE8FBC"/>
    <w:lvl w:ilvl="0" w:tplc="9B3E127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250D"/>
    <w:multiLevelType w:val="hybridMultilevel"/>
    <w:tmpl w:val="C5C46B98"/>
    <w:lvl w:ilvl="0" w:tplc="AD786B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22F37483"/>
    <w:multiLevelType w:val="hybridMultilevel"/>
    <w:tmpl w:val="9A2873BC"/>
    <w:lvl w:ilvl="0" w:tplc="4570443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331F76CF"/>
    <w:multiLevelType w:val="hybridMultilevel"/>
    <w:tmpl w:val="E84ADCAC"/>
    <w:lvl w:ilvl="0" w:tplc="935A67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34363615"/>
    <w:multiLevelType w:val="hybridMultilevel"/>
    <w:tmpl w:val="FF749F96"/>
    <w:lvl w:ilvl="0" w:tplc="B9F0B6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8182C10"/>
    <w:multiLevelType w:val="hybridMultilevel"/>
    <w:tmpl w:val="04EAEEEE"/>
    <w:lvl w:ilvl="0" w:tplc="CEB0CC96">
      <w:start w:val="1"/>
      <w:numFmt w:val="decimal"/>
      <w:lvlText w:val="%1."/>
      <w:lvlJc w:val="left"/>
      <w:pPr>
        <w:ind w:left="1713" w:hanging="360"/>
      </w:pPr>
      <w:rPr>
        <w:rFonts w:ascii="Times New Roman" w:eastAsiaTheme="minorHAnsi" w:hAnsi="Times New Roman" w:cs="Times New Roman"/>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nsid w:val="387C351A"/>
    <w:multiLevelType w:val="hybridMultilevel"/>
    <w:tmpl w:val="0896D3F2"/>
    <w:lvl w:ilvl="0" w:tplc="67049C0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40262BEF"/>
    <w:multiLevelType w:val="hybridMultilevel"/>
    <w:tmpl w:val="87F42AE6"/>
    <w:lvl w:ilvl="0" w:tplc="23408F1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4F56595E"/>
    <w:multiLevelType w:val="hybridMultilevel"/>
    <w:tmpl w:val="311089F8"/>
    <w:lvl w:ilvl="0" w:tplc="34FAA102">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58143D08"/>
    <w:multiLevelType w:val="hybridMultilevel"/>
    <w:tmpl w:val="A30A23EE"/>
    <w:lvl w:ilvl="0" w:tplc="B9EC2E5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61251738"/>
    <w:multiLevelType w:val="hybridMultilevel"/>
    <w:tmpl w:val="55480C9C"/>
    <w:lvl w:ilvl="0" w:tplc="F3CA49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67864A8C"/>
    <w:multiLevelType w:val="hybridMultilevel"/>
    <w:tmpl w:val="BE08EA52"/>
    <w:lvl w:ilvl="0" w:tplc="6CD0DF6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6B41710A"/>
    <w:multiLevelType w:val="hybridMultilevel"/>
    <w:tmpl w:val="D546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EB527B"/>
    <w:multiLevelType w:val="hybridMultilevel"/>
    <w:tmpl w:val="E856D7E4"/>
    <w:lvl w:ilvl="0" w:tplc="3CE2F55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7F664C82"/>
    <w:multiLevelType w:val="hybridMultilevel"/>
    <w:tmpl w:val="9F82C624"/>
    <w:lvl w:ilvl="0" w:tplc="320AF8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6"/>
  </w:num>
  <w:num w:numId="3">
    <w:abstractNumId w:val="10"/>
  </w:num>
  <w:num w:numId="4">
    <w:abstractNumId w:val="11"/>
  </w:num>
  <w:num w:numId="5">
    <w:abstractNumId w:val="4"/>
  </w:num>
  <w:num w:numId="6">
    <w:abstractNumId w:val="15"/>
  </w:num>
  <w:num w:numId="7">
    <w:abstractNumId w:val="13"/>
  </w:num>
  <w:num w:numId="8">
    <w:abstractNumId w:val="5"/>
  </w:num>
  <w:num w:numId="9">
    <w:abstractNumId w:val="12"/>
  </w:num>
  <w:num w:numId="10">
    <w:abstractNumId w:val="14"/>
  </w:num>
  <w:num w:numId="11">
    <w:abstractNumId w:val="0"/>
  </w:num>
  <w:num w:numId="12">
    <w:abstractNumId w:val="7"/>
  </w:num>
  <w:num w:numId="13">
    <w:abstractNumId w:val="9"/>
  </w:num>
  <w:num w:numId="14">
    <w:abstractNumId w:val="3"/>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4A2822"/>
    <w:rsid w:val="001A4ECB"/>
    <w:rsid w:val="001F41CF"/>
    <w:rsid w:val="003A33F3"/>
    <w:rsid w:val="00414BEA"/>
    <w:rsid w:val="00437DCB"/>
    <w:rsid w:val="00483C11"/>
    <w:rsid w:val="004A2822"/>
    <w:rsid w:val="006B09F1"/>
    <w:rsid w:val="00815493"/>
    <w:rsid w:val="008D3777"/>
    <w:rsid w:val="009507B5"/>
    <w:rsid w:val="00A7037D"/>
    <w:rsid w:val="00AC15BE"/>
    <w:rsid w:val="00CA2EE1"/>
    <w:rsid w:val="00D05B4B"/>
    <w:rsid w:val="00EC4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82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bigbrothernetwork</Company>
  <LinksUpToDate>false</LinksUpToDate>
  <CharactersWithSpaces>15454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my_ppob</dc:creator>
  <cp:keywords/>
  <dc:description/>
  <cp:lastModifiedBy>my_ppob</cp:lastModifiedBy>
  <cp:revision>2</cp:revision>
  <dcterms:created xsi:type="dcterms:W3CDTF">2016-04-04T17:39:00Z</dcterms:created>
  <dcterms:modified xsi:type="dcterms:W3CDTF">2016-04-04T20:11:00Z</dcterms:modified>
</cp:coreProperties>
</file>