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0"/>
        <w:gridCol w:w="2338"/>
        <w:gridCol w:w="1857"/>
        <w:gridCol w:w="2009"/>
      </w:tblGrid>
      <w:tr w:rsidR="006416EF" w:rsidRPr="006E4373" w:rsidTr="001174F3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1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416EF" w:rsidRPr="001174F3" w:rsidRDefault="001174F3" w:rsidP="00117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6416EF" w:rsidRDefault="006416EF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74F3" w:rsidRDefault="00B74E1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PERBAIKAN KOMPUTER</w:t>
            </w:r>
          </w:p>
          <w:p w:rsidR="001174F3" w:rsidRPr="006E4373" w:rsidRDefault="001174F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74F3" w:rsidRPr="006E4373" w:rsidTr="00117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1174F3" w:rsidRPr="006E4373" w:rsidRDefault="001174F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1174F3" w:rsidRPr="005B425F" w:rsidRDefault="001174F3" w:rsidP="001174F3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1174F3" w:rsidRPr="005B425F" w:rsidRDefault="001174F3" w:rsidP="000F0DDC">
            <w:pPr>
              <w:jc w:val="center"/>
              <w:rPr>
                <w:rFonts w:cs="Arial"/>
                <w:lang w:val="es-CO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  <w:p w:rsidR="001174F3" w:rsidRPr="005B425F" w:rsidRDefault="001174F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1174F3" w:rsidRPr="005B425F" w:rsidRDefault="001174F3" w:rsidP="000F0DDC">
            <w:pPr>
              <w:jc w:val="center"/>
              <w:rPr>
                <w:rFonts w:cs="Arial"/>
              </w:rPr>
            </w:pPr>
          </w:p>
        </w:tc>
      </w:tr>
      <w:tr w:rsidR="001174F3" w:rsidRPr="006E4373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1174F3" w:rsidRPr="001174F3" w:rsidRDefault="001174F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1174F3" w:rsidRPr="001174F3" w:rsidRDefault="001174F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4F3" w:rsidRPr="001174F3" w:rsidRDefault="001174F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05321A" w:rsidRPr="006E4373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6"/>
        </w:trPr>
        <w:tc>
          <w:tcPr>
            <w:tcW w:w="1950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  <w:vAlign w:val="center"/>
          </w:tcPr>
          <w:p w:rsidR="00457F21" w:rsidRPr="00457F21" w:rsidRDefault="00457F21" w:rsidP="00457F2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Penanganan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komputer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baik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hardware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maupun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software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5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Komputer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adalah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sebuah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alat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elektronik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dapat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dipergunakan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untuk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mengolah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dengan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bantuan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sebuah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sehingga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dapat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suatu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informasi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5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r w:rsidRPr="00457F21">
              <w:rPr>
                <w:rFonts w:ascii="Times New Roman" w:hAnsi="Times New Roman" w:cs="Times New Roman"/>
              </w:rPr>
              <w:t xml:space="preserve">Hardware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adalah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keras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dari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komponen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elektronik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untuk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tujuan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tertentu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</w:p>
          <w:p w:rsidR="0005321A" w:rsidRPr="0005321A" w:rsidRDefault="00457F21" w:rsidP="00457F21">
            <w:pPr>
              <w:pStyle w:val="Default"/>
              <w:numPr>
                <w:ilvl w:val="0"/>
                <w:numId w:val="5"/>
              </w:numPr>
              <w:ind w:left="460"/>
              <w:jc w:val="both"/>
              <w:rPr>
                <w:rFonts w:ascii="Times New Roman" w:hAnsi="Times New Roman" w:cs="Times New Roman"/>
                <w:lang w:val="id-ID"/>
              </w:rPr>
            </w:pPr>
            <w:r w:rsidRPr="00457F21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adalah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lunak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berisi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kode-kode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tertentu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input,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proses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output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dengan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tujuan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tertentu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5321A" w:rsidRPr="002B7AC0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00"/>
        </w:trPr>
        <w:tc>
          <w:tcPr>
            <w:tcW w:w="1950" w:type="dxa"/>
          </w:tcPr>
          <w:p w:rsidR="0005321A" w:rsidRPr="006E4373" w:rsidRDefault="0005321A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  <w:vAlign w:val="center"/>
          </w:tcPr>
          <w:p w:rsidR="0005321A" w:rsidRPr="00457F21" w:rsidRDefault="00457F21" w:rsidP="00457F2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Prosedur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ini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mengatur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alur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komputer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sesuai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dengan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timbul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solusi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baik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jangka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pendek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maupun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jangka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panjang</w:t>
            </w:r>
            <w:proofErr w:type="spellEnd"/>
            <w:r w:rsidRPr="00457F21">
              <w:rPr>
                <w:rFonts w:ascii="Times New Roman" w:hAnsi="Times New Roman" w:cs="Times New Roman"/>
              </w:rPr>
              <w:t>.</w:t>
            </w:r>
          </w:p>
        </w:tc>
      </w:tr>
      <w:tr w:rsidR="006416EF" w:rsidRPr="006E4373" w:rsidTr="000532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1"/>
        </w:trPr>
        <w:tc>
          <w:tcPr>
            <w:tcW w:w="1950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04" w:type="dxa"/>
            <w:gridSpan w:val="3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6EF" w:rsidRPr="006E4373" w:rsidTr="001174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1950" w:type="dxa"/>
          </w:tcPr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6E4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6EF" w:rsidRPr="006E4373" w:rsidRDefault="006416EF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r w:rsidRPr="00457F21">
              <w:rPr>
                <w:rFonts w:ascii="Times New Roman" w:hAnsi="Times New Roman" w:cs="Times New Roman"/>
              </w:rPr>
              <w:t xml:space="preserve">Unit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mengajukan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komputer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secara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tertulis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dengan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mengisi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formulir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ada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ditandatangani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oleh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</w:rPr>
              <w:t>/</w:t>
            </w:r>
            <w:proofErr w:type="spellStart"/>
            <w:r w:rsidRPr="00457F21">
              <w:rPr>
                <w:rFonts w:ascii="Times New Roman" w:hAnsi="Times New Roman" w:cs="Times New Roman"/>
              </w:rPr>
              <w:t>ruangan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apabila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bisa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ditempat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langsung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setelah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itu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mengisi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tindakan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pada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serta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tanda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tangan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bukti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pekerjaan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selesai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dari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Jika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tidak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menerima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barang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457F21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diperbaiki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berserta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telah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ditandatangani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sebagai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persetujuan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untuk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dilakukan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. </w:t>
            </w:r>
          </w:p>
          <w:p w:rsidR="006416EF" w:rsidRPr="006E4373" w:rsidRDefault="00457F21" w:rsidP="00457F21">
            <w:pPr>
              <w:pStyle w:val="Default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57F21">
              <w:rPr>
                <w:rFonts w:ascii="Times New Roman" w:hAnsi="Times New Roman" w:cs="Times New Roman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terhadap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barang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457F21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diperbaiki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langsung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melaksanakan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jika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tidak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suku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cadang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atau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penggantian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</w:rPr>
              <w:t>alat</w:t>
            </w:r>
            <w:proofErr w:type="spellEnd"/>
            <w:r w:rsidRPr="00457F21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81B69" w:rsidRDefault="00B81B69"/>
    <w:tbl>
      <w:tblPr>
        <w:tblStyle w:val="TableGrid"/>
        <w:tblW w:w="0" w:type="auto"/>
        <w:tblLook w:val="04A0"/>
      </w:tblPr>
      <w:tblGrid>
        <w:gridCol w:w="1950"/>
        <w:gridCol w:w="2338"/>
        <w:gridCol w:w="1857"/>
        <w:gridCol w:w="2009"/>
      </w:tblGrid>
      <w:tr w:rsidR="00AD28F5" w:rsidRPr="006E4373" w:rsidTr="000F0DDC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AD28F5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4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AD28F5" w:rsidRDefault="00AD28F5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28F5" w:rsidRPr="006E4373" w:rsidRDefault="00B74E1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PERBAIKAN KOMPUTER</w:t>
            </w:r>
            <w:r w:rsidRPr="006E43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D28F5" w:rsidRPr="005B425F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AD28F5" w:rsidRPr="005B425F" w:rsidRDefault="00AD28F5" w:rsidP="000F0DDC">
            <w:pPr>
              <w:jc w:val="center"/>
              <w:rPr>
                <w:rFonts w:cs="Arial"/>
                <w:lang w:val="es-CO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  <w:p w:rsidR="00AD28F5" w:rsidRPr="005B425F" w:rsidRDefault="00AD28F5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AD28F5" w:rsidRPr="005B425F" w:rsidRDefault="00AD28F5" w:rsidP="000F0DDC">
            <w:pPr>
              <w:jc w:val="center"/>
              <w:rPr>
                <w:rFonts w:cs="Arial"/>
              </w:rPr>
            </w:pPr>
          </w:p>
        </w:tc>
      </w:tr>
      <w:tr w:rsidR="00AD28F5" w:rsidRPr="001174F3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AD28F5" w:rsidRPr="001174F3" w:rsidRDefault="00AD28F5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AD28F5" w:rsidRPr="001174F3" w:rsidRDefault="00AD28F5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1174F3" w:rsidRDefault="00AD28F5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AD28F5" w:rsidRPr="006E4373" w:rsidTr="00457F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0" w:type="dxa"/>
          </w:tcPr>
          <w:p w:rsidR="00AD28F5" w:rsidRPr="006E4373" w:rsidRDefault="00457F21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8F5" w:rsidRPr="006E4373" w:rsidRDefault="00AD28F5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Jika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selesai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mencatat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hasil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tersebut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dikolom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pada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menyerahkan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tanda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tangan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ditanda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tangan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oleh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Supervisor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bukti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pekerjaan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selesai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Apabila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perangkat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masih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memerlukan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suku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cadang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maka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langsung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menyampaikan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agar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mengajukan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Surat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Perintah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(SPK) yang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ditandatangani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oleh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disetujui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oleh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Manager </w:t>
            </w:r>
            <w:proofErr w:type="gram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unit</w:t>
            </w:r>
            <w:proofErr w:type="gram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Surat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Perintah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(SPK)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diserahkan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bagian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Supervisor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Umum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ditindaklanjuti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menunggu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proses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pengadaan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barang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sesuai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dengan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prosedur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rumah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sakit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barang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langsung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melaksanakan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perbaikan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ruang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mencatat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pada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kolom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Supervisor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menandatangai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tersebut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sebagai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tanda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pekerjaan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selesai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memasukkan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komputer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:rsidR="00457F21" w:rsidRPr="00457F21" w:rsidRDefault="00457F21" w:rsidP="00457F21">
            <w:pPr>
              <w:pStyle w:val="Default"/>
              <w:numPr>
                <w:ilvl w:val="0"/>
                <w:numId w:val="6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Petugas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IT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mengarsipkan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formulir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laporan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>kerusakan</w:t>
            </w:r>
            <w:proofErr w:type="spellEnd"/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F04644" w:rsidRPr="006E4373" w:rsidTr="00457F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0" w:type="dxa"/>
          </w:tcPr>
          <w:p w:rsidR="00F04644" w:rsidRDefault="00F04644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6204" w:type="dxa"/>
            <w:gridSpan w:val="3"/>
          </w:tcPr>
          <w:p w:rsidR="00F04644" w:rsidRPr="00457F21" w:rsidRDefault="00F04644" w:rsidP="00F04644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RSIA Catherine Booth  Makassar</w:t>
            </w:r>
          </w:p>
        </w:tc>
      </w:tr>
    </w:tbl>
    <w:p w:rsidR="00AD28F5" w:rsidRDefault="00AD28F5"/>
    <w:p w:rsidR="00457F21" w:rsidRDefault="00457F21"/>
    <w:p w:rsidR="00B74E13" w:rsidRDefault="00B74E13"/>
    <w:tbl>
      <w:tblPr>
        <w:tblStyle w:val="TableGrid"/>
        <w:tblW w:w="0" w:type="auto"/>
        <w:tblLook w:val="04A0"/>
      </w:tblPr>
      <w:tblGrid>
        <w:gridCol w:w="1950"/>
        <w:gridCol w:w="2338"/>
        <w:gridCol w:w="1857"/>
        <w:gridCol w:w="2009"/>
      </w:tblGrid>
      <w:tr w:rsidR="00B74E13" w:rsidRPr="006E4373" w:rsidTr="000F0DDC">
        <w:tc>
          <w:tcPr>
            <w:tcW w:w="1950" w:type="dxa"/>
            <w:vMerge w:val="restart"/>
            <w:tcBorders>
              <w:right w:val="single" w:sz="4" w:space="0" w:color="auto"/>
            </w:tcBorders>
          </w:tcPr>
          <w:p w:rsidR="00B74E1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4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144145</wp:posOffset>
                  </wp:positionV>
                  <wp:extent cx="1000125" cy="847725"/>
                  <wp:effectExtent l="0" t="0" r="0" b="0"/>
                  <wp:wrapSquare wrapText="bothSides"/>
                  <wp:docPr id="6" name="Picture 1" descr="G: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7EA">
              <w:rPr>
                <w:rFonts w:cs="Arial"/>
                <w:b/>
                <w:sz w:val="16"/>
                <w:szCs w:val="16"/>
              </w:rPr>
              <w:t>RS</w:t>
            </w:r>
            <w:r>
              <w:rPr>
                <w:rFonts w:cs="Arial"/>
                <w:b/>
                <w:sz w:val="16"/>
                <w:szCs w:val="16"/>
              </w:rPr>
              <w:t xml:space="preserve">IA CATHERINE BOOTH </w:t>
            </w:r>
          </w:p>
        </w:tc>
        <w:tc>
          <w:tcPr>
            <w:tcW w:w="6204" w:type="dxa"/>
            <w:gridSpan w:val="3"/>
            <w:tcBorders>
              <w:left w:val="single" w:sz="4" w:space="0" w:color="auto"/>
            </w:tcBorders>
          </w:tcPr>
          <w:p w:rsidR="00B74E13" w:rsidRDefault="00B74E1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4E13" w:rsidRPr="006E4373" w:rsidRDefault="00B74E13" w:rsidP="000F0DDC">
            <w:pPr>
              <w:tabs>
                <w:tab w:val="left" w:pos="930"/>
                <w:tab w:val="center" w:pos="36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PERBAIKAN KOMPUTER</w:t>
            </w:r>
            <w:r w:rsidRPr="006E43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74E13" w:rsidRPr="005B425F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75"/>
        </w:trPr>
        <w:tc>
          <w:tcPr>
            <w:tcW w:w="1950" w:type="dxa"/>
            <w:vMerge/>
            <w:tcBorders>
              <w:right w:val="single" w:sz="4" w:space="0" w:color="auto"/>
            </w:tcBorders>
          </w:tcPr>
          <w:p w:rsidR="00B74E13" w:rsidRPr="006E4373" w:rsidRDefault="00B74E1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B74E13" w:rsidRPr="005B425F" w:rsidRDefault="00B74E13" w:rsidP="000F0DDC">
            <w:pPr>
              <w:jc w:val="center"/>
              <w:rPr>
                <w:rFonts w:cs="Arial"/>
                <w:lang w:val="es-CO"/>
              </w:rPr>
            </w:pPr>
          </w:p>
          <w:p w:rsidR="00B74E13" w:rsidRPr="005B425F" w:rsidRDefault="00B74E13" w:rsidP="000F0DDC">
            <w:pPr>
              <w:pStyle w:val="Heading2"/>
              <w:outlineLvl w:val="1"/>
              <w:rPr>
                <w:rFonts w:asciiTheme="minorHAnsi" w:hAnsiTheme="minorHAnsi" w:cs="Arial"/>
                <w:lang w:val="es-CO"/>
              </w:rPr>
            </w:pPr>
            <w:r w:rsidRPr="005B425F">
              <w:rPr>
                <w:rFonts w:asciiTheme="minorHAnsi" w:hAnsiTheme="minorHAnsi" w:cs="Arial"/>
                <w:lang w:val="es-CO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  <w:lang w:val="es-CO"/>
              </w:rPr>
              <w:t>Dokumen</w:t>
            </w:r>
            <w:proofErr w:type="spellEnd"/>
          </w:p>
          <w:p w:rsidR="00B74E13" w:rsidRPr="005B425F" w:rsidRDefault="00B74E13" w:rsidP="000F0DDC">
            <w:pPr>
              <w:jc w:val="center"/>
              <w:rPr>
                <w:rFonts w:cs="Arial"/>
                <w:lang w:val="es-CO"/>
              </w:rPr>
            </w:pPr>
          </w:p>
        </w:tc>
        <w:tc>
          <w:tcPr>
            <w:tcW w:w="1857" w:type="dxa"/>
          </w:tcPr>
          <w:p w:rsidR="00B74E13" w:rsidRPr="005B425F" w:rsidRDefault="00B74E13" w:rsidP="000F0DDC">
            <w:pPr>
              <w:jc w:val="center"/>
              <w:rPr>
                <w:rFonts w:cs="Arial"/>
                <w:lang w:val="es-CO"/>
              </w:rPr>
            </w:pPr>
          </w:p>
          <w:p w:rsidR="00B74E13" w:rsidRPr="005B425F" w:rsidRDefault="00B74E1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r w:rsidRPr="005B425F">
              <w:rPr>
                <w:rFonts w:asciiTheme="minorHAnsi" w:hAnsiTheme="minorHAnsi" w:cs="Arial"/>
              </w:rPr>
              <w:t xml:space="preserve">No. </w:t>
            </w:r>
            <w:proofErr w:type="spellStart"/>
            <w:r w:rsidRPr="005B425F">
              <w:rPr>
                <w:rFonts w:asciiTheme="minorHAnsi" w:hAnsiTheme="minorHAnsi" w:cs="Arial"/>
              </w:rPr>
              <w:t>Revisi</w:t>
            </w:r>
            <w:proofErr w:type="spellEnd"/>
          </w:p>
          <w:p w:rsidR="00B74E13" w:rsidRPr="005B425F" w:rsidRDefault="00B74E13" w:rsidP="000F0DDC">
            <w:pPr>
              <w:jc w:val="center"/>
              <w:rPr>
                <w:rFonts w:cs="Arial"/>
              </w:rPr>
            </w:pPr>
            <w:r w:rsidRPr="005B425F">
              <w:rPr>
                <w:rFonts w:cs="Arial"/>
              </w:rPr>
              <w:t>00</w:t>
            </w:r>
          </w:p>
        </w:tc>
        <w:tc>
          <w:tcPr>
            <w:tcW w:w="2009" w:type="dxa"/>
          </w:tcPr>
          <w:p w:rsidR="00B74E13" w:rsidRPr="005B425F" w:rsidRDefault="00B74E13" w:rsidP="000F0DDC">
            <w:pPr>
              <w:jc w:val="center"/>
              <w:rPr>
                <w:rFonts w:cs="Arial"/>
              </w:rPr>
            </w:pPr>
          </w:p>
          <w:p w:rsidR="00B74E13" w:rsidRPr="005B425F" w:rsidRDefault="00B74E13" w:rsidP="000F0DDC">
            <w:pPr>
              <w:pStyle w:val="Heading2"/>
              <w:outlineLvl w:val="1"/>
              <w:rPr>
                <w:rFonts w:asciiTheme="minorHAnsi" w:hAnsiTheme="minorHAnsi" w:cs="Arial"/>
              </w:rPr>
            </w:pPr>
            <w:proofErr w:type="spellStart"/>
            <w:r w:rsidRPr="005B425F">
              <w:rPr>
                <w:rFonts w:asciiTheme="minorHAnsi" w:hAnsiTheme="minorHAnsi" w:cs="Arial"/>
              </w:rPr>
              <w:t>Halaman</w:t>
            </w:r>
            <w:proofErr w:type="spellEnd"/>
          </w:p>
          <w:p w:rsidR="00B74E13" w:rsidRPr="005B425F" w:rsidRDefault="00B74E13" w:rsidP="000F0D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1/2</w:t>
            </w:r>
          </w:p>
          <w:p w:rsidR="00B74E13" w:rsidRPr="005B425F" w:rsidRDefault="00B74E13" w:rsidP="000F0DDC">
            <w:pPr>
              <w:jc w:val="center"/>
              <w:rPr>
                <w:rFonts w:cs="Arial"/>
              </w:rPr>
            </w:pPr>
          </w:p>
        </w:tc>
      </w:tr>
      <w:tr w:rsidR="00B74E13" w:rsidRPr="001174F3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cantSplit/>
          <w:trHeight w:val="1155"/>
        </w:trPr>
        <w:tc>
          <w:tcPr>
            <w:tcW w:w="1950" w:type="dxa"/>
            <w:vAlign w:val="center"/>
          </w:tcPr>
          <w:p w:rsidR="00B74E13" w:rsidRPr="001174F3" w:rsidRDefault="00B74E13" w:rsidP="000F0DDC">
            <w:pPr>
              <w:pStyle w:val="Heading3"/>
              <w:outlineLvl w:val="2"/>
            </w:pPr>
            <w:proofErr w:type="spellStart"/>
            <w:r w:rsidRPr="001174F3">
              <w:t>Prosedur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Tetap</w:t>
            </w:r>
            <w:proofErr w:type="spellEnd"/>
          </w:p>
        </w:tc>
        <w:tc>
          <w:tcPr>
            <w:tcW w:w="2338" w:type="dxa"/>
            <w:vAlign w:val="center"/>
          </w:tcPr>
          <w:p w:rsidR="00B74E13" w:rsidRPr="001174F3" w:rsidRDefault="00B74E13" w:rsidP="000F0DDC">
            <w:pPr>
              <w:pStyle w:val="Heading2"/>
              <w:outlineLvl w:val="1"/>
            </w:pPr>
            <w:proofErr w:type="spellStart"/>
            <w:r w:rsidRPr="001174F3">
              <w:t>Tanggal</w:t>
            </w:r>
            <w:proofErr w:type="spellEnd"/>
            <w:r w:rsidRPr="001174F3">
              <w:rPr>
                <w:lang w:val="id-ID"/>
              </w:rPr>
              <w:t xml:space="preserve"> </w:t>
            </w:r>
            <w:proofErr w:type="spellStart"/>
            <w:r w:rsidRPr="001174F3">
              <w:t>Terbit</w:t>
            </w:r>
            <w:proofErr w:type="spellEnd"/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01 Februari 2016</w:t>
            </w:r>
          </w:p>
        </w:tc>
        <w:tc>
          <w:tcPr>
            <w:tcW w:w="3866" w:type="dxa"/>
            <w:gridSpan w:val="2"/>
          </w:tcPr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1174F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1174F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E13" w:rsidRPr="001174F3" w:rsidRDefault="00B74E13" w:rsidP="000F0D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id-ID"/>
              </w:rPr>
              <w:t>d</w:t>
            </w:r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r. Rita Gaby </w:t>
            </w:r>
            <w:proofErr w:type="spellStart"/>
            <w:r w:rsidRPr="001174F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Samahati,AAK</w:t>
            </w:r>
            <w:proofErr w:type="spellEnd"/>
          </w:p>
        </w:tc>
      </w:tr>
      <w:tr w:rsidR="00B74E13" w:rsidRPr="00457F21" w:rsidTr="000F0D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4"/>
        </w:trPr>
        <w:tc>
          <w:tcPr>
            <w:tcW w:w="1950" w:type="dxa"/>
          </w:tcPr>
          <w:p w:rsidR="00B74E13" w:rsidRPr="006E4373" w:rsidRDefault="00B74E1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Alir</w:t>
            </w:r>
            <w:proofErr w:type="spellEnd"/>
          </w:p>
          <w:p w:rsidR="00B74E13" w:rsidRPr="006E4373" w:rsidRDefault="00B74E1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E13" w:rsidRPr="006E4373" w:rsidRDefault="00B74E13" w:rsidP="000F0D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4" w:type="dxa"/>
            <w:gridSpan w:val="3"/>
          </w:tcPr>
          <w:p w:rsidR="00B74E13" w:rsidRPr="00457F21" w:rsidRDefault="00B74E13" w:rsidP="00B74E13">
            <w:pPr>
              <w:pStyle w:val="Default"/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57F2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457F21" w:rsidRDefault="00457F21"/>
    <w:sectPr w:rsidR="00457F21" w:rsidSect="006416E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C0A"/>
    <w:multiLevelType w:val="hybridMultilevel"/>
    <w:tmpl w:val="396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F170B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27A10"/>
    <w:multiLevelType w:val="hybridMultilevel"/>
    <w:tmpl w:val="363ACA8C"/>
    <w:lvl w:ilvl="0" w:tplc="C8FC2776">
      <w:start w:val="1"/>
      <w:numFmt w:val="decimal"/>
      <w:lvlText w:val="%1."/>
      <w:lvlJc w:val="left"/>
      <w:pPr>
        <w:ind w:left="1505" w:hanging="360"/>
      </w:pPr>
      <w:rPr>
        <w:rFonts w:ascii="Arial Narrow" w:hAnsi="Arial Narrow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>
    <w:nsid w:val="27D60128"/>
    <w:multiLevelType w:val="hybridMultilevel"/>
    <w:tmpl w:val="E886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E5893"/>
    <w:multiLevelType w:val="hybridMultilevel"/>
    <w:tmpl w:val="D8B664CC"/>
    <w:lvl w:ilvl="0" w:tplc="456EF094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D392A"/>
    <w:multiLevelType w:val="hybridMultilevel"/>
    <w:tmpl w:val="83B2C60E"/>
    <w:lvl w:ilvl="0" w:tplc="CCD20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844EF"/>
    <w:multiLevelType w:val="hybridMultilevel"/>
    <w:tmpl w:val="87A2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EF7"/>
    <w:multiLevelType w:val="hybridMultilevel"/>
    <w:tmpl w:val="A204DAB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16EF"/>
    <w:rsid w:val="0005321A"/>
    <w:rsid w:val="000F0DDC"/>
    <w:rsid w:val="001174F3"/>
    <w:rsid w:val="00457F21"/>
    <w:rsid w:val="004C50BB"/>
    <w:rsid w:val="00512D41"/>
    <w:rsid w:val="006416EF"/>
    <w:rsid w:val="00682CB8"/>
    <w:rsid w:val="00932735"/>
    <w:rsid w:val="009E0EAA"/>
    <w:rsid w:val="00AA6240"/>
    <w:rsid w:val="00AD28F5"/>
    <w:rsid w:val="00B119B4"/>
    <w:rsid w:val="00B74E13"/>
    <w:rsid w:val="00B81B69"/>
    <w:rsid w:val="00C101FD"/>
    <w:rsid w:val="00DC30A0"/>
    <w:rsid w:val="00F0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BB"/>
  </w:style>
  <w:style w:type="paragraph" w:styleId="Heading2">
    <w:name w:val="heading 2"/>
    <w:basedOn w:val="Normal"/>
    <w:next w:val="Normal"/>
    <w:link w:val="Heading2Char"/>
    <w:qFormat/>
    <w:rsid w:val="001174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1174F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6E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1174F3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2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57F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2017-12-12T02:36:00Z</dcterms:created>
  <dcterms:modified xsi:type="dcterms:W3CDTF">2017-12-12T02:38:00Z</dcterms:modified>
</cp:coreProperties>
</file>