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188" w:type="dxa"/>
        <w:tblLayout w:type="fixed"/>
        <w:tblLook w:val="04A0"/>
      </w:tblPr>
      <w:tblGrid>
        <w:gridCol w:w="1951"/>
        <w:gridCol w:w="1973"/>
        <w:gridCol w:w="1960"/>
        <w:gridCol w:w="2304"/>
      </w:tblGrid>
      <w:tr w:rsidR="006416EF" w:rsidRPr="006E4373" w:rsidTr="00D306B5">
        <w:tc>
          <w:tcPr>
            <w:tcW w:w="1951" w:type="dxa"/>
            <w:vMerge w:val="restart"/>
            <w:tcBorders>
              <w:right w:val="single" w:sz="4" w:space="0" w:color="auto"/>
            </w:tcBorders>
          </w:tcPr>
          <w:p w:rsidR="006416EF" w:rsidRPr="001174F3" w:rsidRDefault="001174F3" w:rsidP="00744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39370</wp:posOffset>
                  </wp:positionV>
                  <wp:extent cx="1000125" cy="847725"/>
                  <wp:effectExtent l="0" t="0" r="0" b="0"/>
                  <wp:wrapSquare wrapText="bothSides"/>
                  <wp:docPr id="1" name="Picture 1" descr="G: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77EA">
              <w:rPr>
                <w:rFonts w:cs="Arial"/>
                <w:b/>
                <w:sz w:val="16"/>
                <w:szCs w:val="16"/>
              </w:rPr>
              <w:t>RS</w:t>
            </w:r>
            <w:r>
              <w:rPr>
                <w:rFonts w:cs="Arial"/>
                <w:b/>
                <w:sz w:val="16"/>
                <w:szCs w:val="16"/>
              </w:rPr>
              <w:t xml:space="preserve">IA CATHERINE BOOTH </w:t>
            </w:r>
          </w:p>
        </w:tc>
        <w:tc>
          <w:tcPr>
            <w:tcW w:w="6237" w:type="dxa"/>
            <w:gridSpan w:val="3"/>
            <w:tcBorders>
              <w:left w:val="single" w:sz="4" w:space="0" w:color="auto"/>
            </w:tcBorders>
          </w:tcPr>
          <w:p w:rsidR="001174F3" w:rsidRPr="006E4373" w:rsidRDefault="00744E9D" w:rsidP="00744E9D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REVIEW DOKUMEN REKAM MEDIS</w:t>
            </w:r>
          </w:p>
        </w:tc>
      </w:tr>
      <w:tr w:rsidR="001174F3" w:rsidRPr="006E4373" w:rsidTr="00D30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75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:rsidR="001174F3" w:rsidRPr="006E4373" w:rsidRDefault="001174F3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left w:val="single" w:sz="4" w:space="0" w:color="auto"/>
            </w:tcBorders>
          </w:tcPr>
          <w:p w:rsidR="001174F3" w:rsidRPr="005B425F" w:rsidRDefault="001174F3" w:rsidP="000F0DDC">
            <w:pPr>
              <w:jc w:val="center"/>
              <w:rPr>
                <w:rFonts w:cs="Arial"/>
                <w:lang w:val="es-CO"/>
              </w:rPr>
            </w:pPr>
          </w:p>
          <w:p w:rsidR="001174F3" w:rsidRPr="005B425F" w:rsidRDefault="001174F3" w:rsidP="000F0DDC">
            <w:pPr>
              <w:pStyle w:val="Heading2"/>
              <w:outlineLvl w:val="1"/>
              <w:rPr>
                <w:rFonts w:asciiTheme="minorHAnsi" w:hAnsiTheme="minorHAnsi" w:cs="Arial"/>
                <w:lang w:val="es-CO"/>
              </w:rPr>
            </w:pPr>
            <w:r w:rsidRPr="005B425F">
              <w:rPr>
                <w:rFonts w:asciiTheme="minorHAnsi" w:hAnsiTheme="minorHAnsi" w:cs="Arial"/>
                <w:lang w:val="es-CO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  <w:lang w:val="es-CO"/>
              </w:rPr>
              <w:t>Dokumen</w:t>
            </w:r>
            <w:proofErr w:type="spellEnd"/>
          </w:p>
          <w:p w:rsidR="001174F3" w:rsidRPr="005B425F" w:rsidRDefault="001174F3" w:rsidP="001174F3">
            <w:pPr>
              <w:jc w:val="center"/>
              <w:rPr>
                <w:rFonts w:cs="Arial"/>
                <w:lang w:val="es-CO"/>
              </w:rPr>
            </w:pPr>
          </w:p>
        </w:tc>
        <w:tc>
          <w:tcPr>
            <w:tcW w:w="1960" w:type="dxa"/>
          </w:tcPr>
          <w:p w:rsidR="001174F3" w:rsidRPr="005B425F" w:rsidRDefault="001174F3" w:rsidP="000F0DDC">
            <w:pPr>
              <w:jc w:val="center"/>
              <w:rPr>
                <w:rFonts w:cs="Arial"/>
                <w:lang w:val="es-CO"/>
              </w:rPr>
            </w:pPr>
          </w:p>
          <w:p w:rsidR="001174F3" w:rsidRPr="005B425F" w:rsidRDefault="001174F3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r w:rsidRPr="005B425F">
              <w:rPr>
                <w:rFonts w:asciiTheme="minorHAnsi" w:hAnsiTheme="minorHAnsi" w:cs="Arial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</w:rPr>
              <w:t>Revisi</w:t>
            </w:r>
            <w:proofErr w:type="spellEnd"/>
          </w:p>
          <w:p w:rsidR="001174F3" w:rsidRPr="005B425F" w:rsidRDefault="001174F3" w:rsidP="000F0DDC">
            <w:pPr>
              <w:jc w:val="center"/>
              <w:rPr>
                <w:rFonts w:cs="Arial"/>
              </w:rPr>
            </w:pPr>
            <w:r w:rsidRPr="005B425F">
              <w:rPr>
                <w:rFonts w:cs="Arial"/>
              </w:rPr>
              <w:t>00</w:t>
            </w:r>
          </w:p>
        </w:tc>
        <w:tc>
          <w:tcPr>
            <w:tcW w:w="2304" w:type="dxa"/>
          </w:tcPr>
          <w:p w:rsidR="001174F3" w:rsidRPr="005B425F" w:rsidRDefault="001174F3" w:rsidP="000F0DDC">
            <w:pPr>
              <w:jc w:val="center"/>
              <w:rPr>
                <w:rFonts w:cs="Arial"/>
              </w:rPr>
            </w:pPr>
          </w:p>
          <w:p w:rsidR="001174F3" w:rsidRPr="005B425F" w:rsidRDefault="001174F3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proofErr w:type="spellStart"/>
            <w:r w:rsidRPr="005B425F">
              <w:rPr>
                <w:rFonts w:asciiTheme="minorHAnsi" w:hAnsiTheme="minorHAnsi" w:cs="Arial"/>
              </w:rPr>
              <w:t>Halaman</w:t>
            </w:r>
            <w:proofErr w:type="spellEnd"/>
          </w:p>
          <w:p w:rsidR="001174F3" w:rsidRPr="005B425F" w:rsidRDefault="001174F3" w:rsidP="000F0D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1/2</w:t>
            </w:r>
          </w:p>
          <w:p w:rsidR="001174F3" w:rsidRPr="005B425F" w:rsidRDefault="001174F3" w:rsidP="000F0DDC">
            <w:pPr>
              <w:jc w:val="center"/>
              <w:rPr>
                <w:rFonts w:cs="Arial"/>
              </w:rPr>
            </w:pPr>
          </w:p>
        </w:tc>
      </w:tr>
      <w:tr w:rsidR="001174F3" w:rsidRPr="006E4373" w:rsidTr="00D30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  <w:trHeight w:val="1155"/>
        </w:trPr>
        <w:tc>
          <w:tcPr>
            <w:tcW w:w="1951" w:type="dxa"/>
            <w:vAlign w:val="center"/>
          </w:tcPr>
          <w:p w:rsidR="001174F3" w:rsidRPr="001174F3" w:rsidRDefault="001174F3" w:rsidP="000F0DDC">
            <w:pPr>
              <w:pStyle w:val="Heading3"/>
              <w:outlineLvl w:val="2"/>
            </w:pPr>
            <w:proofErr w:type="spellStart"/>
            <w:r w:rsidRPr="001174F3">
              <w:t>Prosedur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Tetap</w:t>
            </w:r>
            <w:proofErr w:type="spellEnd"/>
          </w:p>
        </w:tc>
        <w:tc>
          <w:tcPr>
            <w:tcW w:w="1973" w:type="dxa"/>
            <w:vAlign w:val="center"/>
          </w:tcPr>
          <w:p w:rsidR="001174F3" w:rsidRPr="001174F3" w:rsidRDefault="001174F3" w:rsidP="000F0DDC">
            <w:pPr>
              <w:pStyle w:val="Heading2"/>
              <w:outlineLvl w:val="1"/>
            </w:pPr>
            <w:proofErr w:type="spellStart"/>
            <w:r w:rsidRPr="001174F3">
              <w:t>Tanggal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Terbit</w:t>
            </w:r>
            <w:proofErr w:type="spellEnd"/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 Februari 2016</w:t>
            </w:r>
          </w:p>
        </w:tc>
        <w:tc>
          <w:tcPr>
            <w:tcW w:w="4264" w:type="dxa"/>
            <w:gridSpan w:val="2"/>
          </w:tcPr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d</w:t>
            </w: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Rita Gaby </w:t>
            </w:r>
            <w:proofErr w:type="spellStart"/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Samahati,AAK</w:t>
            </w:r>
            <w:proofErr w:type="spellEnd"/>
          </w:p>
        </w:tc>
      </w:tr>
      <w:tr w:rsidR="0005321A" w:rsidRPr="006E4373" w:rsidTr="00D30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36"/>
        </w:trPr>
        <w:tc>
          <w:tcPr>
            <w:tcW w:w="1951" w:type="dxa"/>
          </w:tcPr>
          <w:p w:rsidR="0005321A" w:rsidRPr="006E4373" w:rsidRDefault="0005321A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3"/>
          </w:tcPr>
          <w:p w:rsidR="00744E9D" w:rsidRPr="00D306B5" w:rsidRDefault="00744E9D" w:rsidP="00744E9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tuang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perawatan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tenaga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05321A" w:rsidRPr="002B7AC0" w:rsidTr="00D30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00"/>
        </w:trPr>
        <w:tc>
          <w:tcPr>
            <w:tcW w:w="1951" w:type="dxa"/>
          </w:tcPr>
          <w:p w:rsidR="0005321A" w:rsidRPr="006E4373" w:rsidRDefault="0005321A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3"/>
          </w:tcPr>
          <w:p w:rsidR="0005321A" w:rsidRPr="00D306B5" w:rsidRDefault="00744E9D" w:rsidP="00D306B5">
            <w:pPr>
              <w:pStyle w:val="Default"/>
              <w:numPr>
                <w:ilvl w:val="0"/>
                <w:numId w:val="16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D306B5">
              <w:rPr>
                <w:rFonts w:ascii="Times New Roman" w:hAnsi="Times New Roman" w:cs="Times New Roman"/>
              </w:rPr>
              <w:t>Tercapainya</w:t>
            </w:r>
            <w:proofErr w:type="spellEnd"/>
            <w:r w:rsidRPr="00D30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</w:rPr>
              <w:t>tertib</w:t>
            </w:r>
            <w:proofErr w:type="spellEnd"/>
            <w:r w:rsidRPr="00D30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</w:rPr>
              <w:t>administrasi</w:t>
            </w:r>
            <w:proofErr w:type="spellEnd"/>
            <w:r w:rsidRPr="00D30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</w:rPr>
              <w:t>dalam</w:t>
            </w:r>
            <w:proofErr w:type="spellEnd"/>
            <w:r w:rsidRPr="00D30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</w:rPr>
              <w:t>rangka</w:t>
            </w:r>
            <w:proofErr w:type="spellEnd"/>
            <w:r w:rsidRPr="00D30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D30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</w:rPr>
              <w:t>mutu</w:t>
            </w:r>
            <w:proofErr w:type="spellEnd"/>
            <w:r w:rsidRPr="00D30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</w:rPr>
              <w:t>pelayanan</w:t>
            </w:r>
            <w:proofErr w:type="spellEnd"/>
            <w:r w:rsidRPr="00D30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</w:rPr>
              <w:t>kepada</w:t>
            </w:r>
            <w:proofErr w:type="spellEnd"/>
            <w:r w:rsidRPr="00D30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</w:rPr>
              <w:t>pasien</w:t>
            </w:r>
            <w:proofErr w:type="spellEnd"/>
          </w:p>
          <w:p w:rsidR="00744E9D" w:rsidRPr="00D306B5" w:rsidRDefault="00744E9D" w:rsidP="00D306B5">
            <w:pPr>
              <w:pStyle w:val="Default"/>
              <w:numPr>
                <w:ilvl w:val="0"/>
                <w:numId w:val="16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D306B5">
              <w:rPr>
                <w:rFonts w:ascii="Times New Roman" w:hAnsi="Times New Roman" w:cs="Times New Roman"/>
              </w:rPr>
              <w:t>Tersedianya</w:t>
            </w:r>
            <w:proofErr w:type="spellEnd"/>
            <w:r w:rsidRPr="00D30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</w:rPr>
              <w:t>pedoman</w:t>
            </w:r>
            <w:proofErr w:type="spellEnd"/>
            <w:r w:rsidRPr="00D30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</w:rPr>
              <w:t>bagi</w:t>
            </w:r>
            <w:proofErr w:type="spellEnd"/>
            <w:r w:rsidRPr="00D30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</w:rPr>
              <w:t>seluruh</w:t>
            </w:r>
            <w:proofErr w:type="spellEnd"/>
            <w:r w:rsidRPr="00D30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</w:rPr>
              <w:t>petugas</w:t>
            </w:r>
            <w:proofErr w:type="spellEnd"/>
            <w:r w:rsidRPr="00D30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</w:tr>
      <w:tr w:rsidR="006416EF" w:rsidRPr="006E4373" w:rsidTr="00D30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1"/>
        </w:trPr>
        <w:tc>
          <w:tcPr>
            <w:tcW w:w="1951" w:type="dxa"/>
          </w:tcPr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3"/>
          </w:tcPr>
          <w:p w:rsidR="006416EF" w:rsidRPr="00D306B5" w:rsidRDefault="00744E9D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SK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No……….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6416EF" w:rsidRPr="006E4373" w:rsidTr="00D30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0"/>
        </w:trPr>
        <w:tc>
          <w:tcPr>
            <w:tcW w:w="1951" w:type="dxa"/>
          </w:tcPr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3"/>
          </w:tcPr>
          <w:p w:rsidR="006416EF" w:rsidRPr="00D306B5" w:rsidRDefault="00034FA5" w:rsidP="000503CF">
            <w:pPr>
              <w:numPr>
                <w:ilvl w:val="1"/>
                <w:numId w:val="10"/>
              </w:numPr>
              <w:tabs>
                <w:tab w:val="left" w:pos="1134"/>
              </w:tabs>
              <w:spacing w:line="360" w:lineRule="auto"/>
              <w:ind w:left="418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Rekam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pasien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direview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secara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regular/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teratur</w:t>
            </w:r>
            <w:proofErr w:type="spellEnd"/>
          </w:p>
          <w:p w:rsidR="00034FA5" w:rsidRPr="00D306B5" w:rsidRDefault="00034FA5" w:rsidP="000503CF">
            <w:pPr>
              <w:numPr>
                <w:ilvl w:val="1"/>
                <w:numId w:val="10"/>
              </w:numPr>
              <w:tabs>
                <w:tab w:val="left" w:pos="1134"/>
              </w:tabs>
              <w:spacing w:line="360" w:lineRule="auto"/>
              <w:ind w:left="418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Review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menggunakan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sampel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rekam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mewakili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/representative</w:t>
            </w:r>
          </w:p>
          <w:p w:rsidR="00034FA5" w:rsidRPr="00D306B5" w:rsidRDefault="00034FA5" w:rsidP="000503CF">
            <w:pPr>
              <w:numPr>
                <w:ilvl w:val="1"/>
                <w:numId w:val="10"/>
              </w:numPr>
              <w:tabs>
                <w:tab w:val="left" w:pos="1134"/>
              </w:tabs>
              <w:spacing w:line="360" w:lineRule="auto"/>
              <w:ind w:left="418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review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dilakukan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oleh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dokter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perawat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profesi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lain yang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diberi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otorisasi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pengisian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rekam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atau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mengelola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rekam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pasien</w:t>
            </w:r>
            <w:proofErr w:type="spellEnd"/>
          </w:p>
          <w:p w:rsidR="00034FA5" w:rsidRPr="00D306B5" w:rsidRDefault="00034FA5" w:rsidP="000503CF">
            <w:pPr>
              <w:numPr>
                <w:ilvl w:val="1"/>
                <w:numId w:val="10"/>
              </w:numPr>
              <w:tabs>
                <w:tab w:val="left" w:pos="1134"/>
              </w:tabs>
              <w:spacing w:line="360" w:lineRule="auto"/>
              <w:ind w:left="418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Review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berfokus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pada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ketepatan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waktu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dapat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terbaca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kelengkapan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berkas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rekam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medis</w:t>
            </w:r>
            <w:proofErr w:type="spellEnd"/>
          </w:p>
          <w:p w:rsidR="00034FA5" w:rsidRPr="00D306B5" w:rsidRDefault="00034FA5" w:rsidP="000503CF">
            <w:pPr>
              <w:numPr>
                <w:ilvl w:val="1"/>
                <w:numId w:val="10"/>
              </w:numPr>
              <w:tabs>
                <w:tab w:val="left" w:pos="1134"/>
              </w:tabs>
              <w:spacing w:line="360" w:lineRule="auto"/>
              <w:ind w:left="418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Isi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rekam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pasien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diisyaratkan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oleh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peraturan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perundang-undangan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dimasukkan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proses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review</w:t>
            </w:r>
          </w:p>
          <w:p w:rsidR="00034FA5" w:rsidRPr="00D306B5" w:rsidRDefault="00034FA5" w:rsidP="000503CF">
            <w:pPr>
              <w:numPr>
                <w:ilvl w:val="1"/>
                <w:numId w:val="10"/>
              </w:numPr>
              <w:tabs>
                <w:tab w:val="left" w:pos="1134"/>
              </w:tabs>
              <w:spacing w:line="360" w:lineRule="auto"/>
              <w:ind w:left="418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Berkas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rekam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pasien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masih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aktif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dirawat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pasien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sudah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pulang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dimasukkan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proses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review</w:t>
            </w:r>
          </w:p>
          <w:p w:rsidR="00034FA5" w:rsidRPr="00D306B5" w:rsidRDefault="00034FA5" w:rsidP="00D306B5">
            <w:pPr>
              <w:numPr>
                <w:ilvl w:val="1"/>
                <w:numId w:val="10"/>
              </w:numPr>
              <w:tabs>
                <w:tab w:val="left" w:pos="1134"/>
              </w:tabs>
              <w:spacing w:line="360" w:lineRule="auto"/>
              <w:ind w:left="418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Hasil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proses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review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digabungkan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kedalam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mekanisme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pengawasan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mutu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rumah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sakit</w:t>
            </w:r>
            <w:proofErr w:type="spellEnd"/>
          </w:p>
        </w:tc>
      </w:tr>
    </w:tbl>
    <w:p w:rsidR="00D306B5" w:rsidRDefault="00D306B5">
      <w:r>
        <w:br w:type="page"/>
      </w:r>
    </w:p>
    <w:tbl>
      <w:tblPr>
        <w:tblStyle w:val="TableGrid"/>
        <w:tblW w:w="8188" w:type="dxa"/>
        <w:tblLayout w:type="fixed"/>
        <w:tblLook w:val="04A0"/>
      </w:tblPr>
      <w:tblGrid>
        <w:gridCol w:w="1951"/>
        <w:gridCol w:w="1973"/>
        <w:gridCol w:w="1960"/>
        <w:gridCol w:w="2304"/>
      </w:tblGrid>
      <w:tr w:rsidR="00D306B5" w:rsidRPr="006E4373" w:rsidTr="00D306B5">
        <w:tc>
          <w:tcPr>
            <w:tcW w:w="1951" w:type="dxa"/>
            <w:vMerge w:val="restart"/>
            <w:tcBorders>
              <w:right w:val="single" w:sz="4" w:space="0" w:color="auto"/>
            </w:tcBorders>
          </w:tcPr>
          <w:p w:rsidR="00D306B5" w:rsidRPr="001174F3" w:rsidRDefault="00D306B5" w:rsidP="00A24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F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39370</wp:posOffset>
                  </wp:positionV>
                  <wp:extent cx="1000125" cy="847725"/>
                  <wp:effectExtent l="0" t="0" r="0" b="0"/>
                  <wp:wrapSquare wrapText="bothSides"/>
                  <wp:docPr id="2" name="Picture 1" descr="G: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77EA">
              <w:rPr>
                <w:rFonts w:cs="Arial"/>
                <w:b/>
                <w:sz w:val="16"/>
                <w:szCs w:val="16"/>
              </w:rPr>
              <w:t>RS</w:t>
            </w:r>
            <w:r>
              <w:rPr>
                <w:rFonts w:cs="Arial"/>
                <w:b/>
                <w:sz w:val="16"/>
                <w:szCs w:val="16"/>
              </w:rPr>
              <w:t xml:space="preserve">IA CATHERINE BOOTH </w:t>
            </w:r>
          </w:p>
        </w:tc>
        <w:tc>
          <w:tcPr>
            <w:tcW w:w="6237" w:type="dxa"/>
            <w:gridSpan w:val="3"/>
            <w:tcBorders>
              <w:left w:val="single" w:sz="4" w:space="0" w:color="auto"/>
            </w:tcBorders>
          </w:tcPr>
          <w:p w:rsidR="00D306B5" w:rsidRPr="006E4373" w:rsidRDefault="00D306B5" w:rsidP="00A2437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REVIEW DOKUMEN REKAM MEDIS</w:t>
            </w:r>
          </w:p>
        </w:tc>
      </w:tr>
      <w:tr w:rsidR="00D306B5" w:rsidRPr="005B425F" w:rsidTr="00D30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75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:rsidR="00D306B5" w:rsidRPr="006E4373" w:rsidRDefault="00D306B5" w:rsidP="00A24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left w:val="single" w:sz="4" w:space="0" w:color="auto"/>
            </w:tcBorders>
          </w:tcPr>
          <w:p w:rsidR="00D306B5" w:rsidRPr="005B425F" w:rsidRDefault="00D306B5" w:rsidP="00A2437C">
            <w:pPr>
              <w:jc w:val="center"/>
              <w:rPr>
                <w:rFonts w:cs="Arial"/>
                <w:lang w:val="es-CO"/>
              </w:rPr>
            </w:pPr>
          </w:p>
          <w:p w:rsidR="00D306B5" w:rsidRPr="005B425F" w:rsidRDefault="00D306B5" w:rsidP="00A2437C">
            <w:pPr>
              <w:pStyle w:val="Heading2"/>
              <w:outlineLvl w:val="1"/>
              <w:rPr>
                <w:rFonts w:asciiTheme="minorHAnsi" w:hAnsiTheme="minorHAnsi" w:cs="Arial"/>
                <w:lang w:val="es-CO"/>
              </w:rPr>
            </w:pPr>
            <w:r w:rsidRPr="005B425F">
              <w:rPr>
                <w:rFonts w:asciiTheme="minorHAnsi" w:hAnsiTheme="minorHAnsi" w:cs="Arial"/>
                <w:lang w:val="es-CO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  <w:lang w:val="es-CO"/>
              </w:rPr>
              <w:t>Dokumen</w:t>
            </w:r>
            <w:proofErr w:type="spellEnd"/>
          </w:p>
          <w:p w:rsidR="00D306B5" w:rsidRPr="005B425F" w:rsidRDefault="00D306B5" w:rsidP="00A2437C">
            <w:pPr>
              <w:jc w:val="center"/>
              <w:rPr>
                <w:rFonts w:cs="Arial"/>
                <w:lang w:val="es-CO"/>
              </w:rPr>
            </w:pPr>
          </w:p>
        </w:tc>
        <w:tc>
          <w:tcPr>
            <w:tcW w:w="1960" w:type="dxa"/>
          </w:tcPr>
          <w:p w:rsidR="00D306B5" w:rsidRPr="005B425F" w:rsidRDefault="00D306B5" w:rsidP="00A2437C">
            <w:pPr>
              <w:jc w:val="center"/>
              <w:rPr>
                <w:rFonts w:cs="Arial"/>
                <w:lang w:val="es-CO"/>
              </w:rPr>
            </w:pPr>
          </w:p>
          <w:p w:rsidR="00D306B5" w:rsidRPr="005B425F" w:rsidRDefault="00D306B5" w:rsidP="00A2437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r w:rsidRPr="005B425F">
              <w:rPr>
                <w:rFonts w:asciiTheme="minorHAnsi" w:hAnsiTheme="minorHAnsi" w:cs="Arial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</w:rPr>
              <w:t>Revisi</w:t>
            </w:r>
            <w:proofErr w:type="spellEnd"/>
          </w:p>
          <w:p w:rsidR="00D306B5" w:rsidRPr="005B425F" w:rsidRDefault="00D306B5" w:rsidP="00A2437C">
            <w:pPr>
              <w:jc w:val="center"/>
              <w:rPr>
                <w:rFonts w:cs="Arial"/>
              </w:rPr>
            </w:pPr>
            <w:r w:rsidRPr="005B425F">
              <w:rPr>
                <w:rFonts w:cs="Arial"/>
              </w:rPr>
              <w:t>00</w:t>
            </w:r>
          </w:p>
        </w:tc>
        <w:tc>
          <w:tcPr>
            <w:tcW w:w="2304" w:type="dxa"/>
          </w:tcPr>
          <w:p w:rsidR="00D306B5" w:rsidRPr="005B425F" w:rsidRDefault="00D306B5" w:rsidP="00A2437C">
            <w:pPr>
              <w:jc w:val="center"/>
              <w:rPr>
                <w:rFonts w:cs="Arial"/>
              </w:rPr>
            </w:pPr>
          </w:p>
          <w:p w:rsidR="00D306B5" w:rsidRPr="005B425F" w:rsidRDefault="00D306B5" w:rsidP="00A2437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proofErr w:type="spellStart"/>
            <w:r w:rsidRPr="005B425F">
              <w:rPr>
                <w:rFonts w:asciiTheme="minorHAnsi" w:hAnsiTheme="minorHAnsi" w:cs="Arial"/>
              </w:rPr>
              <w:t>Halaman</w:t>
            </w:r>
            <w:proofErr w:type="spellEnd"/>
          </w:p>
          <w:p w:rsidR="00D306B5" w:rsidRPr="005B425F" w:rsidRDefault="00D306B5" w:rsidP="00A2437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1/2</w:t>
            </w:r>
          </w:p>
          <w:p w:rsidR="00D306B5" w:rsidRPr="005B425F" w:rsidRDefault="00D306B5" w:rsidP="00A2437C">
            <w:pPr>
              <w:jc w:val="center"/>
              <w:rPr>
                <w:rFonts w:cs="Arial"/>
              </w:rPr>
            </w:pPr>
          </w:p>
        </w:tc>
      </w:tr>
      <w:tr w:rsidR="00D306B5" w:rsidRPr="001174F3" w:rsidTr="00D30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  <w:trHeight w:val="1155"/>
        </w:trPr>
        <w:tc>
          <w:tcPr>
            <w:tcW w:w="1951" w:type="dxa"/>
            <w:vAlign w:val="center"/>
          </w:tcPr>
          <w:p w:rsidR="00D306B5" w:rsidRPr="001174F3" w:rsidRDefault="00D306B5" w:rsidP="00A2437C">
            <w:pPr>
              <w:pStyle w:val="Heading3"/>
              <w:outlineLvl w:val="2"/>
            </w:pPr>
            <w:proofErr w:type="spellStart"/>
            <w:r w:rsidRPr="001174F3">
              <w:t>Prosedur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Tetap</w:t>
            </w:r>
            <w:proofErr w:type="spellEnd"/>
          </w:p>
        </w:tc>
        <w:tc>
          <w:tcPr>
            <w:tcW w:w="1973" w:type="dxa"/>
            <w:vAlign w:val="center"/>
          </w:tcPr>
          <w:p w:rsidR="00D306B5" w:rsidRPr="001174F3" w:rsidRDefault="00D306B5" w:rsidP="00A2437C">
            <w:pPr>
              <w:pStyle w:val="Heading2"/>
              <w:outlineLvl w:val="1"/>
            </w:pPr>
            <w:proofErr w:type="spellStart"/>
            <w:r w:rsidRPr="001174F3">
              <w:t>Tanggal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Terbit</w:t>
            </w:r>
            <w:proofErr w:type="spellEnd"/>
          </w:p>
          <w:p w:rsidR="00D306B5" w:rsidRPr="001174F3" w:rsidRDefault="00D306B5" w:rsidP="00A243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 Februari 2016</w:t>
            </w:r>
          </w:p>
        </w:tc>
        <w:tc>
          <w:tcPr>
            <w:tcW w:w="4264" w:type="dxa"/>
            <w:gridSpan w:val="2"/>
          </w:tcPr>
          <w:p w:rsidR="00D306B5" w:rsidRPr="001174F3" w:rsidRDefault="00D306B5" w:rsidP="00A24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D306B5" w:rsidRPr="001174F3" w:rsidRDefault="00D306B5" w:rsidP="00A24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6B5" w:rsidRPr="001174F3" w:rsidRDefault="00D306B5" w:rsidP="00A24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6B5" w:rsidRPr="001174F3" w:rsidRDefault="00D306B5" w:rsidP="00A24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6B5" w:rsidRPr="001174F3" w:rsidRDefault="00D306B5" w:rsidP="00A243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d</w:t>
            </w: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Rita Gaby </w:t>
            </w:r>
            <w:proofErr w:type="spellStart"/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Samahati,AAK</w:t>
            </w:r>
            <w:proofErr w:type="spellEnd"/>
          </w:p>
        </w:tc>
      </w:tr>
      <w:tr w:rsidR="00AD28F5" w:rsidRPr="006E4373" w:rsidTr="00D30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4"/>
        </w:trPr>
        <w:tc>
          <w:tcPr>
            <w:tcW w:w="1951" w:type="dxa"/>
          </w:tcPr>
          <w:p w:rsidR="00AD28F5" w:rsidRPr="006E4373" w:rsidRDefault="00457F21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  <w:p w:rsidR="00AD28F5" w:rsidRPr="006E4373" w:rsidRDefault="00AD28F5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6E4373" w:rsidRDefault="00AD28F5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3"/>
          </w:tcPr>
          <w:p w:rsidR="00D306B5" w:rsidRPr="00D306B5" w:rsidRDefault="00D306B5" w:rsidP="00D306B5">
            <w:pPr>
              <w:numPr>
                <w:ilvl w:val="1"/>
                <w:numId w:val="10"/>
              </w:numPr>
              <w:tabs>
                <w:tab w:val="left" w:pos="1134"/>
              </w:tabs>
              <w:spacing w:line="360" w:lineRule="auto"/>
              <w:ind w:left="418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Tim review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rekam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terdiri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dari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dokter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perawat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farmasi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dietisen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terapis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perekam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medis</w:t>
            </w:r>
            <w:proofErr w:type="spellEnd"/>
          </w:p>
          <w:p w:rsidR="00D306B5" w:rsidRPr="00D306B5" w:rsidRDefault="00D306B5" w:rsidP="00D306B5">
            <w:pPr>
              <w:numPr>
                <w:ilvl w:val="1"/>
                <w:numId w:val="10"/>
              </w:numPr>
              <w:tabs>
                <w:tab w:val="left" w:pos="1134"/>
              </w:tabs>
              <w:spacing w:line="360" w:lineRule="auto"/>
              <w:ind w:left="41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Lakukan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edukasi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review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dokumen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pada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review</w:t>
            </w:r>
          </w:p>
          <w:p w:rsidR="00457F21" w:rsidRPr="00457F21" w:rsidRDefault="00D306B5" w:rsidP="00D306B5">
            <w:pPr>
              <w:numPr>
                <w:ilvl w:val="1"/>
                <w:numId w:val="10"/>
              </w:numPr>
              <w:tabs>
                <w:tab w:val="left" w:pos="1134"/>
              </w:tabs>
              <w:spacing w:line="360" w:lineRule="auto"/>
              <w:ind w:left="41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Buat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laporan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ketidaklengkapan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tindak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lanjutnya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serta</w:t>
            </w:r>
            <w:proofErr w:type="spellEnd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6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analisis</w:t>
            </w:r>
            <w:proofErr w:type="spellEnd"/>
          </w:p>
        </w:tc>
      </w:tr>
      <w:tr w:rsidR="00F04644" w:rsidRPr="006E4373" w:rsidTr="00D30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4"/>
        </w:trPr>
        <w:tc>
          <w:tcPr>
            <w:tcW w:w="1951" w:type="dxa"/>
          </w:tcPr>
          <w:p w:rsidR="00F04644" w:rsidRDefault="00F04644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6237" w:type="dxa"/>
            <w:gridSpan w:val="3"/>
          </w:tcPr>
          <w:p w:rsidR="00F04644" w:rsidRDefault="00D306B5" w:rsidP="00D306B5">
            <w:pPr>
              <w:pStyle w:val="Default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Medis</w:t>
            </w:r>
            <w:proofErr w:type="spellEnd"/>
          </w:p>
          <w:p w:rsidR="00D306B5" w:rsidRDefault="00D306B5" w:rsidP="00D306B5">
            <w:pPr>
              <w:pStyle w:val="Default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Inap</w:t>
            </w:r>
            <w:proofErr w:type="spellEnd"/>
          </w:p>
          <w:p w:rsidR="00D306B5" w:rsidRDefault="00D306B5" w:rsidP="00D306B5">
            <w:pPr>
              <w:pStyle w:val="Default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Jalan</w:t>
            </w:r>
            <w:proofErr w:type="spellEnd"/>
          </w:p>
          <w:p w:rsidR="00D306B5" w:rsidRPr="00457F21" w:rsidRDefault="00D306B5" w:rsidP="00D306B5">
            <w:pPr>
              <w:pStyle w:val="Default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Gawat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Darurat</w:t>
            </w:r>
            <w:proofErr w:type="spellEnd"/>
          </w:p>
        </w:tc>
      </w:tr>
    </w:tbl>
    <w:p w:rsidR="00AD28F5" w:rsidRDefault="00AD28F5"/>
    <w:p w:rsidR="00457F21" w:rsidRDefault="00457F21"/>
    <w:p w:rsidR="00B74E13" w:rsidRDefault="00B74E13"/>
    <w:sectPr w:rsidR="00B74E13" w:rsidSect="006416EF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C0A"/>
    <w:multiLevelType w:val="hybridMultilevel"/>
    <w:tmpl w:val="396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F170B"/>
    <w:multiLevelType w:val="hybridMultilevel"/>
    <w:tmpl w:val="A204DAB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65E59"/>
    <w:multiLevelType w:val="multilevel"/>
    <w:tmpl w:val="36165C94"/>
    <w:lvl w:ilvl="0">
      <w:start w:val="1"/>
      <w:numFmt w:val="none"/>
      <w:lvlText w:val="7."/>
      <w:lvlJc w:val="left"/>
      <w:pPr>
        <w:tabs>
          <w:tab w:val="num" w:pos="360"/>
        </w:tabs>
        <w:ind w:left="907" w:hanging="907"/>
      </w:pPr>
      <w:rPr>
        <w:rFonts w:hint="default"/>
        <w:sz w:val="24"/>
      </w:rPr>
    </w:lvl>
    <w:lvl w:ilvl="1">
      <w:start w:val="1"/>
      <w:numFmt w:val="decimal"/>
      <w:lvlText w:val="4.%2"/>
      <w:lvlJc w:val="left"/>
      <w:pPr>
        <w:tabs>
          <w:tab w:val="num" w:pos="1247"/>
        </w:tabs>
        <w:ind w:left="1247" w:hanging="345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4.%2.%3."/>
      <w:lvlJc w:val="left"/>
      <w:pPr>
        <w:tabs>
          <w:tab w:val="num" w:pos="1361"/>
        </w:tabs>
        <w:ind w:left="1361" w:hanging="397"/>
      </w:pPr>
      <w:rPr>
        <w:rFonts w:hint="default"/>
        <w:b w:val="0"/>
      </w:rPr>
    </w:lvl>
    <w:lvl w:ilvl="3">
      <w:start w:val="1"/>
      <w:numFmt w:val="none"/>
      <w:lvlText w:val="7.1.1.1"/>
      <w:lvlJc w:val="left"/>
      <w:pPr>
        <w:tabs>
          <w:tab w:val="num" w:pos="2160"/>
        </w:tabs>
        <w:ind w:left="1728" w:hanging="648"/>
      </w:pPr>
      <w:rPr>
        <w:rFonts w:ascii="Tahoma" w:eastAsia="Times New Roman" w:hAnsi="Tahoma" w:cs="Tahoma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46D4412"/>
    <w:multiLevelType w:val="hybridMultilevel"/>
    <w:tmpl w:val="E2E27E20"/>
    <w:lvl w:ilvl="0" w:tplc="26C0DEF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27A10"/>
    <w:multiLevelType w:val="hybridMultilevel"/>
    <w:tmpl w:val="363ACA8C"/>
    <w:lvl w:ilvl="0" w:tplc="C8FC2776">
      <w:start w:val="1"/>
      <w:numFmt w:val="decimal"/>
      <w:lvlText w:val="%1."/>
      <w:lvlJc w:val="left"/>
      <w:pPr>
        <w:ind w:left="1505" w:hanging="360"/>
      </w:pPr>
      <w:rPr>
        <w:rFonts w:ascii="Arial Narrow" w:hAnsi="Arial Narrow" w:cs="Times New Roman" w:hint="default"/>
        <w:sz w:val="24"/>
      </w:rPr>
    </w:lvl>
    <w:lvl w:ilvl="1" w:tplc="04210019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>
    <w:nsid w:val="26CD35F5"/>
    <w:multiLevelType w:val="hybridMultilevel"/>
    <w:tmpl w:val="9EEC729C"/>
    <w:lvl w:ilvl="0" w:tplc="142C4EFC">
      <w:start w:val="6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7D60128"/>
    <w:multiLevelType w:val="hybridMultilevel"/>
    <w:tmpl w:val="E8860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964B7"/>
    <w:multiLevelType w:val="hybridMultilevel"/>
    <w:tmpl w:val="3360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E5893"/>
    <w:multiLevelType w:val="hybridMultilevel"/>
    <w:tmpl w:val="D8B664CC"/>
    <w:lvl w:ilvl="0" w:tplc="456EF094">
      <w:start w:val="1"/>
      <w:numFmt w:val="decimal"/>
      <w:lvlText w:val="%1."/>
      <w:lvlJc w:val="left"/>
      <w:pPr>
        <w:tabs>
          <w:tab w:val="num" w:pos="340"/>
        </w:tabs>
        <w:ind w:left="397" w:hanging="397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8D392A"/>
    <w:multiLevelType w:val="hybridMultilevel"/>
    <w:tmpl w:val="83B2C60E"/>
    <w:lvl w:ilvl="0" w:tplc="CCD20F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4D6874"/>
    <w:multiLevelType w:val="hybridMultilevel"/>
    <w:tmpl w:val="FFB8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A72A2B"/>
    <w:multiLevelType w:val="hybridMultilevel"/>
    <w:tmpl w:val="522E23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E387BA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8B5080"/>
    <w:multiLevelType w:val="hybridMultilevel"/>
    <w:tmpl w:val="0F0C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844EF"/>
    <w:multiLevelType w:val="hybridMultilevel"/>
    <w:tmpl w:val="87A2B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CA6439"/>
    <w:multiLevelType w:val="hybridMultilevel"/>
    <w:tmpl w:val="79424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FA3EF7"/>
    <w:multiLevelType w:val="hybridMultilevel"/>
    <w:tmpl w:val="A204DAB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5"/>
  </w:num>
  <w:num w:numId="5">
    <w:abstractNumId w:val="0"/>
  </w:num>
  <w:num w:numId="6">
    <w:abstractNumId w:val="6"/>
  </w:num>
  <w:num w:numId="7">
    <w:abstractNumId w:val="13"/>
  </w:num>
  <w:num w:numId="8">
    <w:abstractNumId w:val="9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16EF"/>
    <w:rsid w:val="00034FA5"/>
    <w:rsid w:val="000503CF"/>
    <w:rsid w:val="0005321A"/>
    <w:rsid w:val="000F0DDC"/>
    <w:rsid w:val="001174F3"/>
    <w:rsid w:val="00407923"/>
    <w:rsid w:val="00457F21"/>
    <w:rsid w:val="004C50BB"/>
    <w:rsid w:val="00512D41"/>
    <w:rsid w:val="006416EF"/>
    <w:rsid w:val="00682CB8"/>
    <w:rsid w:val="00744E9D"/>
    <w:rsid w:val="00932735"/>
    <w:rsid w:val="009E0EAA"/>
    <w:rsid w:val="00AA6240"/>
    <w:rsid w:val="00AD28F5"/>
    <w:rsid w:val="00B119B4"/>
    <w:rsid w:val="00B74E13"/>
    <w:rsid w:val="00B81B69"/>
    <w:rsid w:val="00C101FD"/>
    <w:rsid w:val="00D306B5"/>
    <w:rsid w:val="00DC30A0"/>
    <w:rsid w:val="00E30DFC"/>
    <w:rsid w:val="00F04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BB"/>
  </w:style>
  <w:style w:type="paragraph" w:styleId="Heading2">
    <w:name w:val="heading 2"/>
    <w:basedOn w:val="Normal"/>
    <w:next w:val="Normal"/>
    <w:link w:val="Heading2Char"/>
    <w:qFormat/>
    <w:rsid w:val="001174F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1174F3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6E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1174F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1174F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2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57F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87EFE-4556-4809-A527-522905A2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2017-12-12T03:12:00Z</dcterms:created>
  <dcterms:modified xsi:type="dcterms:W3CDTF">2018-06-30T00:59:00Z</dcterms:modified>
</cp:coreProperties>
</file>