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bookmarkStart w:id="0" w:name="_GoBack"/>
            <w:bookmarkEnd w:id="0"/>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DB1F7F"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DB1F7F"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DB1F7F"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1"/>
      <w:r w:rsidRPr="00EB1840">
        <w:rPr>
          <w:highlight w:val="yellow"/>
        </w:rPr>
        <w:t>…</w:t>
      </w:r>
      <w:commentRangeEnd w:id="1"/>
      <w:r>
        <w:rPr>
          <w:rStyle w:val="CommentReference"/>
        </w:rPr>
        <w:commentReference w:id="1"/>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2"/>
      <w:r w:rsidRPr="00EB1840">
        <w:t xml:space="preserve">processus et systèmes </w:t>
      </w:r>
      <w:r>
        <w:t>…</w:t>
      </w:r>
      <w:r w:rsidRPr="00EB1840">
        <w:t>.</w:t>
      </w:r>
      <w:commentRangeEnd w:id="2"/>
      <w:r>
        <w:rPr>
          <w:rStyle w:val="CommentReference"/>
        </w:rPr>
        <w:commentReference w:id="2"/>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3"/>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3"/>
      <w:r>
        <w:rPr>
          <w:rStyle w:val="CommentReference"/>
        </w:rPr>
        <w:commentReference w:id="3"/>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4"/>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4"/>
      <w:r>
        <w:rPr>
          <w:rStyle w:val="CommentReference"/>
        </w:rPr>
        <w:commentReference w:id="4"/>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5"/>
      <w:r w:rsidRPr="00EB1840">
        <w:rPr>
          <w:highlight w:val="yellow"/>
        </w:rPr>
        <w:t>…</w:t>
      </w:r>
      <w:r w:rsidRPr="00EB1840">
        <w:t xml:space="preserve"> </w:t>
      </w:r>
      <w:commentRangeEnd w:id="5"/>
      <w:r>
        <w:rPr>
          <w:rStyle w:val="CommentReference"/>
        </w:rPr>
        <w:commentReference w:id="5"/>
      </w:r>
      <w:r w:rsidRPr="00EB1840">
        <w:t xml:space="preserve">est estimé à </w:t>
      </w:r>
      <w:commentRangeStart w:id="6"/>
      <w:r w:rsidRPr="00EB1840">
        <w:rPr>
          <w:highlight w:val="yellow"/>
        </w:rPr>
        <w:t>…</w:t>
      </w:r>
      <w:commentRangeEnd w:id="6"/>
      <w:r>
        <w:rPr>
          <w:rStyle w:val="CommentReference"/>
        </w:rPr>
        <w:commentReference w:id="6"/>
      </w:r>
      <w:r w:rsidRPr="00EB1840">
        <w:t xml:space="preserve">k€ par année (ALE), ce qui est </w:t>
      </w:r>
      <w:commentRangeStart w:id="7"/>
      <w:r w:rsidRPr="00EB1840">
        <w:rPr>
          <w:highlight w:val="yellow"/>
        </w:rPr>
        <w:t>…</w:t>
      </w:r>
      <w:r w:rsidRPr="00EB1840">
        <w:t>.</w:t>
      </w:r>
      <w:commentRangeEnd w:id="7"/>
      <w:r>
        <w:rPr>
          <w:rStyle w:val="CommentReference"/>
        </w:rPr>
        <w:commentReference w:id="7"/>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8"/>
      <w:r>
        <w:t>…</w:t>
      </w:r>
      <w:r w:rsidRPr="00EB1840">
        <w:t xml:space="preserve">% </w:t>
      </w:r>
      <w:commentRangeEnd w:id="8"/>
      <w:r>
        <w:rPr>
          <w:rStyle w:val="CommentReference"/>
        </w:rPr>
        <w:commentReference w:id="8"/>
      </w:r>
      <w:r w:rsidRPr="00EB1840">
        <w:t xml:space="preserve">face aux exigences de la norme 27002. Notons que le taux d’implémentation des mesures de sécurité de la norme 27002 doit être supérieur à </w:t>
      </w:r>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DB1F7F">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DB1F7F">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DB1F7F">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DB1F7F">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DB1F7F">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DB1F7F">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DB1F7F">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DB1F7F">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DB1F7F">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DB1F7F">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DB1F7F">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DB1F7F">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DB1F7F">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DB1F7F">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DB1F7F">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DB1F7F">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DB1F7F">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DB1F7F">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DB1F7F">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DB1F7F">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DB1F7F">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DB1F7F">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DB1F7F">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DB1F7F">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DB1F7F">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DB1F7F">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DB1F7F">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DB1F7F">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DB1F7F">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DB1F7F">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DB1F7F">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DB1F7F">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DB1F7F">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DB1F7F">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DB1F7F">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DB1F7F">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DB1F7F">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DB1F7F">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DB1F7F">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DB1F7F">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DB1F7F">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DB1F7F">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DB1F7F">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DB1F7F">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DB1F7F">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DB1F7F">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DB1F7F">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DB1F7F">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DB1F7F">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DB1F7F">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DB1F7F">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DB1F7F">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DB1F7F">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DB1F7F">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DB1F7F">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7922B9">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7922B9">
            <w:pPr>
              <w:pStyle w:val="CrpTxtTab"/>
              <w:jc w:val="left"/>
            </w:pPr>
            <w:r w:rsidRPr="00EF394F">
              <w:t>Acronyme</w:t>
            </w:r>
          </w:p>
        </w:tc>
        <w:tc>
          <w:tcPr>
            <w:tcW w:w="8367" w:type="dxa"/>
            <w:noWrap/>
          </w:tcPr>
          <w:p w14:paraId="61481DA8" w14:textId="6CF3BD3E" w:rsidR="00EF394F" w:rsidRPr="00EF394F" w:rsidRDefault="00EF394F"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7922B9">
            <w:pPr>
              <w:pStyle w:val="CrpTxtTab"/>
              <w:jc w:val="left"/>
            </w:pPr>
            <w:r w:rsidRPr="00EF394F">
              <w:t>ALE</w:t>
            </w:r>
          </w:p>
        </w:tc>
        <w:tc>
          <w:tcPr>
            <w:tcW w:w="8367" w:type="dxa"/>
            <w:noWrap/>
          </w:tcPr>
          <w:p w14:paraId="6C00E442"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7922B9">
            <w:pPr>
              <w:pStyle w:val="CrpTxtTab"/>
              <w:jc w:val="left"/>
            </w:pPr>
            <w:r w:rsidRPr="00EF394F">
              <w:t>MAGERIT</w:t>
            </w:r>
          </w:p>
        </w:tc>
        <w:tc>
          <w:tcPr>
            <w:tcW w:w="8367" w:type="dxa"/>
            <w:noWrap/>
          </w:tcPr>
          <w:p w14:paraId="6E282137"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7922B9">
            <w:pPr>
              <w:pStyle w:val="CrpTxtTab"/>
              <w:jc w:val="left"/>
            </w:pPr>
            <w:r w:rsidRPr="00EF394F">
              <w:lastRenderedPageBreak/>
              <w:t>PDDF</w:t>
            </w:r>
          </w:p>
        </w:tc>
        <w:tc>
          <w:tcPr>
            <w:tcW w:w="8367" w:type="dxa"/>
            <w:noWrap/>
          </w:tcPr>
          <w:p w14:paraId="2347F66E" w14:textId="77777777" w:rsidR="00E424E9" w:rsidRPr="00EF394F"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7922B9">
            <w:pPr>
              <w:pStyle w:val="CrpTxtTab"/>
              <w:jc w:val="left"/>
            </w:pPr>
            <w:r w:rsidRPr="00EF394F">
              <w:t>ROSI</w:t>
            </w:r>
          </w:p>
        </w:tc>
        <w:tc>
          <w:tcPr>
            <w:tcW w:w="8367" w:type="dxa"/>
            <w:noWrap/>
          </w:tcPr>
          <w:p w14:paraId="2B63476B" w14:textId="77777777" w:rsidR="00796370" w:rsidRPr="00EF394F" w:rsidRDefault="0079637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DB1F7F" w14:paraId="2FC18320" w14:textId="77777777" w:rsidTr="007922B9">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7922B9">
            <w:pPr>
              <w:pStyle w:val="CrpTxtTab"/>
              <w:jc w:val="left"/>
            </w:pPr>
            <w:r w:rsidRPr="00EF394F">
              <w:t>TRICK-</w:t>
            </w:r>
          </w:p>
        </w:tc>
        <w:tc>
          <w:tcPr>
            <w:tcW w:w="8367" w:type="dxa"/>
            <w:noWrap/>
          </w:tcPr>
          <w:p w14:paraId="6B4ACDAE" w14:textId="77777777" w:rsidR="00796370" w:rsidRPr="00C21AAA"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2247C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7922B9">
            <w:pPr>
              <w:pStyle w:val="CrpTxtTab"/>
              <w:jc w:val="left"/>
            </w:pPr>
            <w:r w:rsidRPr="003A248B">
              <w:t>Termes</w:t>
            </w:r>
          </w:p>
        </w:tc>
        <w:tc>
          <w:tcPr>
            <w:tcW w:w="7233" w:type="dxa"/>
            <w:noWrap/>
          </w:tcPr>
          <w:p w14:paraId="7C7A95AE" w14:textId="77777777" w:rsidR="00E424E9" w:rsidRPr="003A248B" w:rsidRDefault="00E424E9" w:rsidP="007922B9">
            <w:pPr>
              <w:pStyle w:val="CrpTxtTab"/>
              <w:jc w:val="left"/>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7922B9">
            <w:pPr>
              <w:pStyle w:val="CrpTxtTab"/>
              <w:jc w:val="left"/>
            </w:pPr>
            <w:r w:rsidRPr="003A248B">
              <w:t>Acceptation du risque</w:t>
            </w:r>
          </w:p>
        </w:tc>
        <w:tc>
          <w:tcPr>
            <w:tcW w:w="7233" w:type="dxa"/>
            <w:noWrap/>
          </w:tcPr>
          <w:p w14:paraId="5114DE16" w14:textId="77777777" w:rsidR="00AA086F" w:rsidRPr="004B0F7C"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7922B9">
            <w:pPr>
              <w:pStyle w:val="CrpTxtTab"/>
              <w:jc w:val="left"/>
            </w:pPr>
            <w:r w:rsidRPr="003A248B">
              <w:t>Analyse du risque</w:t>
            </w:r>
          </w:p>
        </w:tc>
        <w:tc>
          <w:tcPr>
            <w:tcW w:w="7233" w:type="dxa"/>
            <w:noWrap/>
          </w:tcPr>
          <w:p w14:paraId="6A1D764E" w14:textId="77777777" w:rsidR="00E424E9" w:rsidRPr="003A248B" w:rsidRDefault="00E424E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7922B9">
            <w:pPr>
              <w:pStyle w:val="CrpTxtTab"/>
              <w:jc w:val="left"/>
            </w:pPr>
            <w:r w:rsidRPr="003A248B">
              <w:t>Appréciation du risque</w:t>
            </w:r>
          </w:p>
        </w:tc>
        <w:tc>
          <w:tcPr>
            <w:tcW w:w="7233" w:type="dxa"/>
            <w:noWrap/>
          </w:tcPr>
          <w:p w14:paraId="068CC31F"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7922B9">
            <w:pPr>
              <w:pStyle w:val="CrpTxtTab"/>
              <w:jc w:val="left"/>
            </w:pPr>
            <w:r w:rsidRPr="003A248B">
              <w:t>Consultation sur et communication du risque</w:t>
            </w:r>
          </w:p>
        </w:tc>
        <w:tc>
          <w:tcPr>
            <w:tcW w:w="7233" w:type="dxa"/>
            <w:noWrap/>
          </w:tcPr>
          <w:p w14:paraId="7FCF85AA" w14:textId="77777777" w:rsidR="00AA086F" w:rsidRPr="003A248B" w:rsidRDefault="00AA086F"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7922B9">
            <w:pPr>
              <w:pStyle w:val="CrpTxtTab"/>
              <w:jc w:val="left"/>
            </w:pPr>
            <w:r w:rsidRPr="003A248B">
              <w:t xml:space="preserve">Contre-mesure </w:t>
            </w:r>
          </w:p>
        </w:tc>
        <w:tc>
          <w:tcPr>
            <w:tcW w:w="7233" w:type="dxa"/>
            <w:noWrap/>
          </w:tcPr>
          <w:p w14:paraId="5C557EC0"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7922B9">
            <w:pPr>
              <w:pStyle w:val="CrpTxtTab"/>
              <w:jc w:val="left"/>
            </w:pPr>
            <w:r w:rsidRPr="003A248B">
              <w:t>Critères du risque</w:t>
            </w:r>
          </w:p>
        </w:tc>
        <w:tc>
          <w:tcPr>
            <w:tcW w:w="7233" w:type="dxa"/>
            <w:noWrap/>
          </w:tcPr>
          <w:p w14:paraId="5E6B1F22"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7922B9">
            <w:pPr>
              <w:pStyle w:val="CrpTxtTab"/>
              <w:jc w:val="left"/>
            </w:pPr>
            <w:r w:rsidRPr="003A248B">
              <w:t>Évaluation du risque</w:t>
            </w:r>
          </w:p>
        </w:tc>
        <w:tc>
          <w:tcPr>
            <w:tcW w:w="7233" w:type="dxa"/>
            <w:noWrap/>
          </w:tcPr>
          <w:p w14:paraId="3911AABD" w14:textId="77777777" w:rsidR="00E424E9" w:rsidRPr="003A248B" w:rsidRDefault="004079D0"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7922B9">
            <w:pPr>
              <w:pStyle w:val="CrpTxtTab"/>
              <w:jc w:val="left"/>
            </w:pPr>
            <w:r w:rsidRPr="003A248B">
              <w:t>Identification du risque</w:t>
            </w:r>
          </w:p>
        </w:tc>
        <w:tc>
          <w:tcPr>
            <w:tcW w:w="7233" w:type="dxa"/>
            <w:noWrap/>
          </w:tcPr>
          <w:p w14:paraId="1DF3E934"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7922B9">
            <w:pPr>
              <w:pStyle w:val="CrpTxtTab"/>
              <w:jc w:val="left"/>
            </w:pPr>
            <w:r w:rsidRPr="009250DC">
              <w:t>ISO</w:t>
            </w:r>
            <w:r>
              <w:t>/CEI</w:t>
            </w:r>
            <w:r w:rsidRPr="009250DC">
              <w:t xml:space="preserve"> 27001</w:t>
            </w:r>
          </w:p>
        </w:tc>
        <w:tc>
          <w:tcPr>
            <w:tcW w:w="7233" w:type="dxa"/>
            <w:noWrap/>
          </w:tcPr>
          <w:p w14:paraId="7762775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7922B9">
            <w:pPr>
              <w:pStyle w:val="CrpTxtTab"/>
              <w:jc w:val="left"/>
            </w:pPr>
            <w:r w:rsidRPr="009250DC">
              <w:t>ISO</w:t>
            </w:r>
            <w:r>
              <w:t>/CEI</w:t>
            </w:r>
            <w:r w:rsidRPr="009250DC">
              <w:t xml:space="preserve"> 27002</w:t>
            </w:r>
          </w:p>
        </w:tc>
        <w:tc>
          <w:tcPr>
            <w:tcW w:w="7233" w:type="dxa"/>
            <w:noWrap/>
          </w:tcPr>
          <w:p w14:paraId="49E81F0A"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7922B9">
            <w:pPr>
              <w:pStyle w:val="CrpTxtTab"/>
              <w:jc w:val="left"/>
            </w:pPr>
            <w:r w:rsidRPr="009250DC">
              <w:t>ISO</w:t>
            </w:r>
            <w:r>
              <w:t>/CEI</w:t>
            </w:r>
            <w:r w:rsidRPr="009250DC">
              <w:t xml:space="preserve"> 27005</w:t>
            </w:r>
          </w:p>
        </w:tc>
        <w:tc>
          <w:tcPr>
            <w:tcW w:w="7233" w:type="dxa"/>
            <w:noWrap/>
          </w:tcPr>
          <w:p w14:paraId="5C6D82B7" w14:textId="77777777" w:rsidR="00610041" w:rsidRPr="002769FF"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7922B9">
            <w:pPr>
              <w:pStyle w:val="CrpTxtTab"/>
              <w:jc w:val="left"/>
            </w:pPr>
            <w:r w:rsidRPr="003A248B">
              <w:t>Partis prenants</w:t>
            </w:r>
          </w:p>
        </w:tc>
        <w:tc>
          <w:tcPr>
            <w:tcW w:w="7233" w:type="dxa"/>
            <w:noWrap/>
          </w:tcPr>
          <w:p w14:paraId="3088B767" w14:textId="77777777" w:rsidR="005B2E71" w:rsidRPr="003A248B" w:rsidRDefault="005B2E7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7922B9">
            <w:pPr>
              <w:pStyle w:val="CrpTxtTab"/>
              <w:jc w:val="left"/>
            </w:pPr>
            <w:r w:rsidRPr="003A248B">
              <w:t>TOE : Cible d’évaluation</w:t>
            </w:r>
          </w:p>
        </w:tc>
        <w:tc>
          <w:tcPr>
            <w:tcW w:w="7233" w:type="dxa"/>
            <w:noWrap/>
          </w:tcPr>
          <w:p w14:paraId="0DCF26D3" w14:textId="0E301BF0" w:rsidR="005B2E71" w:rsidRPr="004B0F7C"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7922B9">
            <w:pPr>
              <w:pStyle w:val="CrpTxtTab"/>
              <w:jc w:val="left"/>
            </w:pPr>
            <w:r w:rsidRPr="003A248B">
              <w:lastRenderedPageBreak/>
              <w:t>Traitement du risque</w:t>
            </w:r>
          </w:p>
        </w:tc>
        <w:tc>
          <w:tcPr>
            <w:tcW w:w="7233" w:type="dxa"/>
            <w:noWrap/>
          </w:tcPr>
          <w:p w14:paraId="0B00EF60" w14:textId="77777777" w:rsidR="00E424E9" w:rsidRPr="003A248B" w:rsidRDefault="00B861AB" w:rsidP="007922B9">
            <w:pPr>
              <w:pStyle w:val="CrpTxtTab"/>
              <w:jc w:val="left"/>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7922B9">
            <w:pPr>
              <w:pStyle w:val="CrpTxtTab"/>
              <w:jc w:val="left"/>
            </w:pPr>
            <w:r w:rsidRPr="00457C9B">
              <w:t>TRICK Service</w:t>
            </w:r>
          </w:p>
        </w:tc>
        <w:tc>
          <w:tcPr>
            <w:tcW w:w="7233" w:type="dxa"/>
            <w:noWrap/>
          </w:tcPr>
          <w:p w14:paraId="438572BB" w14:textId="77777777" w:rsidR="00610041" w:rsidRPr="00457C9B" w:rsidRDefault="0061004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2247C3">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7922B9">
            <w:pPr>
              <w:pStyle w:val="CrpTxtTab"/>
              <w:jc w:val="left"/>
            </w:pPr>
            <w:r w:rsidRPr="003A248B">
              <w:t>Surveillance et revue du risque</w:t>
            </w:r>
          </w:p>
        </w:tc>
        <w:tc>
          <w:tcPr>
            <w:tcW w:w="7233" w:type="dxa"/>
            <w:noWrap/>
          </w:tcPr>
          <w:p w14:paraId="25208361" w14:textId="77777777" w:rsidR="00E424E9" w:rsidRPr="004B0F7C" w:rsidRDefault="004B0F7C" w:rsidP="007922B9">
            <w:pPr>
              <w:pStyle w:val="CrpTxtTab"/>
              <w:jc w:val="left"/>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fldSimple w:instr=" SEQ Figure \* ARABIC ">
                        <w:r>
                          <w:rPr>
                            <w:noProof/>
                          </w:rPr>
                          <w:t>1</w:t>
                        </w:r>
                      </w:fldSimple>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D77EE0">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D77EE0">
            <w:pPr>
              <w:spacing w:after="0"/>
              <w:jc w:val="left"/>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5BEF17EA"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D77EE0">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D77EE0">
            <w:pPr>
              <w:spacing w:after="0"/>
              <w:jc w:val="center"/>
              <w:rPr>
                <w:b w:val="0"/>
                <w:bCs/>
                <w:color w:val="000000"/>
                <w:sz w:val="24"/>
                <w:szCs w:val="24"/>
                <w:lang w:eastAsia="en-GB"/>
              </w:rPr>
            </w:pPr>
          </w:p>
        </w:tc>
        <w:tc>
          <w:tcPr>
            <w:tcW w:w="1440" w:type="dxa"/>
            <w:noWrap/>
            <w:hideMark/>
          </w:tcPr>
          <w:p w14:paraId="1024CDA9" w14:textId="77777777" w:rsidR="00FD23F7" w:rsidRPr="003A248B" w:rsidRDefault="00FD23F7" w:rsidP="00D77EE0">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fldSimple w:instr=" SEQ Tableau \* ARABIC ">
        <w:r w:rsidR="00CF65D6">
          <w:rPr>
            <w:noProof/>
          </w:rPr>
          <w:t>1</w:t>
        </w:r>
      </w:fldSimple>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fldSimple w:instr=" SEQ Tableau \* ARABIC ">
        <w:r w:rsidR="00CF65D6">
          <w:rPr>
            <w:noProof/>
          </w:rPr>
          <w:t>2</w:t>
        </w:r>
      </w:fldSimple>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fldSimple w:instr=" SEQ Tableau \* ARABIC ">
        <w:r w:rsidR="00CF65D6">
          <w:rPr>
            <w:noProof/>
          </w:rPr>
          <w:t>3</w:t>
        </w:r>
      </w:fldSimple>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fldSimple w:instr=" SEQ Tableau \* ARABIC ">
        <w:r>
          <w:rPr>
            <w:noProof/>
          </w:rPr>
          <w:t>4</w:t>
        </w:r>
      </w:fldSimple>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fldSimple w:instr=" SEQ Tableau \* ARABIC ">
        <w:r w:rsidR="00CF65D6">
          <w:rPr>
            <w:noProof/>
          </w:rPr>
          <w:t>5</w:t>
        </w:r>
      </w:fldSimple>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fldSimple w:instr=" SEQ Tableau \* ARABIC ">
        <w:r w:rsidR="00CF65D6">
          <w:rPr>
            <w:noProof/>
          </w:rPr>
          <w:t>6</w:t>
        </w:r>
      </w:fldSimple>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fldSimple w:instr=" SEQ Tableau \* ARABIC ">
        <w:r w:rsidR="00CF65D6">
          <w:rPr>
            <w:noProof/>
          </w:rPr>
          <w:t>7</w:t>
        </w:r>
      </w:fldSimple>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fldSimple w:instr=" SEQ Tableau \* ARABIC ">
        <w:r w:rsidR="00CF65D6">
          <w:rPr>
            <w:noProof/>
          </w:rPr>
          <w:t>8</w:t>
        </w:r>
      </w:fldSimple>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fldSimple w:instr=" SEQ Tableau \* ARABIC ">
        <w:r w:rsidR="00CF65D6">
          <w:rPr>
            <w:noProof/>
          </w:rPr>
          <w:t>9</w:t>
        </w:r>
      </w:fldSimple>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fldSimple w:instr=" SEQ Tableau \* ARABIC ">
        <w:r w:rsidR="00CF65D6">
          <w:rPr>
            <w:noProof/>
          </w:rPr>
          <w:t>10</w:t>
        </w:r>
      </w:fldSimple>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fldSimple w:instr=" SEQ Tableau \* ARABIC ">
        <w:r w:rsidR="00CF65D6">
          <w:rPr>
            <w:noProof/>
          </w:rPr>
          <w:t>11</w:t>
        </w:r>
      </w:fldSimple>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fldSimple w:instr=" SEQ Figure \* ARABIC ">
        <w:r w:rsidR="009E0F06">
          <w:rPr>
            <w:noProof/>
          </w:rPr>
          <w:t>2</w:t>
        </w:r>
      </w:fldSimple>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fldSimple w:instr=" SEQ Figure \* ARABIC ">
        <w:r w:rsidR="009E0F06">
          <w:rPr>
            <w:noProof/>
          </w:rPr>
          <w:t>3</w:t>
        </w:r>
      </w:fldSimple>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fldSimple w:instr=" SEQ Figure \* ARABIC ">
        <w:r w:rsidR="009E0F06">
          <w:rPr>
            <w:noProof/>
          </w:rPr>
          <w:t>4</w:t>
        </w:r>
      </w:fldSimple>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fldSimple w:instr=" SEQ Figure \* ARABIC ">
        <w:r w:rsidR="009E0F06">
          <w:rPr>
            <w:noProof/>
          </w:rPr>
          <w:t>5</w:t>
        </w:r>
      </w:fldSimple>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7922B9">
            <w:pPr>
              <w:pStyle w:val="CrpTxtTab"/>
              <w:jc w:val="left"/>
            </w:pPr>
            <w:r w:rsidRPr="00EF394F">
              <w:t>Taux d’implémentation</w:t>
            </w:r>
          </w:p>
        </w:tc>
        <w:tc>
          <w:tcPr>
            <w:tcW w:w="2376" w:type="pct"/>
          </w:tcPr>
          <w:p w14:paraId="5E5FC56C"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7922B9">
            <w:pPr>
              <w:pStyle w:val="CrpTxtTab"/>
              <w:jc w:val="left"/>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7922B9">
            <w:pPr>
              <w:pStyle w:val="CrpTxtTab"/>
              <w:jc w:val="left"/>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7F534CB"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7922B9">
            <w:pPr>
              <w:pStyle w:val="CrpTxtTab"/>
              <w:jc w:val="left"/>
            </w:pPr>
          </w:p>
        </w:tc>
        <w:tc>
          <w:tcPr>
            <w:tcW w:w="552" w:type="pct"/>
          </w:tcPr>
          <w:p w14:paraId="3ADDD7CD"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7922B9">
            <w:pPr>
              <w:pStyle w:val="CrpTxtTab"/>
              <w:jc w:val="left"/>
            </w:pPr>
          </w:p>
        </w:tc>
        <w:tc>
          <w:tcPr>
            <w:tcW w:w="552" w:type="pct"/>
          </w:tcPr>
          <w:p w14:paraId="212B320F"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7922B9">
            <w:pPr>
              <w:pStyle w:val="CrpTxtTab"/>
              <w:jc w:val="left"/>
            </w:pPr>
          </w:p>
        </w:tc>
        <w:tc>
          <w:tcPr>
            <w:tcW w:w="552" w:type="pct"/>
          </w:tcPr>
          <w:p w14:paraId="1E8B2349"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7922B9">
            <w:pPr>
              <w:pStyle w:val="CrpTxtTab"/>
              <w:jc w:val="left"/>
            </w:pPr>
          </w:p>
        </w:tc>
        <w:tc>
          <w:tcPr>
            <w:tcW w:w="552" w:type="pct"/>
          </w:tcPr>
          <w:p w14:paraId="6A95C1D7"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7922B9">
            <w:pPr>
              <w:pStyle w:val="CrpTxtTab"/>
              <w:jc w:val="left"/>
            </w:pPr>
          </w:p>
        </w:tc>
        <w:tc>
          <w:tcPr>
            <w:tcW w:w="552" w:type="pct"/>
          </w:tcPr>
          <w:p w14:paraId="1B8EB156" w14:textId="77777777" w:rsidR="000B25F1" w:rsidRPr="00EF394F" w:rsidRDefault="000B25F1" w:rsidP="007922B9">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7922B9">
            <w:pPr>
              <w:pStyle w:val="CrpTxtTab"/>
              <w:jc w:val="left"/>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fldSimple w:instr=" SEQ Tableau \* ARABIC ">
        <w:r w:rsidR="00CF65D6">
          <w:rPr>
            <w:noProof/>
          </w:rPr>
          <w:t>12</w:t>
        </w:r>
      </w:fldSimple>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fldSimple w:instr=" SEQ Figure \* ARABIC ">
        <w:r>
          <w:rPr>
            <w:noProof/>
          </w:rPr>
          <w:t>6</w:t>
        </w:r>
      </w:fldSimple>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fldSimple w:instr=" SEQ Figure \* ARABIC ">
        <w:r w:rsidR="009E0F06">
          <w:rPr>
            <w:noProof/>
          </w:rPr>
          <w:t>7</w:t>
        </w:r>
      </w:fldSimple>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fldSimple w:instr=" SEQ Tableau \* ARABIC ">
        <w:r w:rsidR="00CF65D6">
          <w:rPr>
            <w:noProof/>
          </w:rPr>
          <w:t>13</w:t>
        </w:r>
      </w:fldSimple>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fldSimple w:instr=" SEQ Figure \* ARABIC ">
        <w:r w:rsidR="009E0F06">
          <w:rPr>
            <w:noProof/>
          </w:rPr>
          <w:t>9</w:t>
        </w:r>
      </w:fldSimple>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653B6A90"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w:t>
      </w:r>
      <w:r w:rsidR="00FE3F58">
        <w:rPr>
          <w:lang w:eastAsia="en-GB"/>
        </w:rPr>
        <w:t>e</w:t>
      </w:r>
      <w:r w:rsidR="008C1691">
        <w:rPr>
          <w:lang w:eastAsia="en-GB"/>
        </w:rPr>
        <w:t xml:space="preserve"> l’estimation de l’application actuelle de la mesure exprimé en pourcentage) ;</w:t>
      </w:r>
    </w:p>
    <w:p w14:paraId="0917176D" w14:textId="3B19BDE5" w:rsidR="008C1691" w:rsidRDefault="00811AD4"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interne </w:t>
      </w:r>
      <w:r>
        <w:rPr>
          <w:lang w:eastAsia="en-GB"/>
        </w:rPr>
        <w:t>(CTI), indique</w:t>
      </w:r>
      <w:r w:rsidR="008C1691">
        <w:rPr>
          <w:lang w:eastAsia="en-GB"/>
        </w:rPr>
        <w:t xml:space="preserve"> combien de jours de travail d’une personne interne sont nécessaires pour mettre en œuvre la mesure ;</w:t>
      </w:r>
    </w:p>
    <w:p w14:paraId="007CBF9A" w14:textId="48E918BA" w:rsidR="008C1691" w:rsidRDefault="008C1691" w:rsidP="00AF3C23">
      <w:pPr>
        <w:pStyle w:val="CorpsTxt"/>
        <w:numPr>
          <w:ilvl w:val="0"/>
          <w:numId w:val="22"/>
        </w:numPr>
        <w:rPr>
          <w:lang w:eastAsia="en-GB"/>
        </w:rPr>
      </w:pPr>
      <w:r>
        <w:rPr>
          <w:lang w:eastAsia="en-GB"/>
        </w:rPr>
        <w:t xml:space="preserve">Le </w:t>
      </w:r>
      <w:r w:rsidR="00AF3C23" w:rsidRPr="00AF3C23">
        <w:rPr>
          <w:lang w:eastAsia="en-GB"/>
        </w:rPr>
        <w:t xml:space="preserve">charge de travail externe </w:t>
      </w:r>
      <w:r>
        <w:rPr>
          <w:lang w:eastAsia="en-GB"/>
        </w:rPr>
        <w:t>(CTE)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1ECE7D8B" w:rsidR="00811AD4" w:rsidRDefault="00811AD4" w:rsidP="00C375EB">
      <w:pPr>
        <w:pStyle w:val="CorpsTxt"/>
        <w:numPr>
          <w:ilvl w:val="0"/>
          <w:numId w:val="22"/>
        </w:numPr>
        <w:rPr>
          <w:lang w:eastAsia="en-GB"/>
        </w:rPr>
      </w:pPr>
      <w:r>
        <w:rPr>
          <w:lang w:eastAsia="en-GB"/>
        </w:rPr>
        <w:t xml:space="preserve">Le </w:t>
      </w:r>
      <w:r w:rsidR="00927646">
        <w:rPr>
          <w:lang w:eastAsia="en-GB"/>
        </w:rPr>
        <w:t>L</w:t>
      </w:r>
      <w:r>
        <w:rPr>
          <w:lang w:eastAsia="en-GB"/>
        </w:rPr>
        <w:t>ifetime (LT)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538C2B4F" w14:textId="409418F1" w:rsidR="00152818" w:rsidRPr="00583EAE" w:rsidRDefault="00811AD4" w:rsidP="00152818">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sectPr w:rsidR="00152818"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2"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3" w:author="bfetler" w:date="2014-11-19T12:10:00Z" w:initials="b">
    <w:p w14:paraId="5864E2F1" w14:textId="77777777" w:rsidR="0075025C" w:rsidRDefault="0075025C">
      <w:pPr>
        <w:pStyle w:val="CommentText"/>
      </w:pPr>
      <w:r>
        <w:rPr>
          <w:rStyle w:val="CommentReference"/>
        </w:rPr>
        <w:annotationRef/>
      </w:r>
      <w:r>
        <w:t>Adapter texte introductif.</w:t>
      </w:r>
    </w:p>
  </w:comment>
  <w:comment w:id="4"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5"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6" w:author="bfetler" w:date="2014-11-19T12:10:00Z" w:initials="b">
    <w:p w14:paraId="650491AC" w14:textId="77777777" w:rsidR="0075025C" w:rsidRDefault="0075025C">
      <w:pPr>
        <w:pStyle w:val="CommentText"/>
      </w:pPr>
      <w:r>
        <w:rPr>
          <w:rStyle w:val="CommentReference"/>
        </w:rPr>
        <w:annotationRef/>
      </w:r>
      <w:r>
        <w:t>Inclure somme des ALE</w:t>
      </w:r>
    </w:p>
  </w:comment>
  <w:comment w:id="7" w:author="bfetler" w:date="2014-11-19T12:10:00Z" w:initials="b">
    <w:p w14:paraId="7B55666C" w14:textId="77777777" w:rsidR="0075025C" w:rsidRDefault="0075025C">
      <w:pPr>
        <w:pStyle w:val="CommentText"/>
      </w:pPr>
      <w:r>
        <w:rPr>
          <w:rStyle w:val="CommentReference"/>
        </w:rPr>
        <w:annotationRef/>
      </w:r>
      <w:r>
        <w:t>Décrire constatation.</w:t>
      </w:r>
    </w:p>
  </w:comment>
  <w:comment w:id="8"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DB1F7F">
                <w:rPr>
                  <w:noProof/>
                  <w:sz w:val="16"/>
                </w:rPr>
                <w:t>21</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DB1F7F">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DB1F7F">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DB1F7F">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DB1F7F"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DB1F7F"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6"/>
  <w:formsDesign/>
  <w:mailMerge>
    <w:mainDocumentType w:val="catalog"/>
    <w:dataType w:val="textFile"/>
    <w:activeRecord w:val="-1"/>
  </w:mailMerge>
  <w:defaultTabStop w:val="709"/>
  <w:hyphenationZone w:val="425"/>
  <w:characterSpacingControl w:val="doNotCompress"/>
  <w:hdrShapeDefaults>
    <o:shapedefaults v:ext="edit" spidmax="184321"/>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2B38"/>
    <w:rsid w:val="00043B98"/>
    <w:rsid w:val="00047E4B"/>
    <w:rsid w:val="00056B46"/>
    <w:rsid w:val="00060AFE"/>
    <w:rsid w:val="00074E6C"/>
    <w:rsid w:val="00080B90"/>
    <w:rsid w:val="00081B45"/>
    <w:rsid w:val="00091DEF"/>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2818"/>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247C3"/>
    <w:rsid w:val="00232138"/>
    <w:rsid w:val="00237789"/>
    <w:rsid w:val="00240933"/>
    <w:rsid w:val="00245E71"/>
    <w:rsid w:val="00251E5F"/>
    <w:rsid w:val="002520B9"/>
    <w:rsid w:val="00275B89"/>
    <w:rsid w:val="00276976"/>
    <w:rsid w:val="00284D24"/>
    <w:rsid w:val="00296588"/>
    <w:rsid w:val="002A7482"/>
    <w:rsid w:val="002B2D3C"/>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3C2"/>
    <w:rsid w:val="00460B69"/>
    <w:rsid w:val="004665DF"/>
    <w:rsid w:val="00473392"/>
    <w:rsid w:val="004801CF"/>
    <w:rsid w:val="00483232"/>
    <w:rsid w:val="00486DC6"/>
    <w:rsid w:val="00495A12"/>
    <w:rsid w:val="004A2970"/>
    <w:rsid w:val="004A2D5C"/>
    <w:rsid w:val="004B0F7C"/>
    <w:rsid w:val="004C25F9"/>
    <w:rsid w:val="004C31A4"/>
    <w:rsid w:val="004C4C2C"/>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246D"/>
    <w:rsid w:val="00604E92"/>
    <w:rsid w:val="00610041"/>
    <w:rsid w:val="00615C1F"/>
    <w:rsid w:val="006277BB"/>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C73D8"/>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22B9"/>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8F3ECB"/>
    <w:rsid w:val="00900C3E"/>
    <w:rsid w:val="00916582"/>
    <w:rsid w:val="00927646"/>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C3060"/>
    <w:rsid w:val="009D64BE"/>
    <w:rsid w:val="009E0F06"/>
    <w:rsid w:val="00A16838"/>
    <w:rsid w:val="00A22515"/>
    <w:rsid w:val="00A25875"/>
    <w:rsid w:val="00A32B8F"/>
    <w:rsid w:val="00A354A6"/>
    <w:rsid w:val="00A451FE"/>
    <w:rsid w:val="00A56E12"/>
    <w:rsid w:val="00A679FC"/>
    <w:rsid w:val="00A77762"/>
    <w:rsid w:val="00A90D15"/>
    <w:rsid w:val="00A923F5"/>
    <w:rsid w:val="00A942BC"/>
    <w:rsid w:val="00AA00FC"/>
    <w:rsid w:val="00AA086F"/>
    <w:rsid w:val="00AA5489"/>
    <w:rsid w:val="00AB3C93"/>
    <w:rsid w:val="00AB5EDD"/>
    <w:rsid w:val="00AB7547"/>
    <w:rsid w:val="00AC33BB"/>
    <w:rsid w:val="00AC7786"/>
    <w:rsid w:val="00AD6EAB"/>
    <w:rsid w:val="00AE4C25"/>
    <w:rsid w:val="00AE75EA"/>
    <w:rsid w:val="00AF3C23"/>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3D4D"/>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578CC"/>
    <w:rsid w:val="00D62456"/>
    <w:rsid w:val="00D743D8"/>
    <w:rsid w:val="00D77EE0"/>
    <w:rsid w:val="00D82969"/>
    <w:rsid w:val="00D85001"/>
    <w:rsid w:val="00DA0A95"/>
    <w:rsid w:val="00DA26DF"/>
    <w:rsid w:val="00DA280F"/>
    <w:rsid w:val="00DB1F7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1F3C"/>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 w:val="00FE3F58"/>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84321"/>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152818"/>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theme" Target="theme/theme1.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1441788064"/>
        <c:axId val="1441788848"/>
      </c:barChart>
      <c:catAx>
        <c:axId val="144178806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441788848"/>
        <c:crosses val="autoZero"/>
        <c:auto val="1"/>
        <c:lblAlgn val="ctr"/>
        <c:lblOffset val="100"/>
        <c:noMultiLvlLbl val="0"/>
      </c:catAx>
      <c:valAx>
        <c:axId val="144178884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44178806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1441785712"/>
        <c:axId val="551436240"/>
      </c:barChart>
      <c:catAx>
        <c:axId val="144178571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6240"/>
        <c:crosses val="autoZero"/>
        <c:auto val="1"/>
        <c:lblAlgn val="ctr"/>
        <c:lblOffset val="100"/>
        <c:noMultiLvlLbl val="0"/>
      </c:catAx>
      <c:valAx>
        <c:axId val="55143624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44178571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551437416"/>
        <c:axId val="551435456"/>
      </c:barChart>
      <c:catAx>
        <c:axId val="5514374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5456"/>
        <c:crosses val="autoZero"/>
        <c:auto val="1"/>
        <c:lblAlgn val="ctr"/>
        <c:lblOffset val="100"/>
        <c:noMultiLvlLbl val="0"/>
      </c:catAx>
      <c:valAx>
        <c:axId val="5514354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7416"/>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551437808"/>
        <c:axId val="551438200"/>
      </c:barChart>
      <c:catAx>
        <c:axId val="55143780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8200"/>
        <c:crosses val="autoZero"/>
        <c:auto val="1"/>
        <c:lblAlgn val="ctr"/>
        <c:lblOffset val="100"/>
        <c:noMultiLvlLbl val="0"/>
      </c:catAx>
      <c:valAx>
        <c:axId val="55143820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780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551438984"/>
        <c:axId val="551436632"/>
      </c:radarChart>
      <c:catAx>
        <c:axId val="55143898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6632"/>
        <c:crosses val="autoZero"/>
        <c:auto val="1"/>
        <c:lblAlgn val="ctr"/>
        <c:lblOffset val="100"/>
        <c:noMultiLvlLbl val="0"/>
      </c:catAx>
      <c:valAx>
        <c:axId val="551436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55143898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1468615656"/>
        <c:axId val="1468618400"/>
      </c:radarChart>
      <c:catAx>
        <c:axId val="146861565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468618400"/>
        <c:crosses val="autoZero"/>
        <c:auto val="1"/>
        <c:lblAlgn val="ctr"/>
        <c:lblOffset val="100"/>
        <c:noMultiLvlLbl val="0"/>
      </c:catAx>
      <c:valAx>
        <c:axId val="1468618400"/>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146861565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1468617224"/>
        <c:axId val="1468616440"/>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1468616832"/>
        <c:axId val="1468618792"/>
      </c:lineChart>
      <c:valAx>
        <c:axId val="1468618792"/>
        <c:scaling>
          <c:orientation val="minMax"/>
        </c:scaling>
        <c:delete val="0"/>
        <c:axPos val="r"/>
        <c:numFmt formatCode="###\ ###\ ###\ ###0\k\€" sourceLinked="1"/>
        <c:majorTickMark val="out"/>
        <c:minorTickMark val="none"/>
        <c:tickLblPos val="nextTo"/>
        <c:crossAx val="1468616832"/>
        <c:crosses val="max"/>
        <c:crossBetween val="between"/>
      </c:valAx>
      <c:catAx>
        <c:axId val="1468616832"/>
        <c:scaling>
          <c:orientation val="minMax"/>
        </c:scaling>
        <c:delete val="0"/>
        <c:axPos val="b"/>
        <c:numFmt formatCode="General" sourceLinked="1"/>
        <c:majorTickMark val="out"/>
        <c:minorTickMark val="none"/>
        <c:tickLblPos val="nextTo"/>
        <c:crossAx val="1468618792"/>
        <c:crosses val="autoZero"/>
        <c:auto val="1"/>
        <c:lblAlgn val="ctr"/>
        <c:lblOffset val="100"/>
        <c:noMultiLvlLbl val="0"/>
      </c:catAx>
      <c:valAx>
        <c:axId val="1468616440"/>
        <c:scaling>
          <c:orientation val="minMax"/>
        </c:scaling>
        <c:delete val="0"/>
        <c:axPos val="l"/>
        <c:numFmt formatCode="0%" sourceLinked="1"/>
        <c:majorTickMark val="out"/>
        <c:minorTickMark val="none"/>
        <c:tickLblPos val="nextTo"/>
        <c:crossAx val="1468617224"/>
        <c:crosses val="autoZero"/>
        <c:crossBetween val="between"/>
      </c:valAx>
      <c:catAx>
        <c:axId val="1468617224"/>
        <c:scaling>
          <c:orientation val="minMax"/>
        </c:scaling>
        <c:delete val="1"/>
        <c:axPos val="b"/>
        <c:numFmt formatCode="General" sourceLinked="1"/>
        <c:majorTickMark val="out"/>
        <c:minorTickMark val="none"/>
        <c:tickLblPos val="nextTo"/>
        <c:crossAx val="1468616440"/>
        <c:crosses val="autoZero"/>
        <c:auto val="1"/>
        <c:lblAlgn val="ctr"/>
        <c:lblOffset val="100"/>
        <c:noMultiLvlLbl val="0"/>
      </c:cat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EB04BD" w:rsidP="00EB04BD">
          <w:pPr>
            <w:pStyle w:val="0E1370F4B668442EB2B5E5EACAD992443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1D73"/>
    <w:rsid w:val="00247C8D"/>
    <w:rsid w:val="00286516"/>
    <w:rsid w:val="003B521C"/>
    <w:rsid w:val="003E3E70"/>
    <w:rsid w:val="00404EAC"/>
    <w:rsid w:val="00430AE0"/>
    <w:rsid w:val="00480B75"/>
    <w:rsid w:val="004861AC"/>
    <w:rsid w:val="004D1C0D"/>
    <w:rsid w:val="004E0D63"/>
    <w:rsid w:val="004E0FCA"/>
    <w:rsid w:val="00524402"/>
    <w:rsid w:val="00586D49"/>
    <w:rsid w:val="005E11FA"/>
    <w:rsid w:val="005F1D7D"/>
    <w:rsid w:val="0070426C"/>
    <w:rsid w:val="007E699A"/>
    <w:rsid w:val="00866D76"/>
    <w:rsid w:val="00867D28"/>
    <w:rsid w:val="008732D1"/>
    <w:rsid w:val="008955FD"/>
    <w:rsid w:val="008A625C"/>
    <w:rsid w:val="00962FF7"/>
    <w:rsid w:val="0096583D"/>
    <w:rsid w:val="00974AC3"/>
    <w:rsid w:val="00A14D51"/>
    <w:rsid w:val="00AC3294"/>
    <w:rsid w:val="00AC3591"/>
    <w:rsid w:val="00CE6361"/>
    <w:rsid w:val="00D20E72"/>
    <w:rsid w:val="00D86F2C"/>
    <w:rsid w:val="00DB6B2A"/>
    <w:rsid w:val="00DD22FF"/>
    <w:rsid w:val="00E7561D"/>
    <w:rsid w:val="00EB04BD"/>
    <w:rsid w:val="00F13CAC"/>
    <w:rsid w:val="00F244C5"/>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04BD"/>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 w:type="paragraph" w:customStyle="1" w:styleId="0E1370F4B668442EB2B5E5EACAD9924422">
    <w:name w:val="0E1370F4B668442EB2B5E5EACAD9924422"/>
    <w:rsid w:val="00CE6361"/>
    <w:pPr>
      <w:spacing w:after="0" w:line="240" w:lineRule="auto"/>
      <w:jc w:val="both"/>
    </w:pPr>
    <w:rPr>
      <w:rFonts w:ascii="Arial" w:eastAsia="Times New Roman" w:hAnsi="Arial" w:cs="Arial"/>
      <w:b/>
      <w:szCs w:val="36"/>
    </w:rPr>
  </w:style>
  <w:style w:type="paragraph" w:customStyle="1" w:styleId="0E1370F4B668442EB2B5E5EACAD9924423">
    <w:name w:val="0E1370F4B668442EB2B5E5EACAD9924423"/>
    <w:rsid w:val="004E0D63"/>
    <w:pPr>
      <w:spacing w:after="0" w:line="240" w:lineRule="auto"/>
      <w:jc w:val="both"/>
    </w:pPr>
    <w:rPr>
      <w:rFonts w:ascii="Arial" w:eastAsia="Times New Roman" w:hAnsi="Arial" w:cs="Arial"/>
      <w:b/>
      <w:szCs w:val="36"/>
    </w:rPr>
  </w:style>
  <w:style w:type="paragraph" w:customStyle="1" w:styleId="0E1370F4B668442EB2B5E5EACAD9924424">
    <w:name w:val="0E1370F4B668442EB2B5E5EACAD9924424"/>
    <w:rsid w:val="0070426C"/>
    <w:pPr>
      <w:spacing w:after="0" w:line="240" w:lineRule="auto"/>
      <w:jc w:val="both"/>
    </w:pPr>
    <w:rPr>
      <w:rFonts w:ascii="Arial" w:eastAsia="Times New Roman" w:hAnsi="Arial" w:cs="Arial"/>
      <w:b/>
      <w:szCs w:val="36"/>
    </w:rPr>
  </w:style>
  <w:style w:type="paragraph" w:customStyle="1" w:styleId="0E1370F4B668442EB2B5E5EACAD9924425">
    <w:name w:val="0E1370F4B668442EB2B5E5EACAD9924425"/>
    <w:rsid w:val="00480B75"/>
    <w:pPr>
      <w:spacing w:after="0" w:line="240" w:lineRule="auto"/>
      <w:jc w:val="both"/>
    </w:pPr>
    <w:rPr>
      <w:rFonts w:ascii="Arial" w:eastAsia="Times New Roman" w:hAnsi="Arial" w:cs="Arial"/>
      <w:b/>
      <w:szCs w:val="36"/>
    </w:rPr>
  </w:style>
  <w:style w:type="paragraph" w:customStyle="1" w:styleId="0E1370F4B668442EB2B5E5EACAD9924426">
    <w:name w:val="0E1370F4B668442EB2B5E5EACAD9924426"/>
    <w:rsid w:val="00F244C5"/>
    <w:pPr>
      <w:spacing w:after="0" w:line="240" w:lineRule="auto"/>
      <w:jc w:val="both"/>
    </w:pPr>
    <w:rPr>
      <w:rFonts w:ascii="Arial" w:eastAsia="Times New Roman" w:hAnsi="Arial" w:cs="Arial"/>
      <w:b/>
      <w:szCs w:val="36"/>
    </w:rPr>
  </w:style>
  <w:style w:type="paragraph" w:customStyle="1" w:styleId="0E1370F4B668442EB2B5E5EACAD9924427">
    <w:name w:val="0E1370F4B668442EB2B5E5EACAD9924427"/>
    <w:rsid w:val="00DB6B2A"/>
    <w:pPr>
      <w:spacing w:after="0" w:line="240" w:lineRule="auto"/>
      <w:jc w:val="both"/>
    </w:pPr>
    <w:rPr>
      <w:rFonts w:ascii="Arial" w:eastAsia="Times New Roman" w:hAnsi="Arial" w:cs="Arial"/>
      <w:b/>
      <w:szCs w:val="36"/>
    </w:rPr>
  </w:style>
  <w:style w:type="paragraph" w:customStyle="1" w:styleId="0E1370F4B668442EB2B5E5EACAD9924428">
    <w:name w:val="0E1370F4B668442EB2B5E5EACAD9924428"/>
    <w:rsid w:val="005E11FA"/>
    <w:pPr>
      <w:spacing w:after="0" w:line="240" w:lineRule="auto"/>
      <w:jc w:val="both"/>
    </w:pPr>
    <w:rPr>
      <w:rFonts w:ascii="Arial" w:eastAsia="Times New Roman" w:hAnsi="Arial" w:cs="Arial"/>
      <w:b/>
      <w:szCs w:val="36"/>
    </w:rPr>
  </w:style>
  <w:style w:type="paragraph" w:customStyle="1" w:styleId="0E1370F4B668442EB2B5E5EACAD9924429">
    <w:name w:val="0E1370F4B668442EB2B5E5EACAD9924429"/>
    <w:rsid w:val="004D1C0D"/>
    <w:pPr>
      <w:spacing w:after="0" w:line="240" w:lineRule="auto"/>
      <w:jc w:val="both"/>
    </w:pPr>
    <w:rPr>
      <w:rFonts w:ascii="Arial" w:eastAsia="Times New Roman" w:hAnsi="Arial" w:cs="Arial"/>
      <w:b/>
      <w:szCs w:val="36"/>
    </w:rPr>
  </w:style>
  <w:style w:type="paragraph" w:customStyle="1" w:styleId="0E1370F4B668442EB2B5E5EACAD9924430">
    <w:name w:val="0E1370F4B668442EB2B5E5EACAD9924430"/>
    <w:rsid w:val="00241D73"/>
    <w:pPr>
      <w:spacing w:after="0" w:line="240" w:lineRule="auto"/>
      <w:jc w:val="both"/>
    </w:pPr>
    <w:rPr>
      <w:rFonts w:ascii="Arial" w:eastAsia="Times New Roman" w:hAnsi="Arial" w:cs="Arial"/>
      <w:b/>
      <w:szCs w:val="36"/>
    </w:rPr>
  </w:style>
  <w:style w:type="paragraph" w:customStyle="1" w:styleId="0E1370F4B668442EB2B5E5EACAD9924431">
    <w:name w:val="0E1370F4B668442EB2B5E5EACAD9924431"/>
    <w:rsid w:val="00EB04BD"/>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03229C7-F3AE-41E1-88C5-B2992F9D28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TOD_Q040_analysis-report-FR_V4.4.dotm</Template>
  <TotalTime>269</TotalTime>
  <Pages>23</Pages>
  <Words>5685</Words>
  <Characters>31272</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36884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92</cp:revision>
  <cp:lastPrinted>2012-08-03T08:03:00Z</cp:lastPrinted>
  <dcterms:created xsi:type="dcterms:W3CDTF">2014-11-19T11:19:00Z</dcterms:created>
  <dcterms:modified xsi:type="dcterms:W3CDTF">2015-12-02T13:43:00Z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