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EAB53">
      <w:pPr>
        <w:pStyle w:val="10"/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t xml:space="preserve">SOC Incident Investigation Report – </w:t>
      </w:r>
      <w:r>
        <w:rPr>
          <w:color w:val="91ACE0" w:themeColor="accent1" w:themeTint="99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SIEM-Based Threat Detection Lab</w:t>
      </w:r>
    </w:p>
    <w:p w14:paraId="268615B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1. Executive Overview</w:t>
      </w:r>
    </w:p>
    <w:p w14:paraId="748EDE1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report presents a comprehensive investigation conducted within a simulated Security Operations Center (SOC) environment. The primary objective was to evaluate threat detection effectiveness using a SIEM-based monitoring setup and to analyze attacker behavior through log correlation.</w:t>
      </w:r>
    </w:p>
    <w:p w14:paraId="7EBF7CD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 lab environment generated approximately </w:t>
      </w:r>
      <w:r>
        <w:rPr>
          <w:rStyle w:val="9"/>
          <w:rFonts w:hint="default" w:ascii="Calibri" w:hAnsi="Calibri" w:cs="Calibri"/>
          <w:b/>
          <w:bCs/>
          <w:color w:val="auto"/>
          <w:sz w:val="22"/>
          <w:szCs w:val="22"/>
        </w:rPr>
        <w:t>60,000 security events over a one-month observation period</w:t>
      </w:r>
      <w:r>
        <w:rPr>
          <w:rFonts w:hint="default" w:ascii="Calibri" w:hAnsi="Calibri" w:cs="Calibri"/>
          <w:sz w:val="22"/>
          <w:szCs w:val="22"/>
        </w:rPr>
        <w:t>. The analysis focused on identifying brute-force intrusion attempts, understanding execution-level visibility, and assessing detection coverage gaps.</w:t>
      </w:r>
    </w:p>
    <w:p w14:paraId="58CB30D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findings indicate strong detection capability for authentication-based attacks, while highlighting limitations in identifying reconnaissance activities and advanced execution patterns without enhanced rule tuning.</w:t>
      </w:r>
    </w:p>
    <w:p w14:paraId="0CA8962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color w:val="2E54A1" w:themeColor="accent1" w:themeShade="BF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2. Lab Architecture &amp; Components</w:t>
      </w:r>
    </w:p>
    <w:p w14:paraId="3BB800F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simulated SOC environment was designed to mirror a real-world enterprise monitoring pipeline.</w:t>
      </w:r>
    </w:p>
    <w:p w14:paraId="7345947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Infrastructure Components</w:t>
      </w:r>
    </w:p>
    <w:p w14:paraId="022BA6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Wazuh SIEM Platform</w:t>
      </w:r>
      <w:r>
        <w:rPr>
          <w:rFonts w:hint="default" w:ascii="Calibri" w:hAnsi="Calibri" w:cs="Calibri"/>
          <w:sz w:val="22"/>
          <w:szCs w:val="22"/>
        </w:rPr>
        <w:t xml:space="preserve"> (Amazon Linux-based deployment) </w:t>
      </w:r>
    </w:p>
    <w:p w14:paraId="6388F6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Monitored Endpoint:</w:t>
      </w:r>
      <w:r>
        <w:rPr>
          <w:rFonts w:hint="default" w:ascii="Calibri" w:hAnsi="Calibri" w:cs="Calibri"/>
          <w:sz w:val="22"/>
          <w:szCs w:val="22"/>
        </w:rPr>
        <w:t xml:space="preserve"> Windows 11 system with Sysmon and Wazuh Agent </w:t>
      </w:r>
    </w:p>
    <w:p w14:paraId="2404E7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Adversary System:</w:t>
      </w:r>
      <w:r>
        <w:rPr>
          <w:rFonts w:hint="default" w:ascii="Calibri" w:hAnsi="Calibri" w:cs="Calibri"/>
          <w:sz w:val="22"/>
          <w:szCs w:val="22"/>
        </w:rPr>
        <w:t xml:space="preserve"> Kali Linux (attack simulation machine) </w:t>
      </w:r>
    </w:p>
    <w:p w14:paraId="2CB71A5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Data Flow Pipeline</w:t>
      </w:r>
    </w:p>
    <w:p w14:paraId="328A410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Kali Attacker → Target System → Sysmon Logs → Wazuh Agent → Wazuh Manager → Dashboard → SOC Analysis</w:t>
      </w:r>
    </w:p>
    <w:p w14:paraId="3F9370A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architecture ensured centralized log aggregation and real-time alert visualization.</w:t>
      </w:r>
    </w:p>
    <w:p w14:paraId="36A35BB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drawing>
          <wp:inline distT="0" distB="0" distL="114300" distR="114300">
            <wp:extent cx="4198620" cy="8851265"/>
            <wp:effectExtent l="0" t="0" r="7620" b="3175"/>
            <wp:docPr id="9" name="Picture 9" descr="WhatsApp Image 2026-04-29 at 1.52.4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4-29 at 1.52.4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E7146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3. Scope &amp; Methodology</w:t>
      </w:r>
    </w:p>
    <w:p w14:paraId="327F9C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Monitoring Duration:</w:t>
      </w:r>
      <w:r>
        <w:rPr>
          <w:rFonts w:hint="default" w:ascii="Calibri" w:hAnsi="Calibri" w:cs="Calibri"/>
          <w:sz w:val="22"/>
          <w:szCs w:val="22"/>
        </w:rPr>
        <w:t xml:space="preserve"> ~30 days </w:t>
      </w:r>
    </w:p>
    <w:p w14:paraId="0C69D0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Total Events Processed:</w:t>
      </w:r>
      <w:r>
        <w:rPr>
          <w:rFonts w:hint="default" w:ascii="Calibri" w:hAnsi="Calibri" w:cs="Calibri"/>
          <w:sz w:val="22"/>
          <w:szCs w:val="22"/>
        </w:rPr>
        <w:t xml:space="preserve"> ~60,000 </w:t>
      </w:r>
    </w:p>
    <w:p w14:paraId="268E7B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Key Investigation Areas: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445521AE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Authentication activity (login attempts) </w:t>
      </w:r>
    </w:p>
    <w:p w14:paraId="43B3471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Process execution monitoring </w:t>
      </w:r>
    </w:p>
    <w:p w14:paraId="23A0688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Network interaction visibility </w:t>
      </w:r>
    </w:p>
    <w:p w14:paraId="50C8F9D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Alert correlation patterns </w:t>
      </w:r>
    </w:p>
    <w:p w14:paraId="05DD018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methodology followed a detection-driven approach, focusing on identifying abnormal patterns rather than isolated events.</w:t>
      </w:r>
    </w:p>
    <w:p w14:paraId="7CC47D0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4. Attack Lifecycle Timeline</w:t>
      </w:r>
    </w:p>
    <w:p w14:paraId="1FCCB1A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attack simulation followed a structured progression:</w:t>
      </w:r>
    </w:p>
    <w:p w14:paraId="3FE8C0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Normal Activity Phase:</w:t>
      </w:r>
      <w:r>
        <w:rPr>
          <w:rFonts w:hint="default" w:ascii="Calibri" w:hAnsi="Calibri" w:cs="Calibri"/>
          <w:sz w:val="22"/>
          <w:szCs w:val="22"/>
        </w:rPr>
        <w:t xml:space="preserve"> Baseline system behavior with consistent logging </w:t>
      </w:r>
    </w:p>
    <w:p w14:paraId="5A9405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Intrusion Attempt Phase:</w:t>
      </w:r>
      <w:r>
        <w:rPr>
          <w:rFonts w:hint="default" w:ascii="Calibri" w:hAnsi="Calibri" w:cs="Calibri"/>
          <w:sz w:val="22"/>
          <w:szCs w:val="22"/>
        </w:rPr>
        <w:t xml:space="preserve"> Brute-force attack using automated tools </w:t>
      </w:r>
    </w:p>
    <w:p w14:paraId="175D70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Execution Phase:</w:t>
      </w:r>
      <w:r>
        <w:rPr>
          <w:rFonts w:hint="default" w:ascii="Calibri" w:hAnsi="Calibri" w:cs="Calibri"/>
          <w:sz w:val="22"/>
          <w:szCs w:val="22"/>
        </w:rPr>
        <w:t xml:space="preserve"> Limited command execution activity </w:t>
      </w:r>
    </w:p>
    <w:p w14:paraId="71A772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Reconnaissance Phase:</w:t>
      </w:r>
      <w:r>
        <w:rPr>
          <w:rFonts w:hint="default" w:ascii="Calibri" w:hAnsi="Calibri" w:cs="Calibri"/>
          <w:sz w:val="22"/>
          <w:szCs w:val="22"/>
        </w:rPr>
        <w:t xml:space="preserve"> Network scanning attempts </w:t>
      </w:r>
    </w:p>
    <w:p w14:paraId="6D54E7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sz w:val="22"/>
          <w:szCs w:val="22"/>
        </w:rPr>
        <w:t>Post-Analysis Phase:</w:t>
      </w:r>
      <w:r>
        <w:rPr>
          <w:rFonts w:hint="default" w:ascii="Calibri" w:hAnsi="Calibri" w:cs="Calibri"/>
          <w:sz w:val="22"/>
          <w:szCs w:val="22"/>
        </w:rPr>
        <w:t xml:space="preserve"> No successful system compromise observed </w:t>
      </w:r>
    </w:p>
    <w:p w14:paraId="61D4A27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5. Security Log Analysis</w:t>
      </w:r>
    </w:p>
    <w:p w14:paraId="7AE10D2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5.1 Event Volume &amp; Behavioral Patterns</w:t>
      </w:r>
    </w:p>
    <w:p w14:paraId="3D6E9C7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During the observation period, approximately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60,000 logs</w:t>
      </w:r>
      <w:r>
        <w:rPr>
          <w:rFonts w:hint="default" w:ascii="Calibri" w:hAnsi="Calibri" w:cs="Calibri"/>
          <w:sz w:val="22"/>
          <w:szCs w:val="22"/>
        </w:rPr>
        <w:t xml:space="preserve"> were collected. Under normal conditions, event generation remained stable. However, during attack execution,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sharp spikes in log volume</w:t>
      </w:r>
      <w:r>
        <w:rPr>
          <w:rFonts w:hint="default" w:ascii="Calibri" w:hAnsi="Calibri" w:cs="Calibri"/>
          <w:sz w:val="22"/>
          <w:szCs w:val="22"/>
        </w:rPr>
        <w:t xml:space="preserve"> were observed.</w:t>
      </w:r>
    </w:p>
    <w:p w14:paraId="38C700B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These spikes directly correlate with malicious activity windows, demonstrating effective log ingestion and anomaly visibility.</w:t>
      </w:r>
    </w:p>
    <w:p w14:paraId="1EBDEFB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drawing>
          <wp:inline distT="0" distB="0" distL="0" distR="0">
            <wp:extent cx="5486400" cy="2901315"/>
            <wp:effectExtent l="0" t="0" r="0" b="9525"/>
            <wp:docPr id="13077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670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AD6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5.2 Authentication Activity Analysis</w:t>
      </w:r>
    </w:p>
    <w:p w14:paraId="1D0F3B1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 significant number of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failed login attempts (Event ID 4625)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were recorded during attack phases.</w:t>
      </w:r>
    </w:p>
    <w:p w14:paraId="5015E8E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Key observations:</w:t>
      </w:r>
    </w:p>
    <w:p w14:paraId="54FAAC0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High-frequency login failures within short time intervals </w:t>
      </w:r>
    </w:p>
    <w:p w14:paraId="64A966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Attempts originating from a </w:t>
      </w:r>
      <w:r>
        <w:rPr>
          <w:rStyle w:val="9"/>
          <w:rFonts w:hint="default" w:ascii="Calibri" w:hAnsi="Calibri" w:cs="Calibri"/>
          <w:sz w:val="22"/>
          <w:szCs w:val="22"/>
        </w:rPr>
        <w:t>single consistent source IP</w:t>
      </w:r>
      <w:r>
        <w:rPr>
          <w:rFonts w:hint="default" w:ascii="Calibri" w:hAnsi="Calibri" w:cs="Calibri"/>
          <w:sz w:val="22"/>
          <w:szCs w:val="22"/>
        </w:rPr>
        <w:t xml:space="preserve"> </w:t>
      </w:r>
    </w:p>
    <w:p w14:paraId="1327F6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Repetitive authentication patterns indicating automation </w:t>
      </w:r>
    </w:p>
    <w:p w14:paraId="5D23846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behavior strongly aligns with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credential brute-force attacks</w:t>
      </w:r>
      <w:r>
        <w:rPr>
          <w:rFonts w:hint="default" w:ascii="Calibri" w:hAnsi="Calibri" w:cs="Calibri"/>
          <w:sz w:val="22"/>
          <w:szCs w:val="22"/>
        </w:rPr>
        <w:t>, confirming attacker persistence.</w:t>
      </w:r>
    </w:p>
    <w:p w14:paraId="6BDFDFE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drawing>
          <wp:inline distT="0" distB="0" distL="114300" distR="114300">
            <wp:extent cx="5271135" cy="3352800"/>
            <wp:effectExtent l="0" t="0" r="1905" b="0"/>
            <wp:docPr id="1" name="Picture 1" descr="Top Attack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 Attack Typ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339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drawing>
          <wp:inline distT="0" distB="0" distL="114300" distR="114300">
            <wp:extent cx="5267960" cy="3178175"/>
            <wp:effectExtent l="0" t="0" r="5080" b="6985"/>
            <wp:docPr id="2" name="Picture 2" descr="top rule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op rule i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AB0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5.3 Process Monitoring &amp; Execution Visibility</w:t>
      </w:r>
    </w:p>
    <w:p w14:paraId="6A0D04F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Sysmon logs provided insights into process creation events, including PowerShell activity.</w:t>
      </w:r>
    </w:p>
    <w:p w14:paraId="0896543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Observations:</w:t>
      </w:r>
    </w:p>
    <w:p w14:paraId="021FECE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Limited number of execution-related alerts </w:t>
      </w:r>
    </w:p>
    <w:p w14:paraId="1A399CA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Minimal correlation with high-risk behavior </w:t>
      </w:r>
    </w:p>
    <w:p w14:paraId="5A9E58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Lack of deeper detection for encoded or obfuscated commands </w:t>
      </w:r>
    </w:p>
    <w:p w14:paraId="312B857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indicates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basic visibility exists</w:t>
      </w:r>
      <w:r>
        <w:rPr>
          <w:rFonts w:hint="default" w:ascii="Calibri" w:hAnsi="Calibri" w:cs="Calibri"/>
          <w:sz w:val="22"/>
          <w:szCs w:val="22"/>
        </w:rPr>
        <w:t>, but detection logic requires enhancement for advanced threats.</w:t>
      </w:r>
    </w:p>
    <w:p w14:paraId="62E6FA8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5.4 Network Activity &amp; Reconnaissance</w:t>
      </w:r>
    </w:p>
    <w:p w14:paraId="0480DED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Network scanning activity (e.g., port scanning) was performed during the simulation.</w:t>
      </w:r>
    </w:p>
    <w:p w14:paraId="5F14209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Findings:</w:t>
      </w:r>
    </w:p>
    <w:p w14:paraId="63D27D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No significant alerts triggered for reconnaissance attempts </w:t>
      </w:r>
    </w:p>
    <w:p w14:paraId="632C6FB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Host-based logging failed to translate scanning behavior into actionable alerts </w:t>
      </w:r>
    </w:p>
    <w:p w14:paraId="4601316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This highlights a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visibility gap in network-level detection</w:t>
      </w:r>
      <w:r>
        <w:rPr>
          <w:rFonts w:hint="default" w:ascii="Calibri" w:hAnsi="Calibri" w:cs="Calibri"/>
          <w:sz w:val="22"/>
          <w:szCs w:val="22"/>
        </w:rPr>
        <w:t>, common in SIEM setups lacking dedicated network monitoring tools.</w:t>
      </w:r>
    </w:p>
    <w:p w14:paraId="6121410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5.5 Log Evidence Validation</w:t>
      </w:r>
    </w:p>
    <w:p w14:paraId="64239D4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Raw logs confirmed:</w:t>
      </w:r>
    </w:p>
    <w:p w14:paraId="17FCF7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Repeated Event ID 4625 entries </w:t>
      </w:r>
    </w:p>
    <w:p w14:paraId="0B961C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Consistent timestamps during attack bursts </w:t>
      </w:r>
    </w:p>
    <w:p w14:paraId="2DD371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Process execution logs from monitored endpoint </w:t>
      </w:r>
    </w:p>
    <w:p w14:paraId="45AADD1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frequency and repetition of these logs validate the presence of automated attack behavior.</w:t>
      </w:r>
    </w:p>
    <w:p w14:paraId="6914171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drawing>
          <wp:inline distT="0" distB="0" distL="114300" distR="114300">
            <wp:extent cx="5271770" cy="1386205"/>
            <wp:effectExtent l="0" t="0" r="1270" b="635"/>
            <wp:docPr id="6" name="Picture 6" descr="Log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Logs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2EC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drawing>
          <wp:inline distT="0" distB="0" distL="114300" distR="114300">
            <wp:extent cx="5271770" cy="1402080"/>
            <wp:effectExtent l="0" t="0" r="1270" b="0"/>
            <wp:docPr id="7" name="Picture 7" descr="Log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s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17E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z w:val="22"/>
          <w:szCs w:val="22"/>
          <w:lang w:val="en-US"/>
        </w:rPr>
        <w:drawing>
          <wp:inline distT="0" distB="0" distL="114300" distR="114300">
            <wp:extent cx="5262245" cy="1415415"/>
            <wp:effectExtent l="0" t="0" r="10795" b="1905"/>
            <wp:docPr id="8" name="Picture 8" descr="Log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s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AE63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6. Event Correlation Analysis</w:t>
      </w:r>
    </w:p>
    <w:p w14:paraId="3C4BD7E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By correlating logs across multiple data points, the following attack characteristics were identified:</w:t>
      </w:r>
    </w:p>
    <w:p w14:paraId="010C1B9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Rapid succession of authentication failures </w:t>
      </w:r>
    </w:p>
    <w:p w14:paraId="05F6E96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Concentration of activity within defined time windows </w:t>
      </w:r>
    </w:p>
    <w:p w14:paraId="7E7EC0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Single-origin attack source </w:t>
      </w:r>
    </w:p>
    <w:p w14:paraId="2EE539A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These indicators collectively confirm 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an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automated brute-force attack pattern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, </w:t>
      </w:r>
      <w:r>
        <w:rPr>
          <w:rFonts w:hint="default" w:ascii="Calibri" w:hAnsi="Calibri" w:cs="Calibri"/>
          <w:sz w:val="22"/>
          <w:szCs w:val="22"/>
        </w:rPr>
        <w:t>differentiating it from legitimate user behavior.</w:t>
      </w:r>
    </w:p>
    <w:p w14:paraId="4A74A09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7. Detection Capability Evaluation</w:t>
      </w:r>
    </w:p>
    <w:p w14:paraId="208F0D0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Effectively Detected</w:t>
      </w:r>
    </w:p>
    <w:p w14:paraId="4DF253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Brute-force login attempts </w:t>
      </w:r>
    </w:p>
    <w:p w14:paraId="50E5E79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Authentication anomalies </w:t>
      </w:r>
    </w:p>
    <w:p w14:paraId="5F97A7C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Partially Detected</w:t>
      </w:r>
    </w:p>
    <w:p w14:paraId="6550A1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Process execution (limited depth) </w:t>
      </w:r>
    </w:p>
    <w:p w14:paraId="38DFC8E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2"/>
          <w:szCs w:val="22"/>
        </w:rPr>
        <w:t>Insufficiently Detected</w:t>
      </w:r>
    </w:p>
    <w:p w14:paraId="6345F2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Network reconnaissance (port scanning) </w:t>
      </w:r>
    </w:p>
    <w:p w14:paraId="78B6E15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This evaluation demonstrates that detection accuracy is heavily dependent on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rule tuning and log enrichment</w:t>
      </w:r>
      <w:r>
        <w:rPr>
          <w:rFonts w:hint="default" w:ascii="Calibri" w:hAnsi="Calibri" w:cs="Calibri"/>
          <w:color w:val="auto"/>
          <w:sz w:val="22"/>
          <w:szCs w:val="22"/>
        </w:rPr>
        <w:t>.</w:t>
      </w:r>
    </w:p>
    <w:p w14:paraId="37E96F8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8. MITRE ATT&amp;CK Mapping</w:t>
      </w:r>
    </w:p>
    <w:p w14:paraId="3A7EBA0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observed attack activities align with the following techniques: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2456"/>
      </w:tblGrid>
      <w:tr w14:paraId="2264A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5D99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Technique</w:t>
            </w:r>
          </w:p>
        </w:tc>
        <w:tc>
          <w:tcPr>
            <w:tcW w:w="0" w:type="auto"/>
            <w:shd w:val="clear"/>
            <w:vAlign w:val="center"/>
          </w:tcPr>
          <w:p w14:paraId="7C5482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Description</w:t>
            </w:r>
          </w:p>
        </w:tc>
      </w:tr>
      <w:tr w14:paraId="05186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97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T1110</w:t>
            </w:r>
          </w:p>
        </w:tc>
        <w:tc>
          <w:tcPr>
            <w:tcW w:w="0" w:type="auto"/>
            <w:shd w:val="clear"/>
            <w:vAlign w:val="center"/>
          </w:tcPr>
          <w:p w14:paraId="1CB24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Brute Force</w:t>
            </w:r>
          </w:p>
        </w:tc>
      </w:tr>
      <w:tr w14:paraId="2EA19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CA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T1059</w:t>
            </w:r>
          </w:p>
        </w:tc>
        <w:tc>
          <w:tcPr>
            <w:tcW w:w="0" w:type="auto"/>
            <w:shd w:val="clear"/>
            <w:vAlign w:val="center"/>
          </w:tcPr>
          <w:p w14:paraId="28807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Command Execution</w:t>
            </w:r>
          </w:p>
        </w:tc>
      </w:tr>
      <w:tr w14:paraId="25975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1EB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T1046</w:t>
            </w:r>
          </w:p>
        </w:tc>
        <w:tc>
          <w:tcPr>
            <w:tcW w:w="0" w:type="auto"/>
            <w:shd w:val="clear"/>
            <w:vAlign w:val="center"/>
          </w:tcPr>
          <w:p w14:paraId="14A4C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Network Service Discovery</w:t>
            </w:r>
          </w:p>
        </w:tc>
      </w:tr>
    </w:tbl>
    <w:p w14:paraId="4026D5C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p w14:paraId="6BB3671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9. Detection Gaps &amp; Limitations</w:t>
      </w:r>
    </w:p>
    <w:p w14:paraId="40F0A82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Several limitations were identified during analysis:</w:t>
      </w:r>
    </w:p>
    <w:p w14:paraId="229CAA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Default SIEM rules lack advanced reconnaissance detection </w:t>
      </w:r>
    </w:p>
    <w:p w14:paraId="0B3A8D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Insufficient PowerShell monitoring depth </w:t>
      </w:r>
    </w:p>
    <w:p w14:paraId="139A54C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Absence of network-level telemetry integration </w:t>
      </w:r>
    </w:p>
    <w:p w14:paraId="6281005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These gaps are typical in initial SOC deployments and emphasize the need for continuous improvement.</w:t>
      </w:r>
    </w:p>
    <w:p w14:paraId="709E867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10. Analyst Insights</w:t>
      </w:r>
    </w:p>
    <w:p w14:paraId="716ADC7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investigation highlights that SIEM systems are highly effective for detecting</w:t>
      </w:r>
      <w:r>
        <w:rPr>
          <w:rFonts w:hint="default" w:ascii="Calibri" w:hAnsi="Calibri" w:cs="Calibri"/>
          <w:color w:val="auto"/>
          <w:sz w:val="22"/>
          <w:szCs w:val="22"/>
        </w:rPr>
        <w:t xml:space="preserve">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pattern-based attacks</w:t>
      </w:r>
      <w:r>
        <w:rPr>
          <w:rFonts w:hint="default" w:ascii="Calibri" w:hAnsi="Calibri" w:cs="Calibri"/>
          <w:color w:val="auto"/>
          <w:sz w:val="22"/>
          <w:szCs w:val="22"/>
        </w:rPr>
        <w:t>,</w:t>
      </w:r>
      <w:r>
        <w:rPr>
          <w:rFonts w:hint="default" w:ascii="Calibri" w:hAnsi="Calibri" w:cs="Calibri"/>
          <w:sz w:val="22"/>
          <w:szCs w:val="22"/>
        </w:rPr>
        <w:t xml:space="preserve"> such as brute-force attempts.</w:t>
      </w:r>
    </w:p>
    <w:p w14:paraId="13978CF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However, sophisticated detection requires:</w:t>
      </w:r>
    </w:p>
    <w:p w14:paraId="3AE17F9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Rule customization </w:t>
      </w:r>
    </w:p>
    <w:p w14:paraId="12630B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Behavioral analytics </w:t>
      </w:r>
    </w:p>
    <w:p w14:paraId="2DE07DD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Integration of additional data sources </w:t>
      </w:r>
    </w:p>
    <w:p w14:paraId="2579201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The absence of certain detections should be viewed as an opportunity for </w:t>
      </w:r>
      <w:r>
        <w:rPr>
          <w:rStyle w:val="9"/>
          <w:rFonts w:hint="default" w:ascii="Calibri" w:hAnsi="Calibri" w:cs="Calibri"/>
          <w:color w:val="auto"/>
          <w:sz w:val="22"/>
          <w:szCs w:val="22"/>
        </w:rPr>
        <w:t>detection engineering enhancement</w:t>
      </w:r>
      <w:r>
        <w:rPr>
          <w:rFonts w:hint="default" w:ascii="Calibri" w:hAnsi="Calibri" w:cs="Calibri"/>
          <w:sz w:val="22"/>
          <w:szCs w:val="22"/>
        </w:rPr>
        <w:t>, not system failure.</w:t>
      </w:r>
    </w:p>
    <w:p w14:paraId="60AC677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11. Conclusion</w:t>
      </w:r>
    </w:p>
    <w:p w14:paraId="6CEA239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SOC lab successfully demonstrates real-world threat detection workflows. The system effectively identified brute-force attacks while exposing realistic limitations in detecting reconnaissance and advanced execution techniques.</w:t>
      </w:r>
    </w:p>
    <w:p w14:paraId="72E2FB0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 project reflects a practical SOC scenario, emphasizing monitoring, correlation, and continuous improvement.</w:t>
      </w:r>
    </w:p>
    <w:p w14:paraId="41150C6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9"/>
          <w:rFonts w:hint="default" w:ascii="Calibri" w:hAnsi="Calibri" w:cs="Calibri"/>
          <w:b/>
          <w:bCs/>
          <w:color w:val="2E54A1" w:themeColor="accent1" w:themeShade="BF"/>
          <w:sz w:val="28"/>
          <w:szCs w:val="28"/>
        </w:rPr>
        <w:t>12. Recommendations for Improvement</w:t>
      </w:r>
    </w:p>
    <w:p w14:paraId="5BB9D20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To strengthen detection capabilities:</w:t>
      </w:r>
    </w:p>
    <w:p w14:paraId="1811BEE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Develop custom Wazuh rules for reconnaissance detection </w:t>
      </w:r>
    </w:p>
    <w:p w14:paraId="66F068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Enhance PowerShell logging and alerting mechanisms </w:t>
      </w:r>
    </w:p>
    <w:p w14:paraId="42477B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Integrate network monitoring tools such as Zeek </w:t>
      </w:r>
    </w:p>
    <w:p w14:paraId="3DE9162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Implement continuous rule tuning and testing</w:t>
      </w:r>
    </w:p>
    <w:p w14:paraId="4E96996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9A6AFC"/>
    <w:multiLevelType w:val="multilevel"/>
    <w:tmpl w:val="979A6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62CEAF7"/>
    <w:multiLevelType w:val="multilevel"/>
    <w:tmpl w:val="B62CE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E74627"/>
    <w:multiLevelType w:val="multilevel"/>
    <w:tmpl w:val="C7E74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4FE5254"/>
    <w:multiLevelType w:val="multilevel"/>
    <w:tmpl w:val="D4FE52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20A3A5"/>
    <w:multiLevelType w:val="multilevel"/>
    <w:tmpl w:val="DF20A3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E14DC21"/>
    <w:multiLevelType w:val="multilevel"/>
    <w:tmpl w:val="0E14D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E49BC87"/>
    <w:multiLevelType w:val="multilevel"/>
    <w:tmpl w:val="0E49BC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070383"/>
    <w:multiLevelType w:val="multilevel"/>
    <w:tmpl w:val="14070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8381484"/>
    <w:multiLevelType w:val="multilevel"/>
    <w:tmpl w:val="18381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5C25CA"/>
    <w:multiLevelType w:val="multilevel"/>
    <w:tmpl w:val="345C25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2A48FB2"/>
    <w:multiLevelType w:val="multilevel"/>
    <w:tmpl w:val="52A48F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7EC467D"/>
    <w:multiLevelType w:val="multilevel"/>
    <w:tmpl w:val="67EC46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69846A5"/>
    <w:multiLevelType w:val="multilevel"/>
    <w:tmpl w:val="76984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87E19F6"/>
    <w:multiLevelType w:val="multilevel"/>
    <w:tmpl w:val="787E1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3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11"/>
  </w:num>
  <w:num w:numId="9">
    <w:abstractNumId w:val="10"/>
  </w:num>
  <w:num w:numId="10">
    <w:abstractNumId w:val="6"/>
  </w:num>
  <w:num w:numId="11">
    <w:abstractNumId w:val="9"/>
  </w:num>
  <w:num w:numId="12">
    <w:abstractNumId w:val="0"/>
  </w:num>
  <w:num w:numId="13">
    <w:abstractNumId w:val="3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43505"/>
    <w:rsid w:val="06783F44"/>
    <w:rsid w:val="25392E9F"/>
    <w:rsid w:val="30843505"/>
    <w:rsid w:val="31DC0F7C"/>
    <w:rsid w:val="685272C6"/>
    <w:rsid w:val="6AD30696"/>
    <w:rsid w:val="716F2C97"/>
    <w:rsid w:val="7661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2026-05-01T06:21:00Z</dcterms:created>
  <dc:creator>Sanaa</dc:creator>
  <cp:lastModifiedBy>Sanaa</cp:lastModifiedBy>
  <dcterms:modified xsi:type="dcterms:W3CDTF">2026-05-01T06:49:07Z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2798A92CD46148818880DC40B75A16F1_11</vt:lpwstr>
  </property>
  <property fmtid="{D5CDD505-2E9C-101B-9397-08002B2CF9AE}" pid="4" name="KSOTemplateDocerSaveRecord">
    <vt:lpwstr>eyJoZGlkIjoiY2UzYWQzYzY3NzZkZGQwNTQ4M2VkYzRiYjRkMjRmOWEiLCJ1c2VySWQiOiI1Njc2MTIwMDQ3MzUifQ==</vt:lpwstr>
  </property>
</Properties>
</file>