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Cloud Key Rotation Engine – Phase 2 Extension Proposal</w:t>
      </w:r>
    </w:p>
    <w:p>
      <w:r>
        <w:t>Owner: Anirudh Kulkarni</w:t>
        <w:br/>
        <w:t>Module: Cloud Key Rotation Engine</w:t>
        <w:br/>
        <w:t>Generated On: 2026-03-02</w:t>
        <w:br/>
      </w:r>
    </w:p>
    <w:p>
      <w:pPr>
        <w:pStyle w:val="Heading2"/>
      </w:pPr>
      <w:r>
        <w:t>Objective</w:t>
      </w:r>
    </w:p>
    <w:p>
      <w:r>
        <w:t>Extend the deterministic AWS IAM Access Key Lifecycle Manager to not only rotate compromised credentials but also securely rehydrate and store newly generated credentials into AWS-managed secret storage services.</w:t>
      </w:r>
    </w:p>
    <w:p>
      <w:pPr>
        <w:pStyle w:val="Heading2"/>
      </w:pPr>
      <w:r>
        <w:t>Current Capability (Phase 1)</w:t>
      </w:r>
    </w:p>
    <w:p>
      <w:r>
        <w:t>The Cloud Key Rotation Engine currently performs deterministic credential remediation:</w:t>
      </w:r>
    </w:p>
    <w:p>
      <w:pPr>
        <w:pStyle w:val="ListBullet"/>
      </w:pPr>
      <w:r>
        <w:t>Validates exposed AWS access keys</w:t>
      </w:r>
    </w:p>
    <w:p>
      <w:pPr>
        <w:pStyle w:val="ListBullet"/>
      </w:pPr>
      <w:r>
        <w:t>Confirms key ownership and attached IAM policies</w:t>
      </w:r>
    </w:p>
    <w:p>
      <w:pPr>
        <w:pStyle w:val="ListBullet"/>
      </w:pPr>
      <w:r>
        <w:t>Classifies privilege level (AdministratorAccess / PowerUserAccess / Custom)</w:t>
      </w:r>
    </w:p>
    <w:p>
      <w:pPr>
        <w:pStyle w:val="ListBullet"/>
      </w:pPr>
      <w:r>
        <w:t>Creates a new access key</w:t>
      </w:r>
    </w:p>
    <w:p>
      <w:pPr>
        <w:pStyle w:val="ListBullet"/>
      </w:pPr>
      <w:r>
        <w:t>Deactivates and deletes the compromised key</w:t>
      </w:r>
    </w:p>
    <w:p>
      <w:pPr>
        <w:pStyle w:val="ListBullet"/>
      </w:pPr>
      <w:r>
        <w:t>Logs structured rotation metadata for compliance and audit systems</w:t>
      </w:r>
    </w:p>
    <w:p>
      <w:pPr>
        <w:pStyle w:val="ListBullet"/>
      </w:pPr>
      <w:r>
        <w:t>Returns structured API response for downstream systems</w:t>
      </w:r>
    </w:p>
    <w:p>
      <w:pPr>
        <w:pStyle w:val="Heading2"/>
      </w:pPr>
      <w:r>
        <w:t>Why Phase 2 Is Needed</w:t>
      </w:r>
    </w:p>
    <w:p>
      <w:r>
        <w:t>While key rotation remediates the exposed credential, it does not automatically reconfigure application environments. Manual updates introduce operational friction and risk misconfiguration.</w:t>
      </w:r>
    </w:p>
    <w:p>
      <w:r>
        <w:t>To provide a complete remediation loop, the system should securely store newly generated credentials into AWS-managed secret storage.</w:t>
      </w:r>
    </w:p>
    <w:p>
      <w:pPr>
        <w:pStyle w:val="Heading2"/>
      </w:pPr>
      <w:r>
        <w:t>Proposed Phase 2 – Secure Secret Rehydration Layer</w:t>
      </w:r>
    </w:p>
    <w:p>
      <w:r>
        <w:t>After generating a new IAM access key, the system will securely store the credentials using AWS Secrets Manager or AWS Systems Manager Parameter Store.</w:t>
      </w:r>
    </w:p>
    <w:p>
      <w:pPr>
        <w:pStyle w:val="Heading3"/>
      </w:pPr>
      <w:r>
        <w:t>Updated Flow</w:t>
      </w:r>
    </w:p>
    <w:p>
      <w:pPr>
        <w:pStyle w:val="ListNumber"/>
      </w:pPr>
      <w:r>
        <w:t>Secret Detection Engine triggers rotation</w:t>
      </w:r>
    </w:p>
    <w:p>
      <w:pPr>
        <w:pStyle w:val="ListNumber"/>
      </w:pPr>
      <w:r>
        <w:t>Cloud Key Rotation Engine validates and rotates key</w:t>
      </w:r>
    </w:p>
    <w:p>
      <w:pPr>
        <w:pStyle w:val="ListNumber"/>
      </w:pPr>
      <w:r>
        <w:t>New credentials are stored in AWS Secrets Manager</w:t>
      </w:r>
    </w:p>
    <w:p>
      <w:pPr>
        <w:pStyle w:val="ListNumber"/>
      </w:pPr>
      <w:r>
        <w:t>Secret ARN is returned in API response</w:t>
      </w:r>
    </w:p>
    <w:p>
      <w:pPr>
        <w:pStyle w:val="ListNumber"/>
      </w:pPr>
      <w:r>
        <w:t>Downstream systems retrieve updated credentials securely</w:t>
      </w:r>
    </w:p>
    <w:p>
      <w:pPr>
        <w:pStyle w:val="Heading3"/>
      </w:pPr>
      <w:r>
        <w:t>Implementation Overview</w:t>
      </w:r>
    </w:p>
    <w:p>
      <w:r>
        <w:t>Step 1 – Create new access key using IAM API.</w:t>
      </w:r>
    </w:p>
    <w:p>
      <w:r>
        <w:t>Step 2 – Deactivate and delete old key.</w:t>
      </w:r>
    </w:p>
    <w:p>
      <w:r>
        <w:t>Step 3 – Store new credentials securely using Secrets Manager APIs.</w:t>
      </w:r>
    </w:p>
    <w:p>
      <w:r>
        <w:t>Step 4 – Log secret ARN in incident metadata.</w:t>
      </w:r>
    </w:p>
    <w:p>
      <w:r>
        <w:t>Step 5 – Return structured response including secret storage status.</w:t>
      </w:r>
    </w:p>
    <w:p>
      <w:pPr>
        <w:pStyle w:val="Heading3"/>
      </w:pPr>
      <w:r>
        <w:t>IAM Permission Additions (Rotation Service User)</w:t>
      </w:r>
    </w:p>
    <w:p>
      <w:r>
        <w:t>The rotation service IAM user must be granted the following additional permissions:</w:t>
      </w:r>
    </w:p>
    <w:p>
      <w:pPr>
        <w:pStyle w:val="ListBullet"/>
      </w:pPr>
      <w:r>
        <w:t>secretsmanager:CreateSecret</w:t>
      </w:r>
    </w:p>
    <w:p>
      <w:pPr>
        <w:pStyle w:val="ListBullet"/>
      </w:pPr>
      <w:r>
        <w:t>secretsmanager:PutSecretValue</w:t>
      </w:r>
    </w:p>
    <w:p>
      <w:pPr>
        <w:pStyle w:val="ListBullet"/>
      </w:pPr>
      <w:r>
        <w:t>secretsmanager:UpdateSecret</w:t>
      </w:r>
    </w:p>
    <w:p>
      <w:r>
        <w:t>Explicitly avoid granting DeleteSecret or broad wildcard administrative permissions.</w:t>
      </w:r>
    </w:p>
    <w:p>
      <w:pPr>
        <w:pStyle w:val="Heading3"/>
      </w:pPr>
      <w:r>
        <w:t>Updated API Response Contract</w:t>
      </w:r>
    </w:p>
    <w:p>
      <w:r>
        <w:t>Example structured response:</w:t>
      </w:r>
    </w:p>
    <w:p>
      <w:r>
        <w:t>{</w:t>
        <w:br/>
        <w:t xml:space="preserve">  "status": "success",</w:t>
        <w:br/>
        <w:t xml:space="preserve">  "rotation_completed": true,</w:t>
        <w:br/>
        <w:t xml:space="preserve">  "secret_stored": true,</w:t>
        <w:br/>
        <w:t xml:space="preserve">  "secret_arn": "arn:aws:secretsmanager:region:account-id:secret:example",</w:t>
        <w:br/>
        <w:t xml:space="preserve">  "policy_level": "AdministratorAccess"</w:t>
        <w:br/>
        <w:t>}</w:t>
      </w:r>
    </w:p>
    <w:p>
      <w:pPr>
        <w:pStyle w:val="Heading2"/>
      </w:pPr>
      <w:r>
        <w:t>Design Principles Maintained</w:t>
      </w:r>
    </w:p>
    <w:p>
      <w:pPr>
        <w:pStyle w:val="ListBullet"/>
      </w:pPr>
      <w:r>
        <w:t>Deterministic automation (no AI decision-making)</w:t>
      </w:r>
    </w:p>
    <w:p>
      <w:pPr>
        <w:pStyle w:val="ListBullet"/>
      </w:pPr>
      <w:r>
        <w:t>Controlled IAM scope</w:t>
      </w:r>
    </w:p>
    <w:p>
      <w:pPr>
        <w:pStyle w:val="ListBullet"/>
      </w:pPr>
      <w:r>
        <w:t>Observable and auditable actions</w:t>
      </w:r>
    </w:p>
    <w:p>
      <w:pPr>
        <w:pStyle w:val="ListBullet"/>
      </w:pPr>
      <w:r>
        <w:t>No policy modification</w:t>
      </w:r>
    </w:p>
    <w:p>
      <w:pPr>
        <w:pStyle w:val="ListBullet"/>
      </w:pPr>
      <w:r>
        <w:t>No root account handling</w:t>
      </w:r>
    </w:p>
    <w:p>
      <w:pPr>
        <w:pStyle w:val="ListBullet"/>
      </w:pPr>
      <w:r>
        <w:t>Clean API boundaries</w:t>
      </w:r>
    </w:p>
    <w:p>
      <w:pPr>
        <w:pStyle w:val="Heading2"/>
      </w:pPr>
      <w:r>
        <w:t>Phased Rollout Strategy</w:t>
      </w:r>
    </w:p>
    <w:p>
      <w:r>
        <w:t>Phase 1 – Deterministic Key Rotation (MVP)</w:t>
      </w:r>
    </w:p>
    <w:p>
      <w:r>
        <w:t>Phase 2 – Secure Secret Storage Integration</w:t>
      </w:r>
    </w:p>
    <w:p>
      <w:r>
        <w:t>Phase 3 – Event emission to compliance and CI/CD systems</w:t>
      </w:r>
    </w:p>
    <w:p>
      <w:pPr>
        <w:pStyle w:val="Heading2"/>
      </w:pPr>
      <w:r>
        <w:t>Strategic Value</w:t>
      </w:r>
    </w:p>
    <w:p>
      <w:r>
        <w:t>This enhancement transforms the project from a secret detection tool into a full Autonomous Secret Lifecycle Management System capable of deterministic remediation and secure credential provisioning.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