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10137" w14:textId="77777777" w:rsidR="00C60567" w:rsidRDefault="00000000">
      <w:pPr>
        <w:spacing w:after="120"/>
        <w:jc w:val="center"/>
      </w:pPr>
      <w:r>
        <w:rPr>
          <w:b/>
          <w:bCs/>
          <w:sz w:val="28"/>
          <w:szCs w:val="28"/>
        </w:rPr>
        <w:t>Airport Noise Suppression via Butterworth Bandpass Filtering: Design, Evaluation, and Analysis on the NOIZEUS Corpus</w:t>
      </w:r>
    </w:p>
    <w:p w14:paraId="4A7881B5" w14:textId="52E7C0D9" w:rsidR="00C60567" w:rsidRDefault="00156DEC">
      <w:pPr>
        <w:spacing w:after="60"/>
        <w:jc w:val="center"/>
      </w:pPr>
      <w:r>
        <w:rPr>
          <w:sz w:val="22"/>
          <w:szCs w:val="22"/>
        </w:rPr>
        <w:t>M Ibrahim Abdullah  ·  M Shaheer Afzal  ·  Aleeza Rizwan</w:t>
      </w:r>
    </w:p>
    <w:p w14:paraId="0C14D7B8" w14:textId="77777777" w:rsidR="00C60567" w:rsidRDefault="00000000">
      <w:pPr>
        <w:spacing w:after="240"/>
        <w:jc w:val="center"/>
      </w:pPr>
      <w:r>
        <w:t>EC-313 Digital Image &amp; Signal Processing  —  CEME, NUST</w:t>
      </w:r>
    </w:p>
    <w:p w14:paraId="4EB100BC" w14:textId="77777777" w:rsidR="00156DEC" w:rsidRDefault="00156DEC">
      <w:pPr>
        <w:pBdr>
          <w:bottom w:val="single" w:sz="6" w:space="0" w:color="000000"/>
        </w:pBdr>
        <w:spacing w:before="160" w:after="80"/>
        <w:jc w:val="center"/>
        <w:rPr>
          <w:b/>
          <w:bCs/>
          <w:caps/>
        </w:rPr>
        <w:sectPr w:rsidR="00156DEC" w:rsidSect="00D03210">
          <w:footerReference w:type="default" r:id="rId7"/>
          <w:pgSz w:w="12240" w:h="15840"/>
          <w:pgMar w:top="720" w:right="900" w:bottom="1008" w:left="900" w:header="708" w:footer="708" w:gutter="0"/>
          <w:cols w:space="360"/>
          <w:docGrid w:linePitch="360"/>
        </w:sectPr>
      </w:pPr>
    </w:p>
    <w:p w14:paraId="5B6E36F7" w14:textId="77777777" w:rsidR="00D03210" w:rsidRDefault="00D03210">
      <w:pPr>
        <w:pBdr>
          <w:bottom w:val="single" w:sz="6" w:space="0" w:color="000000"/>
        </w:pBdr>
        <w:spacing w:before="160" w:after="80"/>
        <w:jc w:val="center"/>
        <w:rPr>
          <w:b/>
          <w:bCs/>
          <w:caps/>
        </w:rPr>
        <w:sectPr w:rsidR="00D03210" w:rsidSect="00156DEC">
          <w:type w:val="continuous"/>
          <w:pgSz w:w="12240" w:h="15840"/>
          <w:pgMar w:top="720" w:right="900" w:bottom="1008" w:left="900" w:header="708" w:footer="708" w:gutter="0"/>
          <w:cols w:space="360"/>
          <w:docGrid w:linePitch="360"/>
        </w:sectPr>
      </w:pPr>
    </w:p>
    <w:p w14:paraId="16A474F4" w14:textId="77777777" w:rsidR="00C60567" w:rsidRDefault="00000000">
      <w:pPr>
        <w:pBdr>
          <w:bottom w:val="single" w:sz="6" w:space="0" w:color="000000"/>
        </w:pBdr>
        <w:spacing w:before="160" w:after="80"/>
        <w:jc w:val="center"/>
      </w:pPr>
      <w:r>
        <w:rPr>
          <w:b/>
          <w:bCs/>
          <w:caps/>
        </w:rPr>
        <w:t>ABSTRACT</w:t>
      </w:r>
    </w:p>
    <w:p w14:paraId="3E277694" w14:textId="77777777" w:rsidR="00C60567" w:rsidRDefault="00000000" w:rsidP="007B383B">
      <w:pPr>
        <w:spacing w:before="80" w:after="80" w:line="220" w:lineRule="auto"/>
        <w:jc w:val="both"/>
      </w:pPr>
      <w:r>
        <w:rPr>
          <w:b/>
          <w:bCs/>
          <w:sz w:val="18"/>
          <w:szCs w:val="18"/>
        </w:rPr>
        <w:t>Abstract</w:t>
      </w:r>
      <w:r>
        <w:rPr>
          <w:sz w:val="18"/>
          <w:szCs w:val="18"/>
        </w:rPr>
        <w:t xml:space="preserve"> — This paper presents the design, implementation, and objective evaluation of a 2nd-order Butterworth infinite-impulse-response (IIR) bandpass filter for suppressing airport ambient noise from speech signals in the NOIZEUS corpus. Clean and noisy (5 dB SNR, airport condition) recordings for sentences sp01–sp10 were analysed in the time-frequency domain using power spectral density (Welch method) and short-time spectrograms to characterise the noise. A bandpass filter with passband 300–3400 Hz was designed and implemented using second-order sections (SOS) to ensure numerical stability. Post-filtering, the mean segmental SNR changed from +0.184 dB (baseline) to −0.115 dB (enhanced), while mean MSE improved from 6.48×10⁻⁴ to 5.71×10⁻⁴. PESQ could not be computed due to toolbox unavailability. Average per-utterance processing time was 0.36 ms. Results indicate that simple bandpass filtering reduces wideband noise energy but does not reliably improve SegSNR, motivating more sophisticated spectral subtraction or Wiener filtering approaches.</w:t>
      </w:r>
    </w:p>
    <w:p w14:paraId="77760F6D" w14:textId="77777777" w:rsidR="00156DEC" w:rsidRDefault="00156DEC" w:rsidP="007B383B">
      <w:pPr>
        <w:pBdr>
          <w:bottom w:val="single" w:sz="6" w:space="0" w:color="000000"/>
        </w:pBdr>
        <w:spacing w:before="160" w:after="80"/>
        <w:jc w:val="both"/>
        <w:rPr>
          <w:b/>
          <w:bCs/>
          <w:caps/>
        </w:rPr>
        <w:sectPr w:rsidR="00156DEC" w:rsidSect="00156DEC">
          <w:type w:val="continuous"/>
          <w:pgSz w:w="12240" w:h="15840"/>
          <w:pgMar w:top="720" w:right="900" w:bottom="1008" w:left="900" w:header="708" w:footer="708" w:gutter="0"/>
          <w:cols w:space="360"/>
          <w:docGrid w:linePitch="360"/>
        </w:sectPr>
      </w:pPr>
    </w:p>
    <w:p w14:paraId="0B8C2B53" w14:textId="77777777" w:rsidR="00C60567" w:rsidRDefault="00000000">
      <w:pPr>
        <w:pBdr>
          <w:bottom w:val="single" w:sz="6" w:space="0" w:color="000000"/>
        </w:pBdr>
        <w:spacing w:before="160" w:after="80"/>
        <w:jc w:val="center"/>
      </w:pPr>
      <w:r>
        <w:rPr>
          <w:b/>
          <w:bCs/>
          <w:caps/>
        </w:rPr>
        <w:t>I. INTRODUCTION AND NOISE CHARACTERISATION</w:t>
      </w:r>
    </w:p>
    <w:p w14:paraId="1B66BF69" w14:textId="77777777" w:rsidR="00C60567" w:rsidRDefault="00000000" w:rsidP="00156DEC">
      <w:pPr>
        <w:spacing w:after="120"/>
        <w:jc w:val="both"/>
      </w:pPr>
      <w:r>
        <w:t>Robust automatic speech recognition and voice communication systems must operate reliably under real-world acoustic conditions. Airport environments produce a complex, non-stationary noise floor characterised by jet-engine rumble, public-address announcements, and crowd babble, all of which degrade perceptual quality and automatic processing accuracy. The NOIZEUS corpus [1] provides a controlled benchmark: 30 IEEE sentences recorded at 8 kHz and artificially corrupted with eight noise types at SNR levels of 0, 5, 10, and 15 dB. This project targets the airport-noise condition at 5 dB SNR.</w:t>
      </w:r>
    </w:p>
    <w:p w14:paraId="4FC9D1B8" w14:textId="77777777" w:rsidR="00C60567" w:rsidRDefault="00000000" w:rsidP="00156DEC">
      <w:pPr>
        <w:spacing w:after="120"/>
        <w:jc w:val="both"/>
      </w:pPr>
      <w:r>
        <w:t>Time-frequency analysis on sentence sp01 reveals the noise signature. The power spectral density (PSD), computed via Welch's method (256-sample Hamming window, 50% overlap, 512-point FFT), shows a pronounced low-frequency bulge below 300 Hz attributable to engine rumble, and a broad-spectrum elevation across all frequencies consistent with crowd and PA noise. The dominant low-frequency peak is located near 80–120 Hz. Within the telephony band (300–3400 Hz), the noisy PSD exceeds the clean PSD by approximately 12–15 dB, confirming the need for out-of-band attenuation. Spectrogram inspection corroborates that harmonics of voiced speech remain visible but are masked by a continuous noise floor, especially in pauses between phonemes.</w:t>
      </w:r>
    </w:p>
    <w:p w14:paraId="0C7F70FD" w14:textId="77777777" w:rsidR="00C60567" w:rsidRDefault="00000000" w:rsidP="00156DEC">
      <w:pPr>
        <w:spacing w:after="120"/>
        <w:jc w:val="both"/>
      </w:pPr>
      <w:r>
        <w:t>The noise can be characterised as broadband (coloured) with a heavy low-frequency tilt. Simple high-pass filtering would address the low-frequency component, but a bandpass design simultaneously suppresses the sub-300 Hz rumble and any high-frequency hiss, preserving the telephony-grade speech band used in the NOIZEUS recordings.</w:t>
      </w:r>
    </w:p>
    <w:p w14:paraId="101E5807" w14:textId="77777777" w:rsidR="00C60567" w:rsidRDefault="00000000" w:rsidP="00156DEC">
      <w:pPr>
        <w:pBdr>
          <w:bottom w:val="single" w:sz="6" w:space="0" w:color="000000"/>
        </w:pBdr>
        <w:spacing w:before="160" w:after="80"/>
        <w:jc w:val="both"/>
      </w:pPr>
      <w:r>
        <w:rPr>
          <w:b/>
          <w:bCs/>
          <w:caps/>
        </w:rPr>
        <w:t>II. FILTER DESIGN RATIONALE AND PARAMETER JUSTIFICATION</w:t>
      </w:r>
    </w:p>
    <w:p w14:paraId="7723CE45" w14:textId="77777777" w:rsidR="00C60567" w:rsidRDefault="00000000" w:rsidP="00156DEC">
      <w:pPr>
        <w:spacing w:after="120"/>
        <w:jc w:val="both"/>
      </w:pPr>
      <w:r>
        <w:t>A Butterworth IIR bandpass filter was selected because (i) it exhibits a maximally flat magnitude response in the passband, avoiding in-band ripple that would distort voiced formants; (ii) it is computationally inexpensive, requiring only a cascade of second-order sections; and (iii) it provides a well-understood, monotonically decreasing stopband roll-off characterised entirely by its order and cutoff frequencies.</w:t>
      </w:r>
    </w:p>
    <w:p w14:paraId="33AD2314" w14:textId="77777777" w:rsidR="00C60567" w:rsidRDefault="00000000" w:rsidP="00156DEC">
      <w:pPr>
        <w:spacing w:before="80" w:after="40"/>
        <w:jc w:val="both"/>
      </w:pPr>
      <w:r>
        <w:rPr>
          <w:b/>
          <w:bCs/>
        </w:rPr>
        <w:t>A. Cutoff Frequency Selection</w:t>
      </w:r>
    </w:p>
    <w:p w14:paraId="14279368" w14:textId="77777777" w:rsidR="00C60567" w:rsidRDefault="00000000" w:rsidP="00156DEC">
      <w:pPr>
        <w:spacing w:after="120"/>
        <w:jc w:val="both"/>
      </w:pPr>
      <w:r>
        <w:t>The passband limits 300–3400 Hz correspond exactly to the ITU-T G.711 telephone bandwidth and the frequency range in which the NOIZEUS recordings carry intelligible speech. The lower cutoff at 300 Hz rejects the low-frequency engine rumble identified in the PSD analysis. The upper cutoff at 3400 Hz attenuates high-frequency noise components above the primary speech formant region while remaining below the 4 kHz Nyquist limit of the 8 kHz sampling rate.</w:t>
      </w:r>
    </w:p>
    <w:p w14:paraId="4D4EA7CA" w14:textId="77777777" w:rsidR="00C60567" w:rsidRDefault="00000000" w:rsidP="00156DEC">
      <w:pPr>
        <w:spacing w:before="80" w:after="40"/>
        <w:jc w:val="both"/>
      </w:pPr>
      <w:r>
        <w:rPr>
          <w:b/>
          <w:bCs/>
        </w:rPr>
        <w:t>B. Filter Order</w:t>
      </w:r>
    </w:p>
    <w:p w14:paraId="5D87D443" w14:textId="77777777" w:rsidR="00C60567" w:rsidRDefault="00000000" w:rsidP="00156DEC">
      <w:pPr>
        <w:spacing w:after="120"/>
        <w:jc w:val="both"/>
      </w:pPr>
      <w:r>
        <w:t>A 2nd-order (N = 2) design was chosen. For a bandpass configuration, MATLAB's butter() doubles the polynomial order internally to 4, providing −12 dB/octave roll-off per stopband edge. This is sufficient to attenuate the sub-300 Hz rumble by over 20 dB within half an octave below the passband. Higher orders were not pursued because: (1) they increase group delay non-linearly, potentially introducing speech distortion at formant transitions; and (2) direct-form transfer-function coefficients become numerically ill-conditioned for orders above 6–8 at 8 kHz. The chosen order represents a balance between attenuation and stability.</w:t>
      </w:r>
    </w:p>
    <w:p w14:paraId="3EE6ED0D" w14:textId="77777777" w:rsidR="00C60567" w:rsidRDefault="00000000" w:rsidP="00156DEC">
      <w:pPr>
        <w:spacing w:before="80" w:after="40"/>
        <w:jc w:val="both"/>
      </w:pPr>
      <w:r>
        <w:rPr>
          <w:b/>
          <w:bCs/>
        </w:rPr>
        <w:t>C. Numerical Implementation</w:t>
      </w:r>
    </w:p>
    <w:p w14:paraId="3C20D5FA" w14:textId="77777777" w:rsidR="00C60567" w:rsidRDefault="00000000" w:rsidP="00156DEC">
      <w:pPr>
        <w:spacing w:after="120"/>
        <w:jc w:val="both"/>
      </w:pPr>
      <w:r>
        <w:t xml:space="preserve">The filter was implemented using </w:t>
      </w:r>
      <w:r>
        <w:rPr>
          <w:rFonts w:ascii="Courier New" w:eastAsia="Courier New" w:hAnsi="Courier New" w:cs="Courier New"/>
        </w:rPr>
        <w:t>zp2sos()</w:t>
      </w:r>
      <w:r>
        <w:t xml:space="preserve"> to convert zero-pole-gain form to second-order sections, then applied via </w:t>
      </w:r>
      <w:r>
        <w:rPr>
          <w:rFonts w:ascii="Courier New" w:eastAsia="Courier New" w:hAnsi="Courier New" w:cs="Courier New"/>
        </w:rPr>
        <w:t>sosfilt()</w:t>
      </w:r>
      <w:r>
        <w:t xml:space="preserve">. This avoids the numerical instability of the direct-form </w:t>
      </w:r>
      <w:r>
        <w:rPr>
          <w:rFonts w:ascii="Courier New" w:eastAsia="Courier New" w:hAnsi="Courier New" w:cs="Courier New"/>
        </w:rPr>
        <w:t>[b,a]</w:t>
      </w:r>
      <w:r>
        <w:t xml:space="preserve"> representation for the internal 4th-order polynomial, which would produce coefficient magnitudes that can exceed floating-point precision. Each second-order section operates on a numerically well-conditioned sub-problem, and their cascade is equivalent to the full filter.</w:t>
      </w:r>
    </w:p>
    <w:p w14:paraId="52BDB1E2" w14:textId="77777777" w:rsidR="00C60567" w:rsidRDefault="00000000" w:rsidP="00156DEC">
      <w:pPr>
        <w:spacing w:before="80" w:after="40"/>
        <w:jc w:val="both"/>
      </w:pPr>
      <w:r>
        <w:rPr>
          <w:b/>
          <w:bCs/>
        </w:rPr>
        <w:t>D. Fair Comparison Methodology</w:t>
      </w:r>
    </w:p>
    <w:p w14:paraId="525E11AD" w14:textId="77777777" w:rsidR="00C60567" w:rsidRDefault="00000000" w:rsidP="00156DEC">
      <w:pPr>
        <w:spacing w:after="120"/>
        <w:jc w:val="both"/>
      </w:pPr>
      <w:r>
        <w:t xml:space="preserve">Post-filtering evaluation applies the same bandpass filter to the clean reference signals before metric computation (see </w:t>
      </w:r>
      <w:r>
        <w:rPr>
          <w:rFonts w:ascii="Courier New" w:eastAsia="Courier New" w:hAnsi="Courier New" w:cs="Courier New"/>
        </w:rPr>
        <w:t>ibrahim_postfilter_eval.m</w:t>
      </w:r>
      <w:r>
        <w:t>, Section 1.5). This ensures that MSE and SegSNR measure distortion introduced by noise relative to a band-limited clean reference, rather than penalising the filter for correctly removing out-of-band energy that was never present in the clean recording.</w:t>
      </w:r>
    </w:p>
    <w:p w14:paraId="7DD90D3C" w14:textId="77777777" w:rsidR="00C60567" w:rsidRDefault="00000000">
      <w:pPr>
        <w:pBdr>
          <w:bottom w:val="single" w:sz="6" w:space="0" w:color="000000"/>
        </w:pBdr>
        <w:spacing w:before="160" w:after="80"/>
        <w:jc w:val="center"/>
      </w:pPr>
      <w:r>
        <w:rPr>
          <w:b/>
          <w:bCs/>
          <w:caps/>
        </w:rPr>
        <w:t>III. SYSTEM PIPELINE</w:t>
      </w:r>
    </w:p>
    <w:p w14:paraId="0ADDAC83" w14:textId="77777777" w:rsidR="00C60567" w:rsidRDefault="00000000" w:rsidP="00156DEC">
      <w:pPr>
        <w:spacing w:after="120"/>
        <w:jc w:val="both"/>
      </w:pPr>
      <w:r>
        <w:lastRenderedPageBreak/>
        <w:t>Fig. 1 illustrates the complete processing pipeline. The pipeline has three logical stages: (1) baseline characterisation and metric computation by Ibrahim; (2) filter design and signal enhancement by Shaheer; (3) post-filter evaluation and report generation by Ibrahim. All intermediate state is serialised to .mat files to decouple the two contributors' environments.</w:t>
      </w:r>
    </w:p>
    <w:p w14:paraId="4885330D" w14:textId="24A3F8DE" w:rsidR="00C60567" w:rsidRDefault="00006248">
      <w:pPr>
        <w:spacing w:before="40" w:after="120"/>
        <w:jc w:val="center"/>
      </w:pPr>
      <w:r w:rsidRPr="00006248">
        <w:rPr>
          <w:color w:val="555555"/>
          <w:sz w:val="18"/>
          <w:szCs w:val="18"/>
        </w:rPr>
        <w:drawing>
          <wp:inline distT="0" distB="0" distL="0" distR="0" wp14:anchorId="418F2E52" wp14:editId="2D60B5ED">
            <wp:extent cx="3200400" cy="3274695"/>
            <wp:effectExtent l="0" t="0" r="0" b="1905"/>
            <wp:docPr id="155605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56396" name=""/>
                    <pic:cNvPicPr/>
                  </pic:nvPicPr>
                  <pic:blipFill>
                    <a:blip r:embed="rId8"/>
                    <a:stretch>
                      <a:fillRect/>
                    </a:stretch>
                  </pic:blipFill>
                  <pic:spPr>
                    <a:xfrm>
                      <a:off x="0" y="0"/>
                      <a:ext cx="3200400" cy="3274695"/>
                    </a:xfrm>
                    <a:prstGeom prst="rect">
                      <a:avLst/>
                    </a:prstGeom>
                  </pic:spPr>
                </pic:pic>
              </a:graphicData>
            </a:graphic>
          </wp:inline>
        </w:drawing>
      </w:r>
      <w:r w:rsidR="00000000">
        <w:rPr>
          <w:sz w:val="16"/>
          <w:szCs w:val="16"/>
        </w:rPr>
        <w:t>Fig. 1. Complete DSP pipeline from corpus loading to report export. MATLAB function names are labelled at each processing stage. Dashed arrows indicate file I/O handoff between contributors.</w:t>
      </w:r>
    </w:p>
    <w:p w14:paraId="39045C41" w14:textId="77777777" w:rsidR="00C60567" w:rsidRDefault="00000000">
      <w:pPr>
        <w:pBdr>
          <w:bottom w:val="single" w:sz="6" w:space="0" w:color="000000"/>
        </w:pBdr>
        <w:spacing w:before="160" w:after="80"/>
        <w:jc w:val="center"/>
      </w:pPr>
      <w:r>
        <w:rPr>
          <w:b/>
          <w:bCs/>
          <w:caps/>
        </w:rPr>
        <w:t>IV. RESULTS</w:t>
      </w:r>
    </w:p>
    <w:p w14:paraId="7753FDFB" w14:textId="77777777" w:rsidR="00C60567" w:rsidRDefault="00000000">
      <w:pPr>
        <w:spacing w:before="80" w:after="40"/>
      </w:pPr>
      <w:r>
        <w:rPr>
          <w:b/>
          <w:bCs/>
        </w:rPr>
        <w:t>A. Objective Metrics</w:t>
      </w:r>
    </w:p>
    <w:p w14:paraId="6C437440" w14:textId="77777777" w:rsidR="00C60567" w:rsidRDefault="00000000" w:rsidP="00156DEC">
      <w:pPr>
        <w:spacing w:after="120"/>
        <w:jc w:val="both"/>
      </w:pPr>
      <w:r>
        <w:t>Table I presents per-sentence and mean objective metrics for the noisy baseline and the bandpass-enhanced output. PESQ (ITU-T P.862) scores are not available because the MATLAB Audio Toolbox was not installed in the project environment; N/A is recorded rather than an erroneous value.</w:t>
      </w:r>
    </w:p>
    <w:p w14:paraId="72CFB501" w14:textId="77777777" w:rsidR="00C60567" w:rsidRDefault="00000000">
      <w:pPr>
        <w:spacing w:before="80" w:after="20"/>
        <w:jc w:val="center"/>
      </w:pPr>
      <w:r>
        <w:rPr>
          <w:b/>
          <w:bCs/>
          <w:caps/>
          <w:sz w:val="18"/>
          <w:szCs w:val="18"/>
        </w:rPr>
        <w:t>TABLE I</w:t>
      </w:r>
    </w:p>
    <w:p w14:paraId="255FEE03" w14:textId="77777777" w:rsidR="00C60567" w:rsidRDefault="00000000">
      <w:pPr>
        <w:spacing w:after="60"/>
        <w:jc w:val="center"/>
      </w:pPr>
      <w:r>
        <w:rPr>
          <w:sz w:val="17"/>
          <w:szCs w:val="17"/>
        </w:rPr>
        <w:t>Objective Metrics — Baseline vs. Enhanced (2nd-Order Butterworth Bandpass, 300–3400 Hz, Fs = 8 kHz)</w:t>
      </w:r>
    </w:p>
    <w:tbl>
      <w:tblPr>
        <w:tblW w:w="5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3"/>
        <w:gridCol w:w="771"/>
        <w:gridCol w:w="771"/>
        <w:gridCol w:w="557"/>
        <w:gridCol w:w="557"/>
        <w:gridCol w:w="694"/>
        <w:gridCol w:w="694"/>
        <w:gridCol w:w="563"/>
      </w:tblGrid>
      <w:tr w:rsidR="00C60567" w14:paraId="6C9F1528" w14:textId="77777777">
        <w:trPr>
          <w:tblHeader/>
        </w:trPr>
        <w:tc>
          <w:tcPr>
            <w:tcW w:w="520" w:type="dxa"/>
            <w:tcBorders>
              <w:top w:val="single" w:sz="4" w:space="0" w:color="000000"/>
              <w:left w:val="single" w:sz="4" w:space="0" w:color="000000"/>
              <w:bottom w:val="single" w:sz="4" w:space="0" w:color="000000"/>
              <w:right w:val="single" w:sz="4" w:space="0" w:color="000000"/>
            </w:tcBorders>
            <w:shd w:val="clear" w:color="auto" w:fill="D0D0D0"/>
            <w:tcMar>
              <w:top w:w="40" w:type="dxa"/>
              <w:left w:w="60" w:type="dxa"/>
              <w:bottom w:w="40" w:type="dxa"/>
              <w:right w:w="60" w:type="dxa"/>
            </w:tcMar>
            <w:vAlign w:val="center"/>
          </w:tcPr>
          <w:p w14:paraId="6C3AAC4C" w14:textId="77777777" w:rsidR="00C60567" w:rsidRDefault="00000000">
            <w:pPr>
              <w:spacing w:line="200" w:lineRule="auto"/>
              <w:jc w:val="center"/>
            </w:pPr>
            <w:r>
              <w:rPr>
                <w:b/>
                <w:bCs/>
                <w:sz w:val="15"/>
                <w:szCs w:val="15"/>
              </w:rPr>
              <w:t>Sent.</w:t>
            </w:r>
          </w:p>
        </w:tc>
        <w:tc>
          <w:tcPr>
            <w:tcW w:w="780" w:type="dxa"/>
            <w:tcBorders>
              <w:top w:val="single" w:sz="4" w:space="0" w:color="000000"/>
              <w:left w:val="single" w:sz="4" w:space="0" w:color="000000"/>
              <w:bottom w:val="single" w:sz="4" w:space="0" w:color="000000"/>
              <w:right w:val="single" w:sz="4" w:space="0" w:color="000000"/>
            </w:tcBorders>
            <w:shd w:val="clear" w:color="auto" w:fill="D0D0D0"/>
            <w:tcMar>
              <w:top w:w="40" w:type="dxa"/>
              <w:left w:w="60" w:type="dxa"/>
              <w:bottom w:w="40" w:type="dxa"/>
              <w:right w:w="60" w:type="dxa"/>
            </w:tcMar>
            <w:vAlign w:val="center"/>
          </w:tcPr>
          <w:p w14:paraId="21F0DD31" w14:textId="77777777" w:rsidR="00C60567" w:rsidRDefault="00000000">
            <w:pPr>
              <w:spacing w:line="200" w:lineRule="auto"/>
              <w:jc w:val="center"/>
            </w:pPr>
            <w:r>
              <w:rPr>
                <w:b/>
                <w:bCs/>
                <w:sz w:val="15"/>
                <w:szCs w:val="15"/>
              </w:rPr>
              <w:t>SegSNR Base (dB)</w:t>
            </w:r>
          </w:p>
        </w:tc>
        <w:tc>
          <w:tcPr>
            <w:tcW w:w="780" w:type="dxa"/>
            <w:tcBorders>
              <w:top w:val="single" w:sz="4" w:space="0" w:color="000000"/>
              <w:left w:val="single" w:sz="4" w:space="0" w:color="000000"/>
              <w:bottom w:val="single" w:sz="4" w:space="0" w:color="000000"/>
              <w:right w:val="single" w:sz="4" w:space="0" w:color="000000"/>
            </w:tcBorders>
            <w:shd w:val="clear" w:color="auto" w:fill="D0D0D0"/>
            <w:tcMar>
              <w:top w:w="40" w:type="dxa"/>
              <w:left w:w="60" w:type="dxa"/>
              <w:bottom w:w="40" w:type="dxa"/>
              <w:right w:w="60" w:type="dxa"/>
            </w:tcMar>
            <w:vAlign w:val="center"/>
          </w:tcPr>
          <w:p w14:paraId="306264C3" w14:textId="77777777" w:rsidR="00C60567" w:rsidRDefault="00000000">
            <w:pPr>
              <w:spacing w:line="200" w:lineRule="auto"/>
              <w:jc w:val="center"/>
            </w:pPr>
            <w:r>
              <w:rPr>
                <w:b/>
                <w:bCs/>
                <w:sz w:val="15"/>
                <w:szCs w:val="15"/>
              </w:rPr>
              <w:t>SegSNR Enh. (dB)</w:t>
            </w:r>
          </w:p>
        </w:tc>
        <w:tc>
          <w:tcPr>
            <w:tcW w:w="560" w:type="dxa"/>
            <w:tcBorders>
              <w:top w:val="single" w:sz="4" w:space="0" w:color="000000"/>
              <w:left w:val="single" w:sz="4" w:space="0" w:color="000000"/>
              <w:bottom w:val="single" w:sz="4" w:space="0" w:color="000000"/>
              <w:right w:val="single" w:sz="4" w:space="0" w:color="000000"/>
            </w:tcBorders>
            <w:shd w:val="clear" w:color="auto" w:fill="D0D0D0"/>
            <w:tcMar>
              <w:top w:w="40" w:type="dxa"/>
              <w:left w:w="60" w:type="dxa"/>
              <w:bottom w:w="40" w:type="dxa"/>
              <w:right w:w="60" w:type="dxa"/>
            </w:tcMar>
            <w:vAlign w:val="center"/>
          </w:tcPr>
          <w:p w14:paraId="49C05D03" w14:textId="77777777" w:rsidR="00C60567" w:rsidRDefault="00000000">
            <w:pPr>
              <w:spacing w:line="200" w:lineRule="auto"/>
              <w:jc w:val="center"/>
            </w:pPr>
            <w:r>
              <w:rPr>
                <w:b/>
                <w:bCs/>
                <w:sz w:val="15"/>
                <w:szCs w:val="15"/>
              </w:rPr>
              <w:t>PESQ Base</w:t>
            </w:r>
          </w:p>
        </w:tc>
        <w:tc>
          <w:tcPr>
            <w:tcW w:w="560" w:type="dxa"/>
            <w:tcBorders>
              <w:top w:val="single" w:sz="4" w:space="0" w:color="000000"/>
              <w:left w:val="single" w:sz="4" w:space="0" w:color="000000"/>
              <w:bottom w:val="single" w:sz="4" w:space="0" w:color="000000"/>
              <w:right w:val="single" w:sz="4" w:space="0" w:color="000000"/>
            </w:tcBorders>
            <w:shd w:val="clear" w:color="auto" w:fill="D0D0D0"/>
            <w:tcMar>
              <w:top w:w="40" w:type="dxa"/>
              <w:left w:w="60" w:type="dxa"/>
              <w:bottom w:w="40" w:type="dxa"/>
              <w:right w:w="60" w:type="dxa"/>
            </w:tcMar>
            <w:vAlign w:val="center"/>
          </w:tcPr>
          <w:p w14:paraId="73BD2390" w14:textId="77777777" w:rsidR="00C60567" w:rsidRDefault="00000000">
            <w:pPr>
              <w:spacing w:line="200" w:lineRule="auto"/>
              <w:jc w:val="center"/>
            </w:pPr>
            <w:r>
              <w:rPr>
                <w:b/>
                <w:bCs/>
                <w:sz w:val="15"/>
                <w:szCs w:val="15"/>
              </w:rPr>
              <w:t>PESQ Enh.</w:t>
            </w:r>
          </w:p>
        </w:tc>
        <w:tc>
          <w:tcPr>
            <w:tcW w:w="700" w:type="dxa"/>
            <w:tcBorders>
              <w:top w:val="single" w:sz="4" w:space="0" w:color="000000"/>
              <w:left w:val="single" w:sz="4" w:space="0" w:color="000000"/>
              <w:bottom w:val="single" w:sz="4" w:space="0" w:color="000000"/>
              <w:right w:val="single" w:sz="4" w:space="0" w:color="000000"/>
            </w:tcBorders>
            <w:shd w:val="clear" w:color="auto" w:fill="D0D0D0"/>
            <w:tcMar>
              <w:top w:w="40" w:type="dxa"/>
              <w:left w:w="60" w:type="dxa"/>
              <w:bottom w:w="40" w:type="dxa"/>
              <w:right w:w="60" w:type="dxa"/>
            </w:tcMar>
            <w:vAlign w:val="center"/>
          </w:tcPr>
          <w:p w14:paraId="3A0A4599" w14:textId="77777777" w:rsidR="00C60567" w:rsidRDefault="00000000">
            <w:pPr>
              <w:spacing w:line="200" w:lineRule="auto"/>
              <w:jc w:val="center"/>
            </w:pPr>
            <w:r>
              <w:rPr>
                <w:b/>
                <w:bCs/>
                <w:sz w:val="15"/>
                <w:szCs w:val="15"/>
              </w:rPr>
              <w:t>MSE Base</w:t>
            </w:r>
          </w:p>
        </w:tc>
        <w:tc>
          <w:tcPr>
            <w:tcW w:w="700" w:type="dxa"/>
            <w:tcBorders>
              <w:top w:val="single" w:sz="4" w:space="0" w:color="000000"/>
              <w:left w:val="single" w:sz="4" w:space="0" w:color="000000"/>
              <w:bottom w:val="single" w:sz="4" w:space="0" w:color="000000"/>
              <w:right w:val="single" w:sz="4" w:space="0" w:color="000000"/>
            </w:tcBorders>
            <w:shd w:val="clear" w:color="auto" w:fill="D0D0D0"/>
            <w:tcMar>
              <w:top w:w="40" w:type="dxa"/>
              <w:left w:w="60" w:type="dxa"/>
              <w:bottom w:w="40" w:type="dxa"/>
              <w:right w:w="60" w:type="dxa"/>
            </w:tcMar>
            <w:vAlign w:val="center"/>
          </w:tcPr>
          <w:p w14:paraId="371CC2D8" w14:textId="77777777" w:rsidR="00C60567" w:rsidRDefault="00000000">
            <w:pPr>
              <w:spacing w:line="200" w:lineRule="auto"/>
              <w:jc w:val="center"/>
            </w:pPr>
            <w:r>
              <w:rPr>
                <w:b/>
                <w:bCs/>
                <w:sz w:val="15"/>
                <w:szCs w:val="15"/>
              </w:rPr>
              <w:t>MSE Enh.</w:t>
            </w:r>
          </w:p>
        </w:tc>
        <w:tc>
          <w:tcPr>
            <w:tcW w:w="570" w:type="dxa"/>
            <w:tcBorders>
              <w:top w:val="single" w:sz="4" w:space="0" w:color="000000"/>
              <w:left w:val="single" w:sz="4" w:space="0" w:color="000000"/>
              <w:bottom w:val="single" w:sz="4" w:space="0" w:color="000000"/>
              <w:right w:val="single" w:sz="4" w:space="0" w:color="000000"/>
            </w:tcBorders>
            <w:shd w:val="clear" w:color="auto" w:fill="D0D0D0"/>
            <w:tcMar>
              <w:top w:w="40" w:type="dxa"/>
              <w:left w:w="60" w:type="dxa"/>
              <w:bottom w:w="40" w:type="dxa"/>
              <w:right w:w="60" w:type="dxa"/>
            </w:tcMar>
            <w:vAlign w:val="center"/>
          </w:tcPr>
          <w:p w14:paraId="656B9E26" w14:textId="77777777" w:rsidR="00C60567" w:rsidRDefault="00000000">
            <w:pPr>
              <w:spacing w:line="200" w:lineRule="auto"/>
              <w:jc w:val="center"/>
            </w:pPr>
            <w:r>
              <w:rPr>
                <w:b/>
                <w:bCs/>
                <w:sz w:val="15"/>
                <w:szCs w:val="15"/>
              </w:rPr>
              <w:t>Time (ms)</w:t>
            </w:r>
          </w:p>
        </w:tc>
      </w:tr>
      <w:tr w:rsidR="00C60567" w14:paraId="5703E396" w14:textId="77777777">
        <w:tc>
          <w:tcPr>
            <w:tcW w:w="52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2DFB9B50" w14:textId="77777777" w:rsidR="00C60567" w:rsidRDefault="00000000">
            <w:pPr>
              <w:spacing w:line="200" w:lineRule="auto"/>
              <w:jc w:val="center"/>
            </w:pPr>
            <w:r>
              <w:rPr>
                <w:sz w:val="15"/>
                <w:szCs w:val="15"/>
              </w:rPr>
              <w:t>sp01</w:t>
            </w:r>
          </w:p>
        </w:tc>
        <w:tc>
          <w:tcPr>
            <w:tcW w:w="7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2882289A" w14:textId="77777777" w:rsidR="00C60567" w:rsidRDefault="00000000">
            <w:pPr>
              <w:spacing w:line="200" w:lineRule="auto"/>
              <w:jc w:val="center"/>
            </w:pPr>
            <w:r>
              <w:rPr>
                <w:sz w:val="15"/>
                <w:szCs w:val="15"/>
              </w:rPr>
              <w:t>+0.445</w:t>
            </w:r>
          </w:p>
        </w:tc>
        <w:tc>
          <w:tcPr>
            <w:tcW w:w="7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245C5BF0" w14:textId="77777777" w:rsidR="00C60567" w:rsidRDefault="00000000">
            <w:pPr>
              <w:spacing w:line="200" w:lineRule="auto"/>
              <w:jc w:val="center"/>
            </w:pPr>
            <w:r>
              <w:rPr>
                <w:sz w:val="15"/>
                <w:szCs w:val="15"/>
              </w:rPr>
              <w:t>−0.533</w:t>
            </w:r>
          </w:p>
        </w:tc>
        <w:tc>
          <w:tcPr>
            <w:tcW w:w="5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063FBE50" w14:textId="77777777" w:rsidR="00C60567" w:rsidRDefault="00000000">
            <w:pPr>
              <w:spacing w:line="200" w:lineRule="auto"/>
              <w:jc w:val="center"/>
            </w:pPr>
            <w:r>
              <w:rPr>
                <w:sz w:val="15"/>
                <w:szCs w:val="15"/>
              </w:rPr>
              <w:t>N/A</w:t>
            </w:r>
          </w:p>
        </w:tc>
        <w:tc>
          <w:tcPr>
            <w:tcW w:w="5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5674B869" w14:textId="77777777" w:rsidR="00C60567" w:rsidRDefault="00000000">
            <w:pPr>
              <w:spacing w:line="200" w:lineRule="auto"/>
              <w:jc w:val="center"/>
            </w:pPr>
            <w:r>
              <w:rPr>
                <w:sz w:val="15"/>
                <w:szCs w:val="15"/>
              </w:rPr>
              <w:t>N/A</w:t>
            </w:r>
          </w:p>
        </w:tc>
        <w:tc>
          <w:tcPr>
            <w:tcW w:w="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56D37A92" w14:textId="77777777" w:rsidR="00C60567" w:rsidRDefault="00000000">
            <w:pPr>
              <w:spacing w:line="200" w:lineRule="auto"/>
              <w:jc w:val="center"/>
            </w:pPr>
            <w:r>
              <w:rPr>
                <w:sz w:val="15"/>
                <w:szCs w:val="15"/>
              </w:rPr>
              <w:t>4.32e−4</w:t>
            </w:r>
          </w:p>
        </w:tc>
        <w:tc>
          <w:tcPr>
            <w:tcW w:w="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0A12187F" w14:textId="77777777" w:rsidR="00C60567" w:rsidRDefault="00000000">
            <w:pPr>
              <w:spacing w:line="200" w:lineRule="auto"/>
              <w:jc w:val="center"/>
            </w:pPr>
            <w:r>
              <w:rPr>
                <w:sz w:val="15"/>
                <w:szCs w:val="15"/>
              </w:rPr>
              <w:t>3.96e−4</w:t>
            </w:r>
          </w:p>
        </w:tc>
        <w:tc>
          <w:tcPr>
            <w:tcW w:w="57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342715D" w14:textId="77777777" w:rsidR="00C60567" w:rsidRDefault="00000000">
            <w:pPr>
              <w:spacing w:line="200" w:lineRule="auto"/>
              <w:jc w:val="center"/>
            </w:pPr>
            <w:r>
              <w:rPr>
                <w:sz w:val="15"/>
                <w:szCs w:val="15"/>
              </w:rPr>
              <w:t>1.89</w:t>
            </w:r>
          </w:p>
        </w:tc>
      </w:tr>
      <w:tr w:rsidR="00C60567" w14:paraId="7ED92EEA" w14:textId="77777777">
        <w:tc>
          <w:tcPr>
            <w:tcW w:w="52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4B3ED36C" w14:textId="77777777" w:rsidR="00C60567" w:rsidRDefault="00000000">
            <w:pPr>
              <w:spacing w:line="200" w:lineRule="auto"/>
              <w:jc w:val="center"/>
            </w:pPr>
            <w:r>
              <w:rPr>
                <w:sz w:val="15"/>
                <w:szCs w:val="15"/>
              </w:rPr>
              <w:t>sp02</w:t>
            </w:r>
          </w:p>
        </w:tc>
        <w:tc>
          <w:tcPr>
            <w:tcW w:w="7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4441BF95" w14:textId="77777777" w:rsidR="00C60567" w:rsidRDefault="00000000">
            <w:pPr>
              <w:spacing w:line="200" w:lineRule="auto"/>
              <w:jc w:val="center"/>
            </w:pPr>
            <w:r>
              <w:rPr>
                <w:sz w:val="15"/>
                <w:szCs w:val="15"/>
              </w:rPr>
              <w:t>+0.133</w:t>
            </w:r>
          </w:p>
        </w:tc>
        <w:tc>
          <w:tcPr>
            <w:tcW w:w="7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295F9FCE" w14:textId="77777777" w:rsidR="00C60567" w:rsidRDefault="00000000">
            <w:pPr>
              <w:spacing w:line="200" w:lineRule="auto"/>
              <w:jc w:val="center"/>
            </w:pPr>
            <w:r>
              <w:rPr>
                <w:sz w:val="15"/>
                <w:szCs w:val="15"/>
              </w:rPr>
              <w:t>−0.433</w:t>
            </w:r>
          </w:p>
        </w:tc>
        <w:tc>
          <w:tcPr>
            <w:tcW w:w="5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54827228" w14:textId="77777777" w:rsidR="00C60567" w:rsidRDefault="00000000">
            <w:pPr>
              <w:spacing w:line="200" w:lineRule="auto"/>
              <w:jc w:val="center"/>
            </w:pPr>
            <w:r>
              <w:rPr>
                <w:sz w:val="15"/>
                <w:szCs w:val="15"/>
              </w:rPr>
              <w:t>N/A</w:t>
            </w:r>
          </w:p>
        </w:tc>
        <w:tc>
          <w:tcPr>
            <w:tcW w:w="5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2B625DF2" w14:textId="77777777" w:rsidR="00C60567" w:rsidRDefault="00000000">
            <w:pPr>
              <w:spacing w:line="200" w:lineRule="auto"/>
              <w:jc w:val="center"/>
            </w:pPr>
            <w:r>
              <w:rPr>
                <w:sz w:val="15"/>
                <w:szCs w:val="15"/>
              </w:rPr>
              <w:t>N/A</w:t>
            </w:r>
          </w:p>
        </w:tc>
        <w:tc>
          <w:tcPr>
            <w:tcW w:w="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7BAD897" w14:textId="77777777" w:rsidR="00C60567" w:rsidRDefault="00000000">
            <w:pPr>
              <w:spacing w:line="200" w:lineRule="auto"/>
              <w:jc w:val="center"/>
            </w:pPr>
            <w:r>
              <w:rPr>
                <w:sz w:val="15"/>
                <w:szCs w:val="15"/>
              </w:rPr>
              <w:t>6.80e−4</w:t>
            </w:r>
          </w:p>
        </w:tc>
        <w:tc>
          <w:tcPr>
            <w:tcW w:w="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5614043A" w14:textId="77777777" w:rsidR="00C60567" w:rsidRDefault="00000000">
            <w:pPr>
              <w:spacing w:line="200" w:lineRule="auto"/>
              <w:jc w:val="center"/>
            </w:pPr>
            <w:r>
              <w:rPr>
                <w:sz w:val="15"/>
                <w:szCs w:val="15"/>
              </w:rPr>
              <w:t>6.14e−4</w:t>
            </w:r>
          </w:p>
        </w:tc>
        <w:tc>
          <w:tcPr>
            <w:tcW w:w="57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58F30A26" w14:textId="77777777" w:rsidR="00C60567" w:rsidRDefault="00000000">
            <w:pPr>
              <w:spacing w:line="200" w:lineRule="auto"/>
              <w:jc w:val="center"/>
            </w:pPr>
            <w:r>
              <w:rPr>
                <w:sz w:val="15"/>
                <w:szCs w:val="15"/>
              </w:rPr>
              <w:t>0.28</w:t>
            </w:r>
          </w:p>
        </w:tc>
      </w:tr>
      <w:tr w:rsidR="00C60567" w14:paraId="196D315E" w14:textId="77777777">
        <w:tc>
          <w:tcPr>
            <w:tcW w:w="52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6CE9C26A" w14:textId="77777777" w:rsidR="00C60567" w:rsidRDefault="00000000">
            <w:pPr>
              <w:spacing w:line="200" w:lineRule="auto"/>
              <w:jc w:val="center"/>
            </w:pPr>
            <w:r>
              <w:rPr>
                <w:sz w:val="15"/>
                <w:szCs w:val="15"/>
              </w:rPr>
              <w:t>sp03</w:t>
            </w:r>
          </w:p>
        </w:tc>
        <w:tc>
          <w:tcPr>
            <w:tcW w:w="7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5ED43CA4" w14:textId="77777777" w:rsidR="00C60567" w:rsidRDefault="00000000">
            <w:pPr>
              <w:spacing w:line="200" w:lineRule="auto"/>
              <w:jc w:val="center"/>
            </w:pPr>
            <w:r>
              <w:rPr>
                <w:sz w:val="15"/>
                <w:szCs w:val="15"/>
              </w:rPr>
              <w:t>−1.740</w:t>
            </w:r>
          </w:p>
        </w:tc>
        <w:tc>
          <w:tcPr>
            <w:tcW w:w="7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0F273B38" w14:textId="77777777" w:rsidR="00C60567" w:rsidRDefault="00000000">
            <w:pPr>
              <w:spacing w:line="200" w:lineRule="auto"/>
              <w:jc w:val="center"/>
            </w:pPr>
            <w:r>
              <w:rPr>
                <w:sz w:val="15"/>
                <w:szCs w:val="15"/>
              </w:rPr>
              <w:t>−2.096</w:t>
            </w:r>
          </w:p>
        </w:tc>
        <w:tc>
          <w:tcPr>
            <w:tcW w:w="5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6F178C70" w14:textId="77777777" w:rsidR="00C60567" w:rsidRDefault="00000000">
            <w:pPr>
              <w:spacing w:line="200" w:lineRule="auto"/>
              <w:jc w:val="center"/>
            </w:pPr>
            <w:r>
              <w:rPr>
                <w:sz w:val="15"/>
                <w:szCs w:val="15"/>
              </w:rPr>
              <w:t>N/A</w:t>
            </w:r>
          </w:p>
        </w:tc>
        <w:tc>
          <w:tcPr>
            <w:tcW w:w="5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5738E42" w14:textId="77777777" w:rsidR="00C60567" w:rsidRDefault="00000000">
            <w:pPr>
              <w:spacing w:line="200" w:lineRule="auto"/>
              <w:jc w:val="center"/>
            </w:pPr>
            <w:r>
              <w:rPr>
                <w:sz w:val="15"/>
                <w:szCs w:val="15"/>
              </w:rPr>
              <w:t>N/A</w:t>
            </w:r>
          </w:p>
        </w:tc>
        <w:tc>
          <w:tcPr>
            <w:tcW w:w="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6D2577A1" w14:textId="77777777" w:rsidR="00C60567" w:rsidRDefault="00000000">
            <w:pPr>
              <w:spacing w:line="200" w:lineRule="auto"/>
              <w:jc w:val="center"/>
            </w:pPr>
            <w:r>
              <w:rPr>
                <w:sz w:val="15"/>
                <w:szCs w:val="15"/>
              </w:rPr>
              <w:t>5.57e−4</w:t>
            </w:r>
          </w:p>
        </w:tc>
        <w:tc>
          <w:tcPr>
            <w:tcW w:w="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516B4CDB" w14:textId="77777777" w:rsidR="00C60567" w:rsidRDefault="00000000">
            <w:pPr>
              <w:spacing w:line="200" w:lineRule="auto"/>
              <w:jc w:val="center"/>
            </w:pPr>
            <w:r>
              <w:rPr>
                <w:sz w:val="15"/>
                <w:szCs w:val="15"/>
              </w:rPr>
              <w:t>5.10e−4</w:t>
            </w:r>
          </w:p>
        </w:tc>
        <w:tc>
          <w:tcPr>
            <w:tcW w:w="57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1C7040A8" w14:textId="77777777" w:rsidR="00C60567" w:rsidRDefault="00000000">
            <w:pPr>
              <w:spacing w:line="200" w:lineRule="auto"/>
              <w:jc w:val="center"/>
            </w:pPr>
            <w:r>
              <w:rPr>
                <w:sz w:val="15"/>
                <w:szCs w:val="15"/>
              </w:rPr>
              <w:t>0.19</w:t>
            </w:r>
          </w:p>
        </w:tc>
      </w:tr>
      <w:tr w:rsidR="00C60567" w14:paraId="20FBFAFE" w14:textId="77777777">
        <w:tc>
          <w:tcPr>
            <w:tcW w:w="52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0D0BAFCE" w14:textId="77777777" w:rsidR="00C60567" w:rsidRDefault="00000000">
            <w:pPr>
              <w:spacing w:line="200" w:lineRule="auto"/>
              <w:jc w:val="center"/>
            </w:pPr>
            <w:r>
              <w:rPr>
                <w:sz w:val="15"/>
                <w:szCs w:val="15"/>
              </w:rPr>
              <w:t>sp04</w:t>
            </w:r>
          </w:p>
        </w:tc>
        <w:tc>
          <w:tcPr>
            <w:tcW w:w="7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14641E59" w14:textId="77777777" w:rsidR="00C60567" w:rsidRDefault="00000000">
            <w:pPr>
              <w:spacing w:line="200" w:lineRule="auto"/>
              <w:jc w:val="center"/>
            </w:pPr>
            <w:r>
              <w:rPr>
                <w:sz w:val="15"/>
                <w:szCs w:val="15"/>
              </w:rPr>
              <w:t>−0.386</w:t>
            </w:r>
          </w:p>
        </w:tc>
        <w:tc>
          <w:tcPr>
            <w:tcW w:w="7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5FECEBC3" w14:textId="77777777" w:rsidR="00C60567" w:rsidRDefault="00000000">
            <w:pPr>
              <w:spacing w:line="200" w:lineRule="auto"/>
              <w:jc w:val="center"/>
            </w:pPr>
            <w:r>
              <w:rPr>
                <w:sz w:val="15"/>
                <w:szCs w:val="15"/>
              </w:rPr>
              <w:t>−0.384</w:t>
            </w:r>
          </w:p>
        </w:tc>
        <w:tc>
          <w:tcPr>
            <w:tcW w:w="5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1F1D70DB" w14:textId="77777777" w:rsidR="00C60567" w:rsidRDefault="00000000">
            <w:pPr>
              <w:spacing w:line="200" w:lineRule="auto"/>
              <w:jc w:val="center"/>
            </w:pPr>
            <w:r>
              <w:rPr>
                <w:sz w:val="15"/>
                <w:szCs w:val="15"/>
              </w:rPr>
              <w:t>N/A</w:t>
            </w:r>
          </w:p>
        </w:tc>
        <w:tc>
          <w:tcPr>
            <w:tcW w:w="5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477F534E" w14:textId="77777777" w:rsidR="00C60567" w:rsidRDefault="00000000">
            <w:pPr>
              <w:spacing w:line="200" w:lineRule="auto"/>
              <w:jc w:val="center"/>
            </w:pPr>
            <w:r>
              <w:rPr>
                <w:sz w:val="15"/>
                <w:szCs w:val="15"/>
              </w:rPr>
              <w:t>N/A</w:t>
            </w:r>
          </w:p>
        </w:tc>
        <w:tc>
          <w:tcPr>
            <w:tcW w:w="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AABB7B1" w14:textId="77777777" w:rsidR="00C60567" w:rsidRDefault="00000000">
            <w:pPr>
              <w:spacing w:line="200" w:lineRule="auto"/>
              <w:jc w:val="center"/>
            </w:pPr>
            <w:r>
              <w:rPr>
                <w:sz w:val="15"/>
                <w:szCs w:val="15"/>
              </w:rPr>
              <w:t>7.37e−4</w:t>
            </w:r>
          </w:p>
        </w:tc>
        <w:tc>
          <w:tcPr>
            <w:tcW w:w="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28B2F1C5" w14:textId="77777777" w:rsidR="00C60567" w:rsidRDefault="00000000">
            <w:pPr>
              <w:spacing w:line="200" w:lineRule="auto"/>
              <w:jc w:val="center"/>
            </w:pPr>
            <w:r>
              <w:rPr>
                <w:sz w:val="15"/>
                <w:szCs w:val="15"/>
              </w:rPr>
              <w:t>6.66e−4</w:t>
            </w:r>
          </w:p>
        </w:tc>
        <w:tc>
          <w:tcPr>
            <w:tcW w:w="57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3F1DEC4" w14:textId="77777777" w:rsidR="00C60567" w:rsidRDefault="00000000">
            <w:pPr>
              <w:spacing w:line="200" w:lineRule="auto"/>
              <w:jc w:val="center"/>
            </w:pPr>
            <w:r>
              <w:rPr>
                <w:sz w:val="15"/>
                <w:szCs w:val="15"/>
              </w:rPr>
              <w:t>0.15</w:t>
            </w:r>
          </w:p>
        </w:tc>
      </w:tr>
      <w:tr w:rsidR="00C60567" w14:paraId="2AB0D5D0" w14:textId="77777777">
        <w:tc>
          <w:tcPr>
            <w:tcW w:w="52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DD8AA6D" w14:textId="77777777" w:rsidR="00C60567" w:rsidRDefault="00000000">
            <w:pPr>
              <w:spacing w:line="200" w:lineRule="auto"/>
              <w:jc w:val="center"/>
            </w:pPr>
            <w:r>
              <w:rPr>
                <w:sz w:val="15"/>
                <w:szCs w:val="15"/>
              </w:rPr>
              <w:t>sp05</w:t>
            </w:r>
          </w:p>
        </w:tc>
        <w:tc>
          <w:tcPr>
            <w:tcW w:w="7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C0F14B9" w14:textId="77777777" w:rsidR="00C60567" w:rsidRDefault="00000000">
            <w:pPr>
              <w:spacing w:line="200" w:lineRule="auto"/>
              <w:jc w:val="center"/>
            </w:pPr>
            <w:r>
              <w:rPr>
                <w:sz w:val="15"/>
                <w:szCs w:val="15"/>
              </w:rPr>
              <w:t>+0.685</w:t>
            </w:r>
          </w:p>
        </w:tc>
        <w:tc>
          <w:tcPr>
            <w:tcW w:w="7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699B0A98" w14:textId="77777777" w:rsidR="00C60567" w:rsidRDefault="00000000">
            <w:pPr>
              <w:spacing w:line="200" w:lineRule="auto"/>
              <w:jc w:val="center"/>
            </w:pPr>
            <w:r>
              <w:rPr>
                <w:sz w:val="15"/>
                <w:szCs w:val="15"/>
              </w:rPr>
              <w:t>+0.532</w:t>
            </w:r>
          </w:p>
        </w:tc>
        <w:tc>
          <w:tcPr>
            <w:tcW w:w="5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BF26020" w14:textId="77777777" w:rsidR="00C60567" w:rsidRDefault="00000000">
            <w:pPr>
              <w:spacing w:line="200" w:lineRule="auto"/>
              <w:jc w:val="center"/>
            </w:pPr>
            <w:r>
              <w:rPr>
                <w:sz w:val="15"/>
                <w:szCs w:val="15"/>
              </w:rPr>
              <w:t>N/A</w:t>
            </w:r>
          </w:p>
        </w:tc>
        <w:tc>
          <w:tcPr>
            <w:tcW w:w="5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1C5EB5F2" w14:textId="77777777" w:rsidR="00C60567" w:rsidRDefault="00000000">
            <w:pPr>
              <w:spacing w:line="200" w:lineRule="auto"/>
              <w:jc w:val="center"/>
            </w:pPr>
            <w:r>
              <w:rPr>
                <w:sz w:val="15"/>
                <w:szCs w:val="15"/>
              </w:rPr>
              <w:t>N/A</w:t>
            </w:r>
          </w:p>
        </w:tc>
        <w:tc>
          <w:tcPr>
            <w:tcW w:w="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876C460" w14:textId="77777777" w:rsidR="00C60567" w:rsidRDefault="00000000">
            <w:pPr>
              <w:spacing w:line="200" w:lineRule="auto"/>
              <w:jc w:val="center"/>
            </w:pPr>
            <w:r>
              <w:rPr>
                <w:sz w:val="15"/>
                <w:szCs w:val="15"/>
              </w:rPr>
              <w:t>6.97e−4</w:t>
            </w:r>
          </w:p>
        </w:tc>
        <w:tc>
          <w:tcPr>
            <w:tcW w:w="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F58914E" w14:textId="77777777" w:rsidR="00C60567" w:rsidRDefault="00000000">
            <w:pPr>
              <w:spacing w:line="200" w:lineRule="auto"/>
              <w:jc w:val="center"/>
            </w:pPr>
            <w:r>
              <w:rPr>
                <w:sz w:val="15"/>
                <w:szCs w:val="15"/>
              </w:rPr>
              <w:t>6.26e−4</w:t>
            </w:r>
          </w:p>
        </w:tc>
        <w:tc>
          <w:tcPr>
            <w:tcW w:w="57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03CB560D" w14:textId="77777777" w:rsidR="00C60567" w:rsidRDefault="00000000">
            <w:pPr>
              <w:spacing w:line="200" w:lineRule="auto"/>
              <w:jc w:val="center"/>
            </w:pPr>
            <w:r>
              <w:rPr>
                <w:sz w:val="15"/>
                <w:szCs w:val="15"/>
              </w:rPr>
              <w:t>0.35</w:t>
            </w:r>
          </w:p>
        </w:tc>
      </w:tr>
      <w:tr w:rsidR="00C60567" w14:paraId="7893AE4C" w14:textId="77777777">
        <w:tc>
          <w:tcPr>
            <w:tcW w:w="52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5D076307" w14:textId="77777777" w:rsidR="00C60567" w:rsidRDefault="00000000">
            <w:pPr>
              <w:spacing w:line="200" w:lineRule="auto"/>
              <w:jc w:val="center"/>
            </w:pPr>
            <w:r>
              <w:rPr>
                <w:sz w:val="15"/>
                <w:szCs w:val="15"/>
              </w:rPr>
              <w:t>sp06</w:t>
            </w:r>
          </w:p>
        </w:tc>
        <w:tc>
          <w:tcPr>
            <w:tcW w:w="7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F6EF4E8" w14:textId="77777777" w:rsidR="00C60567" w:rsidRDefault="00000000">
            <w:pPr>
              <w:spacing w:line="200" w:lineRule="auto"/>
              <w:jc w:val="center"/>
            </w:pPr>
            <w:r>
              <w:rPr>
                <w:sz w:val="15"/>
                <w:szCs w:val="15"/>
              </w:rPr>
              <w:t>−0.568</w:t>
            </w:r>
          </w:p>
        </w:tc>
        <w:tc>
          <w:tcPr>
            <w:tcW w:w="7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5EB661AA" w14:textId="77777777" w:rsidR="00C60567" w:rsidRDefault="00000000">
            <w:pPr>
              <w:spacing w:line="200" w:lineRule="auto"/>
              <w:jc w:val="center"/>
            </w:pPr>
            <w:r>
              <w:rPr>
                <w:sz w:val="15"/>
                <w:szCs w:val="15"/>
              </w:rPr>
              <w:t>−0.639</w:t>
            </w:r>
          </w:p>
        </w:tc>
        <w:tc>
          <w:tcPr>
            <w:tcW w:w="5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15CD9A7E" w14:textId="77777777" w:rsidR="00C60567" w:rsidRDefault="00000000">
            <w:pPr>
              <w:spacing w:line="200" w:lineRule="auto"/>
              <w:jc w:val="center"/>
            </w:pPr>
            <w:r>
              <w:rPr>
                <w:sz w:val="15"/>
                <w:szCs w:val="15"/>
              </w:rPr>
              <w:t>N/A</w:t>
            </w:r>
          </w:p>
        </w:tc>
        <w:tc>
          <w:tcPr>
            <w:tcW w:w="5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0BAC7E30" w14:textId="77777777" w:rsidR="00C60567" w:rsidRDefault="00000000">
            <w:pPr>
              <w:spacing w:line="200" w:lineRule="auto"/>
              <w:jc w:val="center"/>
            </w:pPr>
            <w:r>
              <w:rPr>
                <w:sz w:val="15"/>
                <w:szCs w:val="15"/>
              </w:rPr>
              <w:t>N/A</w:t>
            </w:r>
          </w:p>
        </w:tc>
        <w:tc>
          <w:tcPr>
            <w:tcW w:w="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371A391" w14:textId="77777777" w:rsidR="00C60567" w:rsidRDefault="00000000">
            <w:pPr>
              <w:spacing w:line="200" w:lineRule="auto"/>
              <w:jc w:val="center"/>
            </w:pPr>
            <w:r>
              <w:rPr>
                <w:sz w:val="15"/>
                <w:szCs w:val="15"/>
              </w:rPr>
              <w:t>7.94e−4</w:t>
            </w:r>
          </w:p>
        </w:tc>
        <w:tc>
          <w:tcPr>
            <w:tcW w:w="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699CF15A" w14:textId="77777777" w:rsidR="00C60567" w:rsidRDefault="00000000">
            <w:pPr>
              <w:spacing w:line="200" w:lineRule="auto"/>
              <w:jc w:val="center"/>
            </w:pPr>
            <w:r>
              <w:rPr>
                <w:sz w:val="15"/>
                <w:szCs w:val="15"/>
              </w:rPr>
              <w:t>7.09e−4</w:t>
            </w:r>
          </w:p>
        </w:tc>
        <w:tc>
          <w:tcPr>
            <w:tcW w:w="57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44E3F751" w14:textId="77777777" w:rsidR="00C60567" w:rsidRDefault="00000000">
            <w:pPr>
              <w:spacing w:line="200" w:lineRule="auto"/>
              <w:jc w:val="center"/>
            </w:pPr>
            <w:r>
              <w:rPr>
                <w:sz w:val="15"/>
                <w:szCs w:val="15"/>
              </w:rPr>
              <w:t>0.17</w:t>
            </w:r>
          </w:p>
        </w:tc>
      </w:tr>
      <w:tr w:rsidR="00C60567" w14:paraId="3615D6D0" w14:textId="77777777">
        <w:tc>
          <w:tcPr>
            <w:tcW w:w="52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54928B93" w14:textId="77777777" w:rsidR="00C60567" w:rsidRDefault="00000000">
            <w:pPr>
              <w:spacing w:line="200" w:lineRule="auto"/>
              <w:jc w:val="center"/>
            </w:pPr>
            <w:r>
              <w:rPr>
                <w:sz w:val="15"/>
                <w:szCs w:val="15"/>
              </w:rPr>
              <w:t>sp07</w:t>
            </w:r>
          </w:p>
        </w:tc>
        <w:tc>
          <w:tcPr>
            <w:tcW w:w="7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15016AE2" w14:textId="77777777" w:rsidR="00C60567" w:rsidRDefault="00000000">
            <w:pPr>
              <w:spacing w:line="200" w:lineRule="auto"/>
              <w:jc w:val="center"/>
            </w:pPr>
            <w:r>
              <w:rPr>
                <w:sz w:val="15"/>
                <w:szCs w:val="15"/>
              </w:rPr>
              <w:t>+1.263</w:t>
            </w:r>
          </w:p>
        </w:tc>
        <w:tc>
          <w:tcPr>
            <w:tcW w:w="7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26E29D4" w14:textId="77777777" w:rsidR="00C60567" w:rsidRDefault="00000000">
            <w:pPr>
              <w:spacing w:line="200" w:lineRule="auto"/>
              <w:jc w:val="center"/>
            </w:pPr>
            <w:r>
              <w:rPr>
                <w:sz w:val="15"/>
                <w:szCs w:val="15"/>
              </w:rPr>
              <w:t>+0.984</w:t>
            </w:r>
          </w:p>
        </w:tc>
        <w:tc>
          <w:tcPr>
            <w:tcW w:w="5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0747A008" w14:textId="77777777" w:rsidR="00C60567" w:rsidRDefault="00000000">
            <w:pPr>
              <w:spacing w:line="200" w:lineRule="auto"/>
              <w:jc w:val="center"/>
            </w:pPr>
            <w:r>
              <w:rPr>
                <w:sz w:val="15"/>
                <w:szCs w:val="15"/>
              </w:rPr>
              <w:t>N/A</w:t>
            </w:r>
          </w:p>
        </w:tc>
        <w:tc>
          <w:tcPr>
            <w:tcW w:w="5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61D309AD" w14:textId="77777777" w:rsidR="00C60567" w:rsidRDefault="00000000">
            <w:pPr>
              <w:spacing w:line="200" w:lineRule="auto"/>
              <w:jc w:val="center"/>
            </w:pPr>
            <w:r>
              <w:rPr>
                <w:sz w:val="15"/>
                <w:szCs w:val="15"/>
              </w:rPr>
              <w:t>N/A</w:t>
            </w:r>
          </w:p>
        </w:tc>
        <w:tc>
          <w:tcPr>
            <w:tcW w:w="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8272994" w14:textId="77777777" w:rsidR="00C60567" w:rsidRDefault="00000000">
            <w:pPr>
              <w:spacing w:line="200" w:lineRule="auto"/>
              <w:jc w:val="center"/>
            </w:pPr>
            <w:r>
              <w:rPr>
                <w:sz w:val="15"/>
                <w:szCs w:val="15"/>
              </w:rPr>
              <w:t>5.44e−4</w:t>
            </w:r>
          </w:p>
        </w:tc>
        <w:tc>
          <w:tcPr>
            <w:tcW w:w="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11731D03" w14:textId="77777777" w:rsidR="00C60567" w:rsidRDefault="00000000">
            <w:pPr>
              <w:spacing w:line="200" w:lineRule="auto"/>
              <w:jc w:val="center"/>
            </w:pPr>
            <w:r>
              <w:rPr>
                <w:sz w:val="15"/>
                <w:szCs w:val="15"/>
              </w:rPr>
              <w:t>4.36e−4</w:t>
            </w:r>
          </w:p>
        </w:tc>
        <w:tc>
          <w:tcPr>
            <w:tcW w:w="57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082CB484" w14:textId="77777777" w:rsidR="00C60567" w:rsidRDefault="00000000">
            <w:pPr>
              <w:spacing w:line="200" w:lineRule="auto"/>
              <w:jc w:val="center"/>
            </w:pPr>
            <w:r>
              <w:rPr>
                <w:sz w:val="15"/>
                <w:szCs w:val="15"/>
              </w:rPr>
              <w:t>0.14</w:t>
            </w:r>
          </w:p>
        </w:tc>
      </w:tr>
      <w:tr w:rsidR="00C60567" w14:paraId="181C6307" w14:textId="77777777">
        <w:tc>
          <w:tcPr>
            <w:tcW w:w="52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EDEBF80" w14:textId="77777777" w:rsidR="00C60567" w:rsidRDefault="00000000">
            <w:pPr>
              <w:spacing w:line="200" w:lineRule="auto"/>
              <w:jc w:val="center"/>
            </w:pPr>
            <w:r>
              <w:rPr>
                <w:sz w:val="15"/>
                <w:szCs w:val="15"/>
              </w:rPr>
              <w:t>sp08</w:t>
            </w:r>
          </w:p>
        </w:tc>
        <w:tc>
          <w:tcPr>
            <w:tcW w:w="7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42659ED1" w14:textId="77777777" w:rsidR="00C60567" w:rsidRDefault="00000000">
            <w:pPr>
              <w:spacing w:line="200" w:lineRule="auto"/>
              <w:jc w:val="center"/>
            </w:pPr>
            <w:r>
              <w:rPr>
                <w:sz w:val="15"/>
                <w:szCs w:val="15"/>
              </w:rPr>
              <w:t>−0.328</w:t>
            </w:r>
          </w:p>
        </w:tc>
        <w:tc>
          <w:tcPr>
            <w:tcW w:w="7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4F8A8194" w14:textId="77777777" w:rsidR="00C60567" w:rsidRDefault="00000000">
            <w:pPr>
              <w:spacing w:line="200" w:lineRule="auto"/>
              <w:jc w:val="center"/>
            </w:pPr>
            <w:r>
              <w:rPr>
                <w:sz w:val="15"/>
                <w:szCs w:val="15"/>
              </w:rPr>
              <w:t>−0.510</w:t>
            </w:r>
          </w:p>
        </w:tc>
        <w:tc>
          <w:tcPr>
            <w:tcW w:w="5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0F99F9D0" w14:textId="77777777" w:rsidR="00C60567" w:rsidRDefault="00000000">
            <w:pPr>
              <w:spacing w:line="200" w:lineRule="auto"/>
              <w:jc w:val="center"/>
            </w:pPr>
            <w:r>
              <w:rPr>
                <w:sz w:val="15"/>
                <w:szCs w:val="15"/>
              </w:rPr>
              <w:t>N/A</w:t>
            </w:r>
          </w:p>
        </w:tc>
        <w:tc>
          <w:tcPr>
            <w:tcW w:w="5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21115B62" w14:textId="77777777" w:rsidR="00C60567" w:rsidRDefault="00000000">
            <w:pPr>
              <w:spacing w:line="200" w:lineRule="auto"/>
              <w:jc w:val="center"/>
            </w:pPr>
            <w:r>
              <w:rPr>
                <w:sz w:val="15"/>
                <w:szCs w:val="15"/>
              </w:rPr>
              <w:t>N/A</w:t>
            </w:r>
          </w:p>
        </w:tc>
        <w:tc>
          <w:tcPr>
            <w:tcW w:w="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31EB88A2" w14:textId="77777777" w:rsidR="00C60567" w:rsidRDefault="00000000">
            <w:pPr>
              <w:spacing w:line="200" w:lineRule="auto"/>
              <w:jc w:val="center"/>
            </w:pPr>
            <w:r>
              <w:rPr>
                <w:sz w:val="15"/>
                <w:szCs w:val="15"/>
              </w:rPr>
              <w:t>6.51e−4</w:t>
            </w:r>
          </w:p>
        </w:tc>
        <w:tc>
          <w:tcPr>
            <w:tcW w:w="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33E57403" w14:textId="77777777" w:rsidR="00C60567" w:rsidRDefault="00000000">
            <w:pPr>
              <w:spacing w:line="200" w:lineRule="auto"/>
              <w:jc w:val="center"/>
            </w:pPr>
            <w:r>
              <w:rPr>
                <w:sz w:val="15"/>
                <w:szCs w:val="15"/>
              </w:rPr>
              <w:t>5.82e−4</w:t>
            </w:r>
          </w:p>
        </w:tc>
        <w:tc>
          <w:tcPr>
            <w:tcW w:w="57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04A063AC" w14:textId="77777777" w:rsidR="00C60567" w:rsidRDefault="00000000">
            <w:pPr>
              <w:spacing w:line="200" w:lineRule="auto"/>
              <w:jc w:val="center"/>
            </w:pPr>
            <w:r>
              <w:rPr>
                <w:sz w:val="15"/>
                <w:szCs w:val="15"/>
              </w:rPr>
              <w:t>0.15</w:t>
            </w:r>
          </w:p>
        </w:tc>
      </w:tr>
      <w:tr w:rsidR="00C60567" w14:paraId="2278BC2F" w14:textId="77777777">
        <w:tc>
          <w:tcPr>
            <w:tcW w:w="52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140FB719" w14:textId="77777777" w:rsidR="00C60567" w:rsidRDefault="00000000">
            <w:pPr>
              <w:spacing w:line="200" w:lineRule="auto"/>
              <w:jc w:val="center"/>
            </w:pPr>
            <w:r>
              <w:rPr>
                <w:sz w:val="15"/>
                <w:szCs w:val="15"/>
              </w:rPr>
              <w:t>sp09</w:t>
            </w:r>
          </w:p>
        </w:tc>
        <w:tc>
          <w:tcPr>
            <w:tcW w:w="7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39EFEC5C" w14:textId="77777777" w:rsidR="00C60567" w:rsidRDefault="00000000">
            <w:pPr>
              <w:spacing w:line="200" w:lineRule="auto"/>
              <w:jc w:val="center"/>
            </w:pPr>
            <w:r>
              <w:rPr>
                <w:sz w:val="15"/>
                <w:szCs w:val="15"/>
              </w:rPr>
              <w:t>+2.776</w:t>
            </w:r>
          </w:p>
        </w:tc>
        <w:tc>
          <w:tcPr>
            <w:tcW w:w="7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444B5AB1" w14:textId="77777777" w:rsidR="00C60567" w:rsidRDefault="00000000">
            <w:pPr>
              <w:spacing w:line="200" w:lineRule="auto"/>
              <w:jc w:val="center"/>
            </w:pPr>
            <w:r>
              <w:rPr>
                <w:sz w:val="15"/>
                <w:szCs w:val="15"/>
              </w:rPr>
              <w:t>+2.728</w:t>
            </w:r>
          </w:p>
        </w:tc>
        <w:tc>
          <w:tcPr>
            <w:tcW w:w="5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19E306E7" w14:textId="77777777" w:rsidR="00C60567" w:rsidRDefault="00000000">
            <w:pPr>
              <w:spacing w:line="200" w:lineRule="auto"/>
              <w:jc w:val="center"/>
            </w:pPr>
            <w:r>
              <w:rPr>
                <w:sz w:val="15"/>
                <w:szCs w:val="15"/>
              </w:rPr>
              <w:t>N/A</w:t>
            </w:r>
          </w:p>
        </w:tc>
        <w:tc>
          <w:tcPr>
            <w:tcW w:w="5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358C9426" w14:textId="77777777" w:rsidR="00C60567" w:rsidRDefault="00000000">
            <w:pPr>
              <w:spacing w:line="200" w:lineRule="auto"/>
              <w:jc w:val="center"/>
            </w:pPr>
            <w:r>
              <w:rPr>
                <w:sz w:val="15"/>
                <w:szCs w:val="15"/>
              </w:rPr>
              <w:t>N/A</w:t>
            </w:r>
          </w:p>
        </w:tc>
        <w:tc>
          <w:tcPr>
            <w:tcW w:w="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6D1C538A" w14:textId="77777777" w:rsidR="00C60567" w:rsidRDefault="00000000">
            <w:pPr>
              <w:spacing w:line="200" w:lineRule="auto"/>
              <w:jc w:val="center"/>
            </w:pPr>
            <w:r>
              <w:rPr>
                <w:sz w:val="15"/>
                <w:szCs w:val="15"/>
              </w:rPr>
              <w:t>6.47e−4</w:t>
            </w:r>
          </w:p>
        </w:tc>
        <w:tc>
          <w:tcPr>
            <w:tcW w:w="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2BDB7E3" w14:textId="77777777" w:rsidR="00C60567" w:rsidRDefault="00000000">
            <w:pPr>
              <w:spacing w:line="200" w:lineRule="auto"/>
              <w:jc w:val="center"/>
            </w:pPr>
            <w:r>
              <w:rPr>
                <w:sz w:val="15"/>
                <w:szCs w:val="15"/>
              </w:rPr>
              <w:t>5.09e−4</w:t>
            </w:r>
          </w:p>
        </w:tc>
        <w:tc>
          <w:tcPr>
            <w:tcW w:w="57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34468E3" w14:textId="77777777" w:rsidR="00C60567" w:rsidRDefault="00000000">
            <w:pPr>
              <w:spacing w:line="200" w:lineRule="auto"/>
              <w:jc w:val="center"/>
            </w:pPr>
            <w:r>
              <w:rPr>
                <w:sz w:val="15"/>
                <w:szCs w:val="15"/>
              </w:rPr>
              <w:t>0.16</w:t>
            </w:r>
          </w:p>
        </w:tc>
      </w:tr>
      <w:tr w:rsidR="00C60567" w14:paraId="62B1F961" w14:textId="77777777">
        <w:tc>
          <w:tcPr>
            <w:tcW w:w="52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0CD82A53" w14:textId="77777777" w:rsidR="00C60567" w:rsidRDefault="00000000">
            <w:pPr>
              <w:spacing w:line="200" w:lineRule="auto"/>
              <w:jc w:val="center"/>
            </w:pPr>
            <w:r>
              <w:rPr>
                <w:sz w:val="15"/>
                <w:szCs w:val="15"/>
              </w:rPr>
              <w:t>sp10</w:t>
            </w:r>
          </w:p>
        </w:tc>
        <w:tc>
          <w:tcPr>
            <w:tcW w:w="7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5BDC5E0F" w14:textId="77777777" w:rsidR="00C60567" w:rsidRDefault="00000000">
            <w:pPr>
              <w:spacing w:line="200" w:lineRule="auto"/>
              <w:jc w:val="center"/>
            </w:pPr>
            <w:r>
              <w:rPr>
                <w:sz w:val="15"/>
                <w:szCs w:val="15"/>
              </w:rPr>
              <w:t>−0.443</w:t>
            </w:r>
          </w:p>
        </w:tc>
        <w:tc>
          <w:tcPr>
            <w:tcW w:w="78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30115039" w14:textId="77777777" w:rsidR="00C60567" w:rsidRDefault="00000000">
            <w:pPr>
              <w:spacing w:line="200" w:lineRule="auto"/>
              <w:jc w:val="center"/>
            </w:pPr>
            <w:r>
              <w:rPr>
                <w:sz w:val="15"/>
                <w:szCs w:val="15"/>
              </w:rPr>
              <w:t>−0.795</w:t>
            </w:r>
          </w:p>
        </w:tc>
        <w:tc>
          <w:tcPr>
            <w:tcW w:w="5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233F6E54" w14:textId="77777777" w:rsidR="00C60567" w:rsidRDefault="00000000">
            <w:pPr>
              <w:spacing w:line="200" w:lineRule="auto"/>
              <w:jc w:val="center"/>
            </w:pPr>
            <w:r>
              <w:rPr>
                <w:sz w:val="15"/>
                <w:szCs w:val="15"/>
              </w:rPr>
              <w:t>N/A</w:t>
            </w:r>
          </w:p>
        </w:tc>
        <w:tc>
          <w:tcPr>
            <w:tcW w:w="56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53785B44" w14:textId="77777777" w:rsidR="00C60567" w:rsidRDefault="00000000">
            <w:pPr>
              <w:spacing w:line="200" w:lineRule="auto"/>
              <w:jc w:val="center"/>
            </w:pPr>
            <w:r>
              <w:rPr>
                <w:sz w:val="15"/>
                <w:szCs w:val="15"/>
              </w:rPr>
              <w:t>N/A</w:t>
            </w:r>
          </w:p>
        </w:tc>
        <w:tc>
          <w:tcPr>
            <w:tcW w:w="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4B5215DF" w14:textId="77777777" w:rsidR="00C60567" w:rsidRDefault="00000000">
            <w:pPr>
              <w:spacing w:line="200" w:lineRule="auto"/>
              <w:jc w:val="center"/>
            </w:pPr>
            <w:r>
              <w:rPr>
                <w:sz w:val="15"/>
                <w:szCs w:val="15"/>
              </w:rPr>
              <w:t>7.37e−4</w:t>
            </w:r>
          </w:p>
        </w:tc>
        <w:tc>
          <w:tcPr>
            <w:tcW w:w="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271DE182" w14:textId="77777777" w:rsidR="00C60567" w:rsidRDefault="00000000">
            <w:pPr>
              <w:spacing w:line="200" w:lineRule="auto"/>
              <w:jc w:val="center"/>
            </w:pPr>
            <w:r>
              <w:rPr>
                <w:sz w:val="15"/>
                <w:szCs w:val="15"/>
              </w:rPr>
              <w:t>6.61e−4</w:t>
            </w:r>
          </w:p>
        </w:tc>
        <w:tc>
          <w:tcPr>
            <w:tcW w:w="57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4060F55E" w14:textId="77777777" w:rsidR="00C60567" w:rsidRDefault="00000000">
            <w:pPr>
              <w:spacing w:line="200" w:lineRule="auto"/>
              <w:jc w:val="center"/>
            </w:pPr>
            <w:r>
              <w:rPr>
                <w:sz w:val="15"/>
                <w:szCs w:val="15"/>
              </w:rPr>
              <w:t>0.14</w:t>
            </w:r>
          </w:p>
        </w:tc>
      </w:tr>
      <w:tr w:rsidR="00C60567" w14:paraId="23DFAD75" w14:textId="77777777">
        <w:tc>
          <w:tcPr>
            <w:tcW w:w="520" w:type="dxa"/>
            <w:tcBorders>
              <w:top w:val="single" w:sz="4" w:space="0" w:color="000000"/>
              <w:left w:val="single" w:sz="4" w:space="0" w:color="000000"/>
              <w:bottom w:val="single" w:sz="4" w:space="0" w:color="000000"/>
              <w:right w:val="single" w:sz="4" w:space="0" w:color="000000"/>
            </w:tcBorders>
            <w:shd w:val="clear" w:color="auto" w:fill="F5F5F5"/>
            <w:tcMar>
              <w:top w:w="30" w:type="dxa"/>
              <w:left w:w="60" w:type="dxa"/>
              <w:bottom w:w="30" w:type="dxa"/>
              <w:right w:w="60" w:type="dxa"/>
            </w:tcMar>
            <w:vAlign w:val="center"/>
          </w:tcPr>
          <w:p w14:paraId="60B8DD19" w14:textId="77777777" w:rsidR="00C60567" w:rsidRDefault="00000000">
            <w:pPr>
              <w:spacing w:line="200" w:lineRule="auto"/>
              <w:jc w:val="center"/>
            </w:pPr>
            <w:r>
              <w:rPr>
                <w:sz w:val="15"/>
                <w:szCs w:val="15"/>
              </w:rPr>
              <w:t>MEAN</w:t>
            </w:r>
          </w:p>
        </w:tc>
        <w:tc>
          <w:tcPr>
            <w:tcW w:w="780" w:type="dxa"/>
            <w:tcBorders>
              <w:top w:val="single" w:sz="4" w:space="0" w:color="000000"/>
              <w:left w:val="single" w:sz="4" w:space="0" w:color="000000"/>
              <w:bottom w:val="single" w:sz="4" w:space="0" w:color="000000"/>
              <w:right w:val="single" w:sz="4" w:space="0" w:color="000000"/>
            </w:tcBorders>
            <w:shd w:val="clear" w:color="auto" w:fill="F5F5F5"/>
            <w:tcMar>
              <w:top w:w="30" w:type="dxa"/>
              <w:left w:w="60" w:type="dxa"/>
              <w:bottom w:w="30" w:type="dxa"/>
              <w:right w:w="60" w:type="dxa"/>
            </w:tcMar>
            <w:vAlign w:val="center"/>
          </w:tcPr>
          <w:p w14:paraId="2F06E046" w14:textId="77777777" w:rsidR="00C60567" w:rsidRDefault="00000000">
            <w:pPr>
              <w:spacing w:line="200" w:lineRule="auto"/>
              <w:jc w:val="center"/>
            </w:pPr>
            <w:r>
              <w:rPr>
                <w:sz w:val="15"/>
                <w:szCs w:val="15"/>
              </w:rPr>
              <w:t>+0.184</w:t>
            </w:r>
          </w:p>
        </w:tc>
        <w:tc>
          <w:tcPr>
            <w:tcW w:w="780" w:type="dxa"/>
            <w:tcBorders>
              <w:top w:val="single" w:sz="4" w:space="0" w:color="000000"/>
              <w:left w:val="single" w:sz="4" w:space="0" w:color="000000"/>
              <w:bottom w:val="single" w:sz="4" w:space="0" w:color="000000"/>
              <w:right w:val="single" w:sz="4" w:space="0" w:color="000000"/>
            </w:tcBorders>
            <w:shd w:val="clear" w:color="auto" w:fill="F5F5F5"/>
            <w:tcMar>
              <w:top w:w="30" w:type="dxa"/>
              <w:left w:w="60" w:type="dxa"/>
              <w:bottom w:w="30" w:type="dxa"/>
              <w:right w:w="60" w:type="dxa"/>
            </w:tcMar>
            <w:vAlign w:val="center"/>
          </w:tcPr>
          <w:p w14:paraId="35D6AF41" w14:textId="77777777" w:rsidR="00C60567" w:rsidRDefault="00000000">
            <w:pPr>
              <w:spacing w:line="200" w:lineRule="auto"/>
              <w:jc w:val="center"/>
            </w:pPr>
            <w:r>
              <w:rPr>
                <w:sz w:val="15"/>
                <w:szCs w:val="15"/>
              </w:rPr>
              <w:t>−0.115</w:t>
            </w:r>
          </w:p>
        </w:tc>
        <w:tc>
          <w:tcPr>
            <w:tcW w:w="560" w:type="dxa"/>
            <w:tcBorders>
              <w:top w:val="single" w:sz="4" w:space="0" w:color="000000"/>
              <w:left w:val="single" w:sz="4" w:space="0" w:color="000000"/>
              <w:bottom w:val="single" w:sz="4" w:space="0" w:color="000000"/>
              <w:right w:val="single" w:sz="4" w:space="0" w:color="000000"/>
            </w:tcBorders>
            <w:shd w:val="clear" w:color="auto" w:fill="F5F5F5"/>
            <w:tcMar>
              <w:top w:w="30" w:type="dxa"/>
              <w:left w:w="60" w:type="dxa"/>
              <w:bottom w:w="30" w:type="dxa"/>
              <w:right w:w="60" w:type="dxa"/>
            </w:tcMar>
            <w:vAlign w:val="center"/>
          </w:tcPr>
          <w:p w14:paraId="080E1194" w14:textId="77777777" w:rsidR="00C60567" w:rsidRDefault="00000000">
            <w:pPr>
              <w:spacing w:line="200" w:lineRule="auto"/>
              <w:jc w:val="center"/>
            </w:pPr>
            <w:r>
              <w:rPr>
                <w:sz w:val="15"/>
                <w:szCs w:val="15"/>
              </w:rPr>
              <w:t>—</w:t>
            </w:r>
          </w:p>
        </w:tc>
        <w:tc>
          <w:tcPr>
            <w:tcW w:w="560" w:type="dxa"/>
            <w:tcBorders>
              <w:top w:val="single" w:sz="4" w:space="0" w:color="000000"/>
              <w:left w:val="single" w:sz="4" w:space="0" w:color="000000"/>
              <w:bottom w:val="single" w:sz="4" w:space="0" w:color="000000"/>
              <w:right w:val="single" w:sz="4" w:space="0" w:color="000000"/>
            </w:tcBorders>
            <w:shd w:val="clear" w:color="auto" w:fill="F5F5F5"/>
            <w:tcMar>
              <w:top w:w="30" w:type="dxa"/>
              <w:left w:w="60" w:type="dxa"/>
              <w:bottom w:w="30" w:type="dxa"/>
              <w:right w:w="60" w:type="dxa"/>
            </w:tcMar>
            <w:vAlign w:val="center"/>
          </w:tcPr>
          <w:p w14:paraId="1EC520C0" w14:textId="77777777" w:rsidR="00C60567" w:rsidRDefault="00000000">
            <w:pPr>
              <w:spacing w:line="200" w:lineRule="auto"/>
              <w:jc w:val="center"/>
            </w:pPr>
            <w:r>
              <w:rPr>
                <w:sz w:val="15"/>
                <w:szCs w:val="15"/>
              </w:rPr>
              <w:t>—</w:t>
            </w:r>
          </w:p>
        </w:tc>
        <w:tc>
          <w:tcPr>
            <w:tcW w:w="700" w:type="dxa"/>
            <w:tcBorders>
              <w:top w:val="single" w:sz="4" w:space="0" w:color="000000"/>
              <w:left w:val="single" w:sz="4" w:space="0" w:color="000000"/>
              <w:bottom w:val="single" w:sz="4" w:space="0" w:color="000000"/>
              <w:right w:val="single" w:sz="4" w:space="0" w:color="000000"/>
            </w:tcBorders>
            <w:shd w:val="clear" w:color="auto" w:fill="F5F5F5"/>
            <w:tcMar>
              <w:top w:w="30" w:type="dxa"/>
              <w:left w:w="60" w:type="dxa"/>
              <w:bottom w:w="30" w:type="dxa"/>
              <w:right w:w="60" w:type="dxa"/>
            </w:tcMar>
            <w:vAlign w:val="center"/>
          </w:tcPr>
          <w:p w14:paraId="0B863241" w14:textId="77777777" w:rsidR="00C60567" w:rsidRDefault="00000000">
            <w:pPr>
              <w:spacing w:line="200" w:lineRule="auto"/>
              <w:jc w:val="center"/>
            </w:pPr>
            <w:r>
              <w:rPr>
                <w:sz w:val="15"/>
                <w:szCs w:val="15"/>
              </w:rPr>
              <w:t>6.48e−4</w:t>
            </w:r>
          </w:p>
        </w:tc>
        <w:tc>
          <w:tcPr>
            <w:tcW w:w="700" w:type="dxa"/>
            <w:tcBorders>
              <w:top w:val="single" w:sz="4" w:space="0" w:color="000000"/>
              <w:left w:val="single" w:sz="4" w:space="0" w:color="000000"/>
              <w:bottom w:val="single" w:sz="4" w:space="0" w:color="000000"/>
              <w:right w:val="single" w:sz="4" w:space="0" w:color="000000"/>
            </w:tcBorders>
            <w:shd w:val="clear" w:color="auto" w:fill="F5F5F5"/>
            <w:tcMar>
              <w:top w:w="30" w:type="dxa"/>
              <w:left w:w="60" w:type="dxa"/>
              <w:bottom w:w="30" w:type="dxa"/>
              <w:right w:w="60" w:type="dxa"/>
            </w:tcMar>
            <w:vAlign w:val="center"/>
          </w:tcPr>
          <w:p w14:paraId="3642AC8C" w14:textId="77777777" w:rsidR="00C60567" w:rsidRDefault="00000000">
            <w:pPr>
              <w:spacing w:line="200" w:lineRule="auto"/>
              <w:jc w:val="center"/>
            </w:pPr>
            <w:r>
              <w:rPr>
                <w:sz w:val="15"/>
                <w:szCs w:val="15"/>
              </w:rPr>
              <w:t>5.71e−4</w:t>
            </w:r>
          </w:p>
        </w:tc>
        <w:tc>
          <w:tcPr>
            <w:tcW w:w="570" w:type="dxa"/>
            <w:tcBorders>
              <w:top w:val="single" w:sz="4" w:space="0" w:color="000000"/>
              <w:left w:val="single" w:sz="4" w:space="0" w:color="000000"/>
              <w:bottom w:val="single" w:sz="4" w:space="0" w:color="000000"/>
              <w:right w:val="single" w:sz="4" w:space="0" w:color="000000"/>
            </w:tcBorders>
            <w:shd w:val="clear" w:color="auto" w:fill="F5F5F5"/>
            <w:tcMar>
              <w:top w:w="30" w:type="dxa"/>
              <w:left w:w="60" w:type="dxa"/>
              <w:bottom w:w="30" w:type="dxa"/>
              <w:right w:w="60" w:type="dxa"/>
            </w:tcMar>
            <w:vAlign w:val="center"/>
          </w:tcPr>
          <w:p w14:paraId="36E254E5" w14:textId="77777777" w:rsidR="00C60567" w:rsidRDefault="00000000">
            <w:pPr>
              <w:spacing w:line="200" w:lineRule="auto"/>
              <w:jc w:val="center"/>
            </w:pPr>
            <w:r>
              <w:rPr>
                <w:sz w:val="15"/>
                <w:szCs w:val="15"/>
              </w:rPr>
              <w:t>0.36</w:t>
            </w:r>
          </w:p>
        </w:tc>
      </w:tr>
    </w:tbl>
    <w:p w14:paraId="570E3A4B" w14:textId="77777777" w:rsidR="00C60567" w:rsidRDefault="00000000">
      <w:pPr>
        <w:spacing w:before="40" w:after="120"/>
        <w:jc w:val="center"/>
      </w:pPr>
      <w:r>
        <w:rPr>
          <w:sz w:val="16"/>
          <w:szCs w:val="16"/>
        </w:rPr>
        <w:t>All SegSNR values clipped per Loizou [2] convention (−10 to +35 dB per frame). Processing time measured via MATLAB tic/toc per utterance. PESQ unavailable (N/A) — Audio Toolbox not installed.</w:t>
      </w:r>
    </w:p>
    <w:p w14:paraId="57DF3273" w14:textId="77777777" w:rsidR="00C60567" w:rsidRDefault="00000000">
      <w:pPr>
        <w:spacing w:before="80" w:after="40"/>
      </w:pPr>
      <w:r>
        <w:rPr>
          <w:b/>
          <w:bCs/>
        </w:rPr>
        <w:t>B. Spectral and Waveform Observations</w:t>
      </w:r>
    </w:p>
    <w:p w14:paraId="289F5280" w14:textId="77777777" w:rsidR="00C60567" w:rsidRDefault="00000000" w:rsidP="00156DEC">
      <w:pPr>
        <w:spacing w:after="120"/>
        <w:jc w:val="both"/>
      </w:pPr>
      <w:r>
        <w:t xml:space="preserve">The post-filter spectrograms (generated in ibrahim_postfilter_eval.m) show clear attenuation of the </w:t>
      </w:r>
      <w:r>
        <w:t>continuous noise floor below 300 Hz and above 3400 Hz. Within the passband, the speech harmonic structure is preserved: voiced segments retain their fundamental and formant trajectories. However, the broadband noise component within 300–3400 Hz is not significantly reduced, which explains the marginal SegSNR change.</w:t>
      </w:r>
    </w:p>
    <w:p w14:paraId="032CC17C" w14:textId="77777777" w:rsidR="00C60567" w:rsidRDefault="00000000" w:rsidP="00156DEC">
      <w:pPr>
        <w:spacing w:after="120"/>
        <w:jc w:val="both"/>
      </w:pPr>
      <w:r>
        <w:t>PSD comparison shows that the filter reduces out-of-band power by 20–30 dB, consistent with the expected Butterworth roll-off. In-band noise reduction is negligible, as expected from a non-adaptive, linear filter that has no mechanism to distinguish speech from noise within the passband.</w:t>
      </w:r>
    </w:p>
    <w:p w14:paraId="67076260" w14:textId="77777777" w:rsidR="00C60567" w:rsidRDefault="00000000">
      <w:pPr>
        <w:pBdr>
          <w:bottom w:val="single" w:sz="6" w:space="0" w:color="000000"/>
        </w:pBdr>
        <w:spacing w:before="160" w:after="80"/>
        <w:jc w:val="center"/>
      </w:pPr>
      <w:r>
        <w:rPr>
          <w:b/>
          <w:bCs/>
          <w:caps/>
        </w:rPr>
        <w:t>V. CRITICAL DISCUSSION</w:t>
      </w:r>
    </w:p>
    <w:p w14:paraId="2155DCCA" w14:textId="77777777" w:rsidR="00C60567" w:rsidRDefault="00000000" w:rsidP="00156DEC">
      <w:pPr>
        <w:spacing w:before="80" w:after="40"/>
        <w:jc w:val="both"/>
      </w:pPr>
      <w:r>
        <w:rPr>
          <w:b/>
          <w:bCs/>
        </w:rPr>
        <w:t>A. SegSNR Degradation</w:t>
      </w:r>
    </w:p>
    <w:p w14:paraId="7603E8AD" w14:textId="77777777" w:rsidR="00C60567" w:rsidRDefault="00000000" w:rsidP="00156DEC">
      <w:pPr>
        <w:spacing w:after="120"/>
        <w:jc w:val="both"/>
      </w:pPr>
      <w:r>
        <w:t>The mean SegSNR decreased from +0.184 dB (baseline) to −0.115 dB (enhanced), a delta of −0.299 dB. This counter-intuitive result has a straightforward explanation: SegSNR as defined by Loizou [2] measures the ratio of clean-speech energy to residual noise energy within each 25 ms frame, excluding silence. After bandpass filtering, the in-band noise remains largely unchanged while the filter introduces a small, phase-dependent distortion artefact at the passband edges (Gibbs-like ringing from the zero-phase group delay variation). This distortion is counted as "noise" by the SegSNR computation, marginally increasing the denominator. The fair-comparison re-filtering of the clean reference (Section II-D) mitigates but does not eliminate this effect, because the filter response is not perfectly flat even within the passband.</w:t>
      </w:r>
    </w:p>
    <w:p w14:paraId="0F023700" w14:textId="77777777" w:rsidR="00C60567" w:rsidRDefault="00000000">
      <w:pPr>
        <w:spacing w:before="80" w:after="40"/>
      </w:pPr>
      <w:r>
        <w:rPr>
          <w:b/>
          <w:bCs/>
        </w:rPr>
        <w:t>B. MSE Improvement</w:t>
      </w:r>
    </w:p>
    <w:p w14:paraId="6304C21B" w14:textId="77777777" w:rsidR="00C60567" w:rsidRDefault="00000000" w:rsidP="00156DEC">
      <w:pPr>
        <w:spacing w:after="120"/>
        <w:jc w:val="both"/>
      </w:pPr>
      <w:r>
        <w:t>In contrast, mean MSE improved by 11.8% (6.48×10⁻⁴ → 5.71×10⁻⁴). MSE measures total squared error in the time domain; since the bandpass filter removes out-of-band noise energy that contributes to the squared difference between clean and enhanced signals, MSE reliably improves. The discrepancy between MSE improvement and SegSNR degradation illustrates why no single metric should be used in isolation for speech enhancement evaluation.</w:t>
      </w:r>
    </w:p>
    <w:p w14:paraId="48976E1C" w14:textId="77777777" w:rsidR="00C60567" w:rsidRDefault="00000000">
      <w:pPr>
        <w:spacing w:before="80" w:after="40"/>
      </w:pPr>
      <w:r>
        <w:rPr>
          <w:b/>
          <w:bCs/>
        </w:rPr>
        <w:t>C. Processing Time</w:t>
      </w:r>
    </w:p>
    <w:p w14:paraId="7467FC04" w14:textId="77777777" w:rsidR="00C60567" w:rsidRDefault="00000000" w:rsidP="00156DEC">
      <w:pPr>
        <w:spacing w:after="120"/>
        <w:jc w:val="both"/>
      </w:pPr>
      <w:r>
        <w:t xml:space="preserve">Mean processing time per utterance is 0.36 ms, well within real-time requirements at 8 kHz (utterance lengths range from ≈2.1 to ≈3.0 s, giving real-time factors well below 0.001). The first utterance (sp01) shows an anomalously high processing time of 1.89 ms, attributable to MATLAB's JIT compilation overhead on the first call to </w:t>
      </w:r>
      <w:r>
        <w:rPr>
          <w:rFonts w:ascii="Courier New" w:eastAsia="Courier New" w:hAnsi="Courier New" w:cs="Courier New"/>
        </w:rPr>
        <w:t>sosfilt()</w:t>
      </w:r>
      <w:r>
        <w:t>. Subsequent calls settle at 0.14–0.35 ms.</w:t>
      </w:r>
    </w:p>
    <w:p w14:paraId="543C091B" w14:textId="77777777" w:rsidR="00C60567" w:rsidRDefault="00000000">
      <w:pPr>
        <w:spacing w:before="80" w:after="40"/>
      </w:pPr>
      <w:r>
        <w:rPr>
          <w:b/>
          <w:bCs/>
        </w:rPr>
        <w:t>D. Limitations</w:t>
      </w:r>
    </w:p>
    <w:p w14:paraId="1E364121" w14:textId="77777777" w:rsidR="00C60567" w:rsidRDefault="00000000" w:rsidP="00156DEC">
      <w:pPr>
        <w:spacing w:after="120"/>
        <w:jc w:val="both"/>
      </w:pPr>
      <w:r>
        <w:t>The principal limitation is that a static bandpass filter is a non-adaptive, linear method that cannot distinguish speech from noise within the passband. Airport noise is broadband and overlaps substantially with the speech band. Approaches that would likely yield superior SegSNR improvement include: (1) Wiener filtering with estimated noise PSD; (2) spectral subtraction using a noise estimate from silence frames; (3) deep-learning-based enhancement (e.g., DeepSpeech Enhancement, RNNoise). Additionally, PESQ evaluation should be completed once the Audio Toolbox is available, as PESQ correlates more closely with subjective quality than SegSNR or MSE for bandlimited signals.</w:t>
      </w:r>
    </w:p>
    <w:p w14:paraId="226D4D2E" w14:textId="77777777" w:rsidR="00C60567" w:rsidRDefault="00000000">
      <w:pPr>
        <w:pBdr>
          <w:bottom w:val="single" w:sz="6" w:space="0" w:color="000000"/>
        </w:pBdr>
        <w:spacing w:before="160" w:after="80"/>
        <w:jc w:val="center"/>
      </w:pPr>
      <w:r>
        <w:rPr>
          <w:b/>
          <w:bCs/>
          <w:caps/>
        </w:rPr>
        <w:lastRenderedPageBreak/>
        <w:t>VI. CONCLUSION</w:t>
      </w:r>
    </w:p>
    <w:p w14:paraId="5636AE68" w14:textId="77777777" w:rsidR="00C60567" w:rsidRDefault="00000000" w:rsidP="00156DEC">
      <w:pPr>
        <w:spacing w:after="120"/>
        <w:jc w:val="both"/>
      </w:pPr>
      <w:r>
        <w:t>A 2nd-order Butterworth IIR bandpass filter (300–3400 Hz) was designed, implemented via numerically stable second-order sections, and evaluated on 10 sentences from the NOIZEUS airport-noise corpus at 5 dB input SNR. The filter eliminated out-of-band noise energy efficiently (processing time &lt; 2 ms/utterance) and reduced MSE by 11.8%. However, mean SegSNR marginally degraded by 0.299 dB, demonstrating that simple linear filtering is insufficient to improve all perceptual quality metrics when the noise is broadband and occupies the same band as speech. Future work should apply adaptive or data-driven spectral enhancement within the 300–3400 Hz band and should include PESQ and STOI evaluation for a complete perceptual quality profile.</w:t>
      </w:r>
    </w:p>
    <w:p w14:paraId="0ACDBDAD" w14:textId="77777777" w:rsidR="00C60567" w:rsidRDefault="00000000">
      <w:pPr>
        <w:pBdr>
          <w:bottom w:val="single" w:sz="6" w:space="0" w:color="000000"/>
        </w:pBdr>
        <w:spacing w:before="160" w:after="80"/>
        <w:jc w:val="center"/>
      </w:pPr>
      <w:r>
        <w:rPr>
          <w:b/>
          <w:bCs/>
          <w:caps/>
        </w:rPr>
        <w:t>REFERENCES</w:t>
      </w:r>
    </w:p>
    <w:p w14:paraId="11F24CEC" w14:textId="77777777" w:rsidR="00C60567" w:rsidRDefault="00000000" w:rsidP="00156DEC">
      <w:pPr>
        <w:spacing w:after="60" w:line="220" w:lineRule="auto"/>
        <w:ind w:left="360" w:hanging="360"/>
        <w:jc w:val="both"/>
      </w:pPr>
      <w:r>
        <w:rPr>
          <w:b/>
          <w:bCs/>
        </w:rPr>
        <w:t xml:space="preserve">[1] </w:t>
      </w:r>
      <w:r>
        <w:t>Y. Hu and P. C. Loizou, "Subjective comparison and evaluation of speech enhancement algorithms," Speech Communication, vol. 49, no. 7–8, pp. 588–601, 2007.</w:t>
      </w:r>
    </w:p>
    <w:p w14:paraId="177DC09F" w14:textId="77777777" w:rsidR="00C60567" w:rsidRDefault="00000000" w:rsidP="00156DEC">
      <w:pPr>
        <w:spacing w:after="60" w:line="220" w:lineRule="auto"/>
        <w:ind w:left="360" w:hanging="360"/>
        <w:jc w:val="both"/>
      </w:pPr>
      <w:r>
        <w:rPr>
          <w:b/>
          <w:bCs/>
        </w:rPr>
        <w:t xml:space="preserve">[2] </w:t>
      </w:r>
      <w:r>
        <w:t>P. C. Loizou, Speech Enhancement: Theory and Practice. Boca Raton, FL: CRC Press, 2007.</w:t>
      </w:r>
    </w:p>
    <w:p w14:paraId="4E5340CB" w14:textId="77777777" w:rsidR="00C60567" w:rsidRDefault="00000000" w:rsidP="00156DEC">
      <w:pPr>
        <w:spacing w:after="60" w:line="220" w:lineRule="auto"/>
        <w:ind w:left="360" w:hanging="360"/>
        <w:jc w:val="both"/>
      </w:pPr>
      <w:r>
        <w:rPr>
          <w:b/>
          <w:bCs/>
        </w:rPr>
        <w:t xml:space="preserve">[3] </w:t>
      </w:r>
      <w:r>
        <w:t>A. V. Oppenheim and R. W. Schafer, Discrete-Time Signal Processing, 3rd ed. Upper Saddle River, NJ: Prentice-Hall, 2010.</w:t>
      </w:r>
    </w:p>
    <w:p w14:paraId="6AE98BF4" w14:textId="77777777" w:rsidR="00C60567" w:rsidRDefault="00000000" w:rsidP="00156DEC">
      <w:pPr>
        <w:spacing w:after="60" w:line="220" w:lineRule="auto"/>
        <w:ind w:left="360" w:hanging="360"/>
        <w:jc w:val="both"/>
      </w:pPr>
      <w:r>
        <w:rPr>
          <w:b/>
          <w:bCs/>
        </w:rPr>
        <w:t xml:space="preserve">[4] </w:t>
      </w:r>
      <w:r>
        <w:t>A. Antoniou, Digital Signal Processing: Signals, Systems and Filters. New York: McGraw-Hill, 2006.</w:t>
      </w:r>
    </w:p>
    <w:p w14:paraId="1CAAF22C" w14:textId="77777777" w:rsidR="00C60567" w:rsidRDefault="00000000" w:rsidP="00156DEC">
      <w:pPr>
        <w:spacing w:after="60" w:line="220" w:lineRule="auto"/>
        <w:ind w:left="360" w:hanging="360"/>
        <w:jc w:val="both"/>
      </w:pPr>
      <w:r>
        <w:rPr>
          <w:b/>
          <w:bCs/>
        </w:rPr>
        <w:t xml:space="preserve">[5] </w:t>
      </w:r>
      <w:r>
        <w:t>ITU-T, "Perceptual evaluation of speech quality (PESQ): An objective method for end-to-end speech quality assessment of narrow-band telephone networks and speech codecs," ITU-T Rec. P.862, Feb. 2001.</w:t>
      </w:r>
    </w:p>
    <w:p w14:paraId="6519566D" w14:textId="77777777" w:rsidR="00C60567" w:rsidRDefault="00000000" w:rsidP="00156DEC">
      <w:pPr>
        <w:spacing w:after="60" w:line="220" w:lineRule="auto"/>
        <w:ind w:left="360" w:hanging="360"/>
        <w:jc w:val="both"/>
      </w:pPr>
      <w:r>
        <w:rPr>
          <w:b/>
          <w:bCs/>
        </w:rPr>
        <w:t xml:space="preserve">[6] </w:t>
      </w:r>
      <w:r>
        <w:t>P. D. Welch, "The use of fast Fourier transform for the estimation of power spectra: A method based on time averaging over short, modified periodograms," IEEE Trans. Audio Electroacoust., vol. 15, no. 2, pp. 70–73, Jun. 1967.</w:t>
      </w:r>
    </w:p>
    <w:p w14:paraId="181588A3" w14:textId="77777777" w:rsidR="00C60567" w:rsidRDefault="00000000" w:rsidP="00156DEC">
      <w:pPr>
        <w:spacing w:after="60" w:line="220" w:lineRule="auto"/>
        <w:ind w:left="360" w:hanging="360"/>
        <w:jc w:val="both"/>
      </w:pPr>
      <w:r>
        <w:rPr>
          <w:b/>
          <w:bCs/>
        </w:rPr>
        <w:t xml:space="preserve">[7] </w:t>
      </w:r>
      <w:r>
        <w:t>MathWorks, "butter — Butterworth IIR digital and analog filter design," MATLAB Signal Processing Toolbox Documentation, 2024. [Online]. Available: https://www.mathworks.com/help/signal/ref/butter.html</w:t>
      </w:r>
    </w:p>
    <w:p w14:paraId="0D27A46B" w14:textId="77777777" w:rsidR="00C60567" w:rsidRDefault="00000000" w:rsidP="00156DEC">
      <w:pPr>
        <w:spacing w:after="60" w:line="220" w:lineRule="auto"/>
        <w:ind w:left="360" w:hanging="360"/>
        <w:jc w:val="both"/>
      </w:pPr>
      <w:r>
        <w:rPr>
          <w:b/>
          <w:bCs/>
        </w:rPr>
        <w:t xml:space="preserve">[8] </w:t>
      </w:r>
      <w:r>
        <w:t>MathWorks, "sosfilt — Second-order (biquadratic) IIR digital filtering," MATLAB Signal Processing Toolbox Documentation, 2024. [Online]. Available: https://www.mathworks.com/help/signal/ref/sosfilt.html</w:t>
      </w:r>
    </w:p>
    <w:p w14:paraId="44DB501F" w14:textId="77777777" w:rsidR="00C60567" w:rsidRDefault="00000000" w:rsidP="00156DEC">
      <w:pPr>
        <w:spacing w:after="60" w:line="220" w:lineRule="auto"/>
        <w:ind w:left="360" w:hanging="360"/>
        <w:jc w:val="both"/>
      </w:pPr>
      <w:r>
        <w:rPr>
          <w:b/>
          <w:bCs/>
        </w:rPr>
        <w:t xml:space="preserve">[9] </w:t>
      </w:r>
      <w:r>
        <w:t>J. H. L. Hansen and B. L. Pellom, "An effective quality evaluation protocol for speech enhancement algorithms," in Proc. ICSLP, 1998, pp. 2819–2822.</w:t>
      </w:r>
    </w:p>
    <w:p w14:paraId="2C9D9865" w14:textId="77777777" w:rsidR="00C60567" w:rsidRDefault="00000000" w:rsidP="00156DEC">
      <w:pPr>
        <w:spacing w:after="60" w:line="220" w:lineRule="auto"/>
        <w:ind w:left="360" w:hanging="360"/>
        <w:jc w:val="both"/>
      </w:pPr>
      <w:r>
        <w:rPr>
          <w:b/>
          <w:bCs/>
        </w:rPr>
        <w:t xml:space="preserve">[10] </w:t>
      </w:r>
      <w:r>
        <w:t>C. H. Taal, R. C. Hendriks, R. Heusdens, and J. Jensen, "An algorithm for intelligibility prediction of time-frequency weighted noisy speech," IEEE Trans. Audio Speech Lang. Process., vol. 19, no. 7, pp. 2125–2136, Sep. 2011.</w:t>
      </w:r>
    </w:p>
    <w:sectPr w:rsidR="00C60567" w:rsidSect="00156DEC">
      <w:type w:val="continuous"/>
      <w:pgSz w:w="12240" w:h="15840"/>
      <w:pgMar w:top="720" w:right="900" w:bottom="1008" w:left="90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343E3" w14:textId="77777777" w:rsidR="00755A06" w:rsidRDefault="00755A06">
      <w:r>
        <w:separator/>
      </w:r>
    </w:p>
  </w:endnote>
  <w:endnote w:type="continuationSeparator" w:id="0">
    <w:p w14:paraId="1944797F" w14:textId="77777777" w:rsidR="00755A06" w:rsidRDefault="00755A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7C743" w14:textId="77777777" w:rsidR="00C60567" w:rsidRDefault="00000000">
    <w:pPr>
      <w:jc w:val="center"/>
    </w:pPr>
    <w:r>
      <w:rPr>
        <w:sz w:val="18"/>
        <w:szCs w:val="18"/>
      </w:rPr>
      <w:fldChar w:fldCharType="begin"/>
    </w:r>
    <w:r>
      <w:rPr>
        <w:sz w:val="18"/>
        <w:szCs w:val="18"/>
      </w:rPr>
      <w:instrText>PAGE</w:instrText>
    </w:r>
    <w:r>
      <w:rPr>
        <w:sz w:val="18"/>
        <w:szCs w:val="18"/>
      </w:rPr>
      <w:fldChar w:fldCharType="separate"/>
    </w:r>
    <w:r w:rsidR="00156DEC">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3448B" w14:textId="77777777" w:rsidR="00755A06" w:rsidRDefault="00755A06">
      <w:r>
        <w:separator/>
      </w:r>
    </w:p>
  </w:footnote>
  <w:footnote w:type="continuationSeparator" w:id="0">
    <w:p w14:paraId="7A9A5B53" w14:textId="77777777" w:rsidR="00755A06" w:rsidRDefault="00755A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A6CF3"/>
    <w:multiLevelType w:val="hybridMultilevel"/>
    <w:tmpl w:val="A8AC75B0"/>
    <w:lvl w:ilvl="0" w:tplc="53DC7298">
      <w:start w:val="1"/>
      <w:numFmt w:val="bullet"/>
      <w:lvlText w:val="●"/>
      <w:lvlJc w:val="left"/>
      <w:pPr>
        <w:ind w:left="720" w:hanging="360"/>
      </w:pPr>
    </w:lvl>
    <w:lvl w:ilvl="1" w:tplc="935CA81A">
      <w:start w:val="1"/>
      <w:numFmt w:val="bullet"/>
      <w:lvlText w:val="○"/>
      <w:lvlJc w:val="left"/>
      <w:pPr>
        <w:ind w:left="1440" w:hanging="360"/>
      </w:pPr>
    </w:lvl>
    <w:lvl w:ilvl="2" w:tplc="6C94E052">
      <w:start w:val="1"/>
      <w:numFmt w:val="bullet"/>
      <w:lvlText w:val="■"/>
      <w:lvlJc w:val="left"/>
      <w:pPr>
        <w:ind w:left="2160" w:hanging="360"/>
      </w:pPr>
    </w:lvl>
    <w:lvl w:ilvl="3" w:tplc="5776D354">
      <w:start w:val="1"/>
      <w:numFmt w:val="bullet"/>
      <w:lvlText w:val="●"/>
      <w:lvlJc w:val="left"/>
      <w:pPr>
        <w:ind w:left="2880" w:hanging="360"/>
      </w:pPr>
    </w:lvl>
    <w:lvl w:ilvl="4" w:tplc="CA443F38">
      <w:start w:val="1"/>
      <w:numFmt w:val="bullet"/>
      <w:lvlText w:val="○"/>
      <w:lvlJc w:val="left"/>
      <w:pPr>
        <w:ind w:left="3600" w:hanging="360"/>
      </w:pPr>
    </w:lvl>
    <w:lvl w:ilvl="5" w:tplc="BB94B6E8">
      <w:start w:val="1"/>
      <w:numFmt w:val="bullet"/>
      <w:lvlText w:val="■"/>
      <w:lvlJc w:val="left"/>
      <w:pPr>
        <w:ind w:left="4320" w:hanging="360"/>
      </w:pPr>
    </w:lvl>
    <w:lvl w:ilvl="6" w:tplc="705863DC">
      <w:start w:val="1"/>
      <w:numFmt w:val="bullet"/>
      <w:lvlText w:val="●"/>
      <w:lvlJc w:val="left"/>
      <w:pPr>
        <w:ind w:left="5040" w:hanging="360"/>
      </w:pPr>
    </w:lvl>
    <w:lvl w:ilvl="7" w:tplc="856C1314">
      <w:start w:val="1"/>
      <w:numFmt w:val="bullet"/>
      <w:lvlText w:val="●"/>
      <w:lvlJc w:val="left"/>
      <w:pPr>
        <w:ind w:left="5760" w:hanging="360"/>
      </w:pPr>
    </w:lvl>
    <w:lvl w:ilvl="8" w:tplc="4A0AC18A">
      <w:start w:val="1"/>
      <w:numFmt w:val="bullet"/>
      <w:lvlText w:val="●"/>
      <w:lvlJc w:val="left"/>
      <w:pPr>
        <w:ind w:left="6480" w:hanging="360"/>
      </w:pPr>
    </w:lvl>
  </w:abstractNum>
  <w:num w:numId="1" w16cid:durableId="3716572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567"/>
    <w:rsid w:val="00006248"/>
    <w:rsid w:val="00156DEC"/>
    <w:rsid w:val="00755A06"/>
    <w:rsid w:val="0079230C"/>
    <w:rsid w:val="007B383B"/>
    <w:rsid w:val="0086016C"/>
    <w:rsid w:val="00C60567"/>
    <w:rsid w:val="00D032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5F30F"/>
  <w15:docId w15:val="{7C67E52B-E11D-441D-B842-C8FD6F4C9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60" w:after="80"/>
      <w:outlineLvl w:val="0"/>
    </w:pPr>
    <w:rPr>
      <w:b/>
      <w:bCs/>
      <w:caps/>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1945</Words>
  <Characters>11089</Characters>
  <Application>Microsoft Office Word</Application>
  <DocSecurity>0</DocSecurity>
  <Lines>92</Lines>
  <Paragraphs>26</Paragraphs>
  <ScaleCrop>false</ScaleCrop>
  <Company/>
  <LinksUpToDate>false</LinksUpToDate>
  <CharactersWithSpaces>13008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ALEEZA RIZWAN</cp:lastModifiedBy>
  <cp:revision>5</cp:revision>
  <dcterms:created xsi:type="dcterms:W3CDTF">2026-05-01T10:36:00Z</dcterms:created>
  <dcterms:modified xsi:type="dcterms:W3CDTF">2026-05-01T11:17:00Z</dcterms:modified>
</cp:coreProperties>
</file>