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iMocha Platform Instructions</w:t>
        <w:br/>
        <w:t>for Capgemini M1 C# Assessment</w:t>
      </w:r>
    </w:p>
    <w:p>
      <w:pPr>
        <w:jc w:val="center"/>
      </w:pPr>
      <w:r>
        <w:rPr>
          <w:rFonts w:ascii="Calibri" w:hAnsi="Calibri" w:eastAsia="Calibri"/>
          <w:i/>
          <w:sz w:val="22"/>
        </w:rPr>
        <w:t>Student Guidelines (Proctoring, Rules, and Technical Requirements)</w:t>
      </w:r>
    </w:p>
    <w:p>
      <w:pPr>
        <w:jc w:val="center"/>
      </w:pPr>
      <w:r>
        <w:rPr>
          <w:rFonts w:ascii="Calibri" w:hAnsi="Calibri" w:eastAsia="Calibri"/>
          <w:sz w:val="18"/>
        </w:rPr>
        <w:t>Last updated: 09 Feb 2026</w:t>
      </w:r>
    </w:p>
    <w:p/>
    <w:p>
      <w:r>
        <w:rPr>
          <w:rFonts w:ascii="Calibri" w:hAnsi="Calibri" w:eastAsia="Calibri"/>
          <w:b w:val="0"/>
          <w:i w:val="0"/>
          <w:sz w:val="22"/>
        </w:rPr>
        <w:t>The iMocha platform is a high-security testing environment that uses strict proctoring. Follow these instructions carefully to avoid violations or automatic test termination.</w:t>
      </w:r>
    </w:p>
    <w:p/>
    <w:p>
      <w:pPr>
        <w:pStyle w:val="Heading1"/>
      </w:pPr>
      <w:r>
        <w:t>Mandatory Platform Rules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AI Video &amp; Image Proctoring: </w:t>
      </w:r>
      <w:r>
        <w:rPr>
          <w:rFonts w:ascii="Calibri" w:hAnsi="Calibri" w:eastAsia="Calibri"/>
          <w:b w:val="0"/>
          <w:i w:val="0"/>
          <w:sz w:val="22"/>
        </w:rPr>
        <w:t>The system captures random images every 20–40 seconds and checks for: No Face Detected, Multiple Faces, or Unrecognized Face.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Window/Tab Violation Tracking: </w:t>
      </w:r>
      <w:r>
        <w:rPr>
          <w:rFonts w:ascii="Calibri" w:hAnsi="Calibri" w:eastAsia="Calibri"/>
          <w:b w:val="0"/>
          <w:i w:val="0"/>
          <w:sz w:val="22"/>
        </w:rPr>
        <w:t>Leaving the test window or switching tabs is monitored. Exceeding the configured violation limit can terminate the test automatically.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Single-Session Attempt: </w:t>
      </w:r>
      <w:r>
        <w:rPr>
          <w:rFonts w:ascii="Calibri" w:hAnsi="Calibri" w:eastAsia="Calibri"/>
          <w:b w:val="0"/>
          <w:i w:val="0"/>
          <w:sz w:val="22"/>
        </w:rPr>
        <w:t>The assessment must be completed in one sitting. The timer cannot be paused once the test starts.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Copy–Paste Restriction: </w:t>
      </w:r>
      <w:r>
        <w:rPr>
          <w:rFonts w:ascii="Calibri" w:hAnsi="Calibri" w:eastAsia="Calibri"/>
          <w:b w:val="0"/>
          <w:i w:val="0"/>
          <w:sz w:val="22"/>
        </w:rPr>
        <w:t>Copy/paste is typically disabled. Attempts to use shortcuts or external editors may be flagged.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One-Way Progress: </w:t>
      </w:r>
      <w:r>
        <w:rPr>
          <w:rFonts w:ascii="Calibri" w:hAnsi="Calibri" w:eastAsia="Calibri"/>
          <w:b w:val="0"/>
          <w:i w:val="0"/>
          <w:sz w:val="22"/>
        </w:rPr>
        <w:t>In many configurations, once a section is submitted, you cannot return to edit it.</w:t>
      </w:r>
    </w:p>
    <w:p/>
    <w:p>
      <w:pPr>
        <w:pStyle w:val="Heading1"/>
      </w:pPr>
      <w:r>
        <w:t>Dos: Preparation &amp; Performance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Test your equipment: </w:t>
      </w:r>
      <w:r>
        <w:rPr>
          <w:rFonts w:ascii="Calibri" w:hAnsi="Calibri" w:eastAsia="Calibri"/>
          <w:b w:val="0"/>
          <w:i w:val="0"/>
          <w:sz w:val="22"/>
        </w:rPr>
        <w:t>Use iMocha diagnostics to check webcam, microphone, and internet before the exam (stable broadband recommended).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Use supported hardware: </w:t>
      </w:r>
      <w:r>
        <w:rPr>
          <w:rFonts w:ascii="Calibri" w:hAnsi="Calibri" w:eastAsia="Calibri"/>
          <w:b w:val="0"/>
          <w:i w:val="0"/>
          <w:sz w:val="22"/>
        </w:rPr>
        <w:t>Take the test only on a laptop or desktop. Mobile phones and tablets are not allowed.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Optimize your environment: </w:t>
      </w:r>
      <w:r>
        <w:rPr>
          <w:rFonts w:ascii="Calibri" w:hAnsi="Calibri" w:eastAsia="Calibri"/>
          <w:b w:val="0"/>
          <w:i w:val="0"/>
          <w:sz w:val="22"/>
        </w:rPr>
        <w:t>Sit in a quiet, well-lit room. Keep the light in front of you so your face is clearly visible.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Work carefully and validate: </w:t>
      </w:r>
      <w:r>
        <w:rPr>
          <w:rFonts w:ascii="Calibri" w:hAnsi="Calibri" w:eastAsia="Calibri"/>
          <w:b w:val="0"/>
          <w:i w:val="0"/>
          <w:sz w:val="22"/>
        </w:rPr>
        <w:t>Compile/Run regularly to verify your solution against the provided test cases.</w:t>
      </w:r>
    </w:p>
    <w:p/>
    <w:p>
      <w:pPr>
        <w:pStyle w:val="Heading1"/>
      </w:pPr>
      <w:r>
        <w:t>Don'ts: Violations &amp; Common Risks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Don’t refresh the page: </w:t>
      </w:r>
      <w:r>
        <w:rPr>
          <w:rFonts w:ascii="Calibri" w:hAnsi="Calibri" w:eastAsia="Calibri"/>
          <w:b w:val="0"/>
          <w:i w:val="0"/>
          <w:sz w:val="22"/>
        </w:rPr>
        <w:t>Refreshing may disrupt the session. If the page hangs, close the browser and reopen using the original test link (progress is usually saved).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Don’t change language mid-way: </w:t>
      </w:r>
      <w:r>
        <w:rPr>
          <w:rFonts w:ascii="Calibri" w:hAnsi="Calibri" w:eastAsia="Calibri"/>
          <w:b w:val="0"/>
          <w:i w:val="0"/>
          <w:sz w:val="22"/>
        </w:rPr>
        <w:t>If you start a coding problem in C# and switch to another language, your earlier code may be lost.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Don’t use external aids: </w:t>
      </w:r>
      <w:r>
        <w:rPr>
          <w:rFonts w:ascii="Calibri" w:hAnsi="Calibri" w:eastAsia="Calibri"/>
          <w:b w:val="0"/>
          <w:i w:val="0"/>
          <w:sz w:val="22"/>
        </w:rPr>
        <w:t>Avoid calculators, pen/paper, or secondary monitors unless explicitly permitted by the recruiter.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Don’t change the Access Key: </w:t>
      </w:r>
      <w:r>
        <w:rPr>
          <w:rFonts w:ascii="Calibri" w:hAnsi="Calibri" w:eastAsia="Calibri"/>
          <w:b w:val="0"/>
          <w:i w:val="0"/>
          <w:sz w:val="22"/>
        </w:rPr>
        <w:t>Do not modify the Access Key in the invitation. It is case-sensitive and tied to your attempt.</w:t>
      </w:r>
    </w:p>
    <w:p/>
    <w:p>
      <w:pPr>
        <w:pStyle w:val="Heading1"/>
      </w:pPr>
      <w:r>
        <w:t>Technical Requirements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sz w:val="22"/>
              </w:rPr>
              <w:t>Feature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sz w:val="22"/>
              </w:rPr>
              <w:t>Requirement</w:t>
            </w:r>
          </w:p>
        </w:tc>
      </w:tr>
      <w:tr>
        <w:tc>
          <w:tcPr>
            <w:tcW w:type="dxa" w:w="4824"/>
            <w:shd w:val="clear" w:color="auto" w:fill="F7F7F7"/>
          </w:tcPr>
          <w:p>
            <w:r>
              <w:rPr>
                <w:rFonts w:ascii="Calibri" w:hAnsi="Calibri" w:eastAsia="Calibri"/>
                <w:sz w:val="22"/>
              </w:rPr>
              <w:t>Operating System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sz w:val="22"/>
              </w:rPr>
              <w:t>Windows 8 or above (preferred) or MacOS.</w:t>
            </w:r>
          </w:p>
        </w:tc>
      </w:tr>
      <w:tr>
        <w:tc>
          <w:tcPr>
            <w:tcW w:type="dxa" w:w="4824"/>
            <w:shd w:val="clear" w:color="auto" w:fill="F7F7F7"/>
          </w:tcPr>
          <w:p>
            <w:r>
              <w:rPr>
                <w:rFonts w:ascii="Calibri" w:hAnsi="Calibri" w:eastAsia="Calibri"/>
                <w:sz w:val="22"/>
              </w:rPr>
              <w:t>Browser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sz w:val="22"/>
              </w:rPr>
              <w:t>Latest version of Google Chrome is mandatory for stability.</w:t>
            </w:r>
          </w:p>
        </w:tc>
      </w:tr>
      <w:tr>
        <w:tc>
          <w:tcPr>
            <w:tcW w:type="dxa" w:w="4824"/>
            <w:shd w:val="clear" w:color="auto" w:fill="F7F7F7"/>
          </w:tcPr>
          <w:p>
            <w:r>
              <w:rPr>
                <w:rFonts w:ascii="Calibri" w:hAnsi="Calibri" w:eastAsia="Calibri"/>
                <w:sz w:val="22"/>
              </w:rPr>
              <w:t>RAM/CPU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sz w:val="22"/>
              </w:rPr>
              <w:t>Minimum 4GB RAM and Intel Dual Core 2.0 GHz or equivalent.</w:t>
            </w:r>
          </w:p>
        </w:tc>
      </w:tr>
      <w:tr>
        <w:tc>
          <w:tcPr>
            <w:tcW w:type="dxa" w:w="4824"/>
            <w:shd w:val="clear" w:color="auto" w:fill="F7F7F7"/>
          </w:tcPr>
          <w:p>
            <w:r>
              <w:rPr>
                <w:rFonts w:ascii="Calibri" w:hAnsi="Calibri" w:eastAsia="Calibri"/>
                <w:sz w:val="22"/>
              </w:rPr>
              <w:t>Connectivity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sz w:val="22"/>
              </w:rPr>
              <w:t>Stable broadband; avoid mobile hotspots if possible.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0"/>
        </w:rPr>
        <w:t>Note: Always follow the instructions provided in your official test invitation, as configurations may vary.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