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pPr>
      <w:r>
        <w:rPr>
          <w:rFonts w:ascii="Arial" w:cs="Arial" w:eastAsia="Arial" w:hAnsi="Arial"/>
          <w:b/>
          <w:bCs/>
          <w:color w:val="1F3864"/>
          <w:sz w:val="52"/>
          <w:szCs w:val="52"/>
        </w:rPr>
        <w:t xml:space="preserve">Airline Jet Fuel Hedge Risk Quantification Engine</w:t>
      </w:r>
    </w:p>
    <w:p>
      <w:pPr>
        <w:spacing w:after="80"/>
      </w:pPr>
      <w:r>
        <w:rPr>
          <w:rFonts w:ascii="Arial" w:cs="Arial" w:eastAsia="Arial" w:hAnsi="Arial"/>
          <w:color w:val="2E75B6"/>
          <w:sz w:val="28"/>
          <w:szCs w:val="28"/>
        </w:rPr>
        <w:t xml:space="preserve">Product Development Document  ·  v1.0</w:t>
      </w:r>
    </w:p>
    <w:p>
      <w:pPr>
        <w:pBdr>
          <w:bottom w:val="single" w:color="2E75B6" w:sz="6" w:space="1"/>
        </w:pBdr>
        <w:spacing w:after="480"/>
      </w:pPr>
      <w:r>
        <w:rPr>
          <w:rFonts w:ascii="Arial" w:cs="Arial" w:eastAsia="Arial" w:hAnsi="Arial"/>
          <w:i/>
          <w:iCs/>
          <w:color w:val="666666"/>
          <w:sz w:val="20"/>
          <w:szCs w:val="20"/>
        </w:rPr>
        <w:t xml:space="preserve">Portfolio Project  ·  Targeting Delta Air Lines / Southwest  ·  Data Engineering &amp; Financial Analytics</w:t>
      </w:r>
    </w:p>
    <w:p>
      <w:pPr>
        <w:spacing w:after="120"/>
      </w:pPr>
      <w:r>
        <w:t xml:space="preserve"/>
      </w:r>
    </w:p>
    <w:p>
      <w:pPr>
        <w:pStyle w:val="Heading1"/>
      </w:pPr>
      <w:r>
        <w:rPr>
          <w:rFonts w:ascii="Arial" w:cs="Arial" w:eastAsia="Arial" w:hAnsi="Arial"/>
        </w:rPr>
        <w:t xml:space="preserve">1. Executive Summary</w:t>
      </w:r>
    </w:p>
    <w:p>
      <w:pPr>
        <w:spacing w:after="160"/>
      </w:pPr>
      <w:r>
        <w:rPr>
          <w:rFonts w:ascii="Arial" w:cs="Arial" w:eastAsia="Arial" w:hAnsi="Arial"/>
          <w:sz w:val="22"/>
          <w:szCs w:val="22"/>
        </w:rPr>
        <w:t xml:space="preserve">The Jet Fuel Hedge Risk Quantification Engine is a data engineering system that models and quantifies the financial risk of jet fuel cost uncertainty for airline treasury operations. Using Geometric Brownian Motion to simulate 100,000 fuel price paths calibrated from EIA historical data, the platform computes Value-at-Risk (VaR) and Conditional Value-at-Risk (CVaR) at the 95th percentile and compares hedging strategy effectiveness across hedge ratio scenarios.</w:t>
      </w:r>
    </w:p>
    <w:p>
      <w:pPr>
        <w:spacing w:after="160"/>
      </w:pPr>
      <w:r>
        <w:rPr>
          <w:rFonts w:ascii="Arial" w:cs="Arial" w:eastAsia="Arial" w:hAnsi="Arial"/>
          <w:sz w:val="22"/>
          <w:szCs w:val="22"/>
        </w:rPr>
        <w:t xml:space="preserve">Fuel cost is the single largest operating expense for most airlines, constituting 20–30% of total operating costs. Airlines hedge their fuel exposure using commodity futures, options, and swap contracts. The critical question for treasury teams is: what hedge ratio minimizes P95 cost exposure while keeping hedge premium affordable? This system provides the quantitative answer.</w:t>
      </w:r>
    </w:p>
    <w:p>
      <w:pPr>
        <w:spacing w:after="160"/>
      </w:pPr>
      <w:r>
        <w:rPr>
          <w:rFonts w:ascii="Arial" w:cs="Arial" w:eastAsia="Arial" w:hAnsi="Arial"/>
          <w:sz w:val="22"/>
          <w:szCs w:val="22"/>
        </w:rPr>
        <w:t xml:space="preserve">Portfolio signal: This project demonstrates distributed GBM simulation on Databricks (100K paths across a 4-node cluster), complex route-level fuel burn SQL with multi-table joins, VaR/CVaR computation using Spark SQL window functions, MLflow parameter experiment tracking, and financial risk domain expertise — directly relevant to airline data engineering, revenue management, and treasury analytics roles.</w:t>
      </w:r>
    </w:p>
    <w:p>
      <w:pPr>
        <w:spacing w:after="120"/>
      </w:pPr>
      <w:r>
        <w:t xml:space="preserve"/>
      </w:r>
    </w:p>
    <w:p>
      <w:pPr>
        <w:pStyle w:val="Heading1"/>
      </w:pPr>
      <w:r>
        <w:rPr>
          <w:rFonts w:ascii="Arial" w:cs="Arial" w:eastAsia="Arial" w:hAnsi="Arial"/>
        </w:rPr>
        <w:t xml:space="preserve">2. Problem Statement</w:t>
      </w:r>
    </w:p>
    <w:p>
      <w:pPr>
        <w:spacing w:after="160"/>
      </w:pPr>
      <w:r>
        <w:rPr>
          <w:rFonts w:ascii="Arial" w:cs="Arial" w:eastAsia="Arial" w:hAnsi="Arial"/>
          <w:sz w:val="22"/>
          <w:szCs w:val="22"/>
        </w:rPr>
        <w:t xml:space="preserve">Jet fuel represents 20–30% of airline total operating expenses. Fuel price volatility is driven by crude oil markets (WTI, Brent), refinery crack spreads, regional supply-demand, and macroeconomic shocks. Airlines face four specific risk management challenges:</w:t>
      </w:r>
    </w:p>
    <w:p>
      <w:pPr>
        <w:pStyle w:val="ListParagraph"/>
        <w:numPr>
          <w:ilvl w:val="0"/>
          <w:numId w:val="2"/>
        </w:numPr>
        <w:spacing w:after="80"/>
      </w:pPr>
      <w:r>
        <w:rPr>
          <w:rFonts w:ascii="Arial" w:cs="Arial" w:eastAsia="Arial" w:hAnsi="Arial"/>
          <w:b/>
          <w:bCs/>
          <w:sz w:val="22"/>
          <w:szCs w:val="22"/>
        </w:rPr>
        <w:t xml:space="preserve">Challenge 1:</w:t>
      </w:r>
      <w:r>
        <w:rPr>
          <w:rFonts w:ascii="Arial" w:cs="Arial" w:eastAsia="Arial" w:hAnsi="Arial"/>
          <w:sz w:val="22"/>
          <w:szCs w:val="22"/>
        </w:rPr>
        <w:t xml:space="preserve"> Price volatility: Jet fuel prices historically exhibit 30–50% annualized volatility, making unhedged fuel costs highly uncertain over 12–24 month planning horizons.</w:t>
      </w:r>
    </w:p>
    <w:p>
      <w:pPr>
        <w:pStyle w:val="ListParagraph"/>
        <w:numPr>
          <w:ilvl w:val="0"/>
          <w:numId w:val="2"/>
        </w:numPr>
        <w:spacing w:after="80"/>
      </w:pPr>
      <w:r>
        <w:rPr>
          <w:rFonts w:ascii="Arial" w:cs="Arial" w:eastAsia="Arial" w:hAnsi="Arial"/>
          <w:b/>
          <w:bCs/>
          <w:sz w:val="22"/>
          <w:szCs w:val="22"/>
        </w:rPr>
        <w:t xml:space="preserve">Challenge 2:</w:t>
      </w:r>
      <w:r>
        <w:rPr>
          <w:rFonts w:ascii="Arial" w:cs="Arial" w:eastAsia="Arial" w:hAnsi="Arial"/>
          <w:sz w:val="22"/>
          <w:szCs w:val="22"/>
        </w:rPr>
        <w:t xml:space="preserve"> Optimal hedge ratio: Hedging too much eliminates upside when prices fall; hedging too little leaves the airline exposed to tail price events that compress margins.</w:t>
      </w:r>
    </w:p>
    <w:p>
      <w:pPr>
        <w:pStyle w:val="ListParagraph"/>
        <w:numPr>
          <w:ilvl w:val="0"/>
          <w:numId w:val="2"/>
        </w:numPr>
        <w:spacing w:after="80"/>
      </w:pPr>
      <w:r>
        <w:rPr>
          <w:rFonts w:ascii="Arial" w:cs="Arial" w:eastAsia="Arial" w:hAnsi="Arial"/>
          <w:b/>
          <w:bCs/>
          <w:sz w:val="22"/>
          <w:szCs w:val="22"/>
        </w:rPr>
        <w:t xml:space="preserve">Challenge 3:</w:t>
      </w:r>
      <w:r>
        <w:rPr>
          <w:rFonts w:ascii="Arial" w:cs="Arial" w:eastAsia="Arial" w:hAnsi="Arial"/>
          <w:sz w:val="22"/>
          <w:szCs w:val="22"/>
        </w:rPr>
        <w:t xml:space="preserve"> Instrument selection: Airlines use jet fuel futures, crude oil futures (cross-commodity hedge), costless collars, and swap contracts — each with different risk/cost profiles.</w:t>
      </w:r>
    </w:p>
    <w:p>
      <w:pPr>
        <w:pStyle w:val="ListParagraph"/>
        <w:numPr>
          <w:ilvl w:val="0"/>
          <w:numId w:val="2"/>
        </w:numPr>
        <w:spacing w:after="80"/>
      </w:pPr>
      <w:r>
        <w:rPr>
          <w:rFonts w:ascii="Arial" w:cs="Arial" w:eastAsia="Arial" w:hAnsi="Arial"/>
          <w:b/>
          <w:bCs/>
          <w:sz w:val="22"/>
          <w:szCs w:val="22"/>
        </w:rPr>
        <w:t xml:space="preserve">Challenge 4:</w:t>
      </w:r>
      <w:r>
        <w:rPr>
          <w:rFonts w:ascii="Arial" w:cs="Arial" w:eastAsia="Arial" w:hAnsi="Arial"/>
          <w:sz w:val="22"/>
          <w:szCs w:val="22"/>
        </w:rPr>
        <w:t xml:space="preserve"> Mark-to-market P&amp;L: Hedge positions generate daily unrealized gains/losses on the balance sheet, requiring accurate mark-to-market valuation against spot prices.</w:t>
      </w:r>
    </w:p>
    <w:p>
      <w:pPr>
        <w:spacing w:after="160"/>
      </w:pPr>
      <w:r>
        <w:rPr>
          <w:rFonts w:ascii="Arial" w:cs="Arial" w:eastAsia="Arial" w:hAnsi="Arial"/>
          <w:sz w:val="22"/>
          <w:szCs w:val="22"/>
        </w:rPr>
        <w:t xml:space="preserve">The GBM simulation engine addresses challenges 1 and 2 directly by producing a full probability distribution of fuel costs under different hedge ratio scenarios. Finance and treasury teams use P95 VaR as the primary risk metric for board-level reporting.</w:t>
      </w:r>
    </w:p>
    <w:p>
      <w:pPr>
        <w:spacing w:after="120"/>
      </w:pPr>
      <w:r>
        <w:t xml:space="preserve"/>
      </w:r>
    </w:p>
    <w:p>
      <w:pPr>
        <w:pStyle w:val="Heading1"/>
      </w:pPr>
      <w:r>
        <w:rPr>
          <w:rFonts w:ascii="Arial" w:cs="Arial" w:eastAsia="Arial" w:hAnsi="Arial"/>
        </w:rPr>
        <w:t xml:space="preserve">3. Target Company Context</w:t>
      </w:r>
    </w:p>
    <w:p>
      <w:pPr>
        <w:spacing w:after="160"/>
      </w:pPr>
      <w:r>
        <w:rPr>
          <w:rFonts w:ascii="Arial" w:cs="Arial" w:eastAsia="Arial" w:hAnsi="Arial"/>
          <w:sz w:val="22"/>
          <w:szCs w:val="22"/>
        </w:rPr>
        <w:t xml:space="preserve">Delta Air Lines and Southwest Airlines are both heavy users of fuel hedging programs and maintain large fuel risk management teams. Delta processes ~4 billion gallons of jet fuel annually. Southwest historically operated one of the industry's most sophisticated hedging programs. Both airlines maintain Databricks-centric analytics stacks for operations and finance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Airline Context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 Alignment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fuel cost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$8–12B (Delta), $5–7B (Southwest)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uses 1.5B gallon / year carrier for portability</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Hedge instruments</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Futures, collars, swaps on WTI and heating oil</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Project models futures-based delta hedge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infrastructure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Delta Lake, Spark for ops analytics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technology match</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Risk metric</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P95 VaR and CVaR for treasury board reporting</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Primary output metric of this system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roles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Engineering, Revenue Management Analytics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hiring-signal alignment</w:t>
            </w:r>
          </w:p>
        </w:tc>
      </w:tr>
    </w:tbl>
    <w:p>
      <w:pPr>
        <w:spacing w:after="120"/>
      </w:pPr>
      <w:r>
        <w:t xml:space="preserve"/>
      </w:r>
    </w:p>
    <w:p>
      <w:pPr>
        <w:pStyle w:val="Heading1"/>
      </w:pPr>
      <w:r>
        <w:rPr>
          <w:rFonts w:ascii="Arial" w:cs="Arial" w:eastAsia="Arial" w:hAnsi="Arial"/>
        </w:rPr>
        <w:t xml:space="preserve">4. System Architecture</w:t>
      </w:r>
    </w:p>
    <w:p>
      <w:pPr>
        <w:pStyle w:val="Heading2"/>
      </w:pPr>
      <w:r>
        <w:rPr>
          <w:rFonts w:ascii="Arial" w:cs="Arial" w:eastAsia="Arial" w:hAnsi="Arial"/>
        </w:rP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2340"/>
        <w:gridCol w:w="338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Sources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EIA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requests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EIA Open Data API: jet fuel weekly prices back to 1990</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Data Sources</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BTS On-Time Stats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Python + pandas</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Bureau of Transportation Statistics — route-level flight operations data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Price Loader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Structured Streaming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Appends EIA daily price updates to fuel_prices Delta table</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Bronze</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Raw Price Events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Delta Lake</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Immutable append-only EIA price records with ingest timestamp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Enriched Prices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SQL + Delta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WTI spot, jet fuel spot, crack spread, rolling volatility columns</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Gold</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Route Fuel Costs</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Spark SQL + Delta</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Route-level fuel burn, consumption, hedged vs unhedged cost comparison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GBM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PySpark + NumPy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100K GBM paths, distributed across 4 workers, MLflow tracked</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Risk Metrics</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VaR / CVaR</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Spark SQL window functions</w:t>
            </w:r>
          </w:p>
        </w:tc>
        <w:tc>
          <w:tcPr>
            <w:tcW w:type="dxa" w:w="33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PERCENTILE_CONT-based VaR and CVaR at P95 across all scenarios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Hedge 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SQL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path fan chart, cost distribution histogram, hedge sensitivity matrix</w:t>
            </w:r>
          </w:p>
        </w:tc>
      </w:tr>
    </w:tbl>
    <w:p>
      <w:pPr>
        <w:spacing w:after="120"/>
      </w:pPr>
      <w:r>
        <w:t xml:space="preserve"/>
      </w:r>
    </w:p>
    <w:p>
      <w:pPr>
        <w:pStyle w:val="Heading2"/>
      </w:pPr>
      <w:r>
        <w:rPr>
          <w:rFonts w:ascii="Arial" w:cs="Arial" w:eastAsia="Arial" w:hAnsi="Arial"/>
        </w:rPr>
        <w:t xml:space="preserve">4.2 GBM Simulation Flow</w:t>
      </w:r>
    </w:p>
    <w:p>
      <w:pPr>
        <w:spacing w:after="160"/>
      </w:pPr>
      <w:r>
        <w:rPr>
          <w:rFonts w:ascii="Arial" w:cs="Arial" w:eastAsia="Arial" w:hAnsi="Arial"/>
          <w:sz w:val="22"/>
          <w:szCs w:val="22"/>
        </w:rPr>
        <w:t xml:space="preserve">The system reads calibrated GBM parameters (annual drift mu and annualized volatility sigma) from the silver price table using EWM (exponentially-weighted moments) for recency bias. A distributed PySpark job runs 100,000 price paths using weekly time steps, computes the average fuel price over each path (representing continuous fuel purchases), calculates total fuel cost for both unhedged and hedged scenarios, and writes the full distribution to risk_metrics. Spark SQL then computes VaR, CVaR, and hedge effectiveness metrics.</w:t>
      </w:r>
    </w:p>
    <w:p>
      <w:pPr>
        <w:spacing w:after="120"/>
      </w:pPr>
      <w:r>
        <w:t xml:space="preserve"/>
      </w:r>
    </w:p>
    <w:p>
      <w:pPr>
        <w:pStyle w:val="Heading1"/>
      </w:pPr>
      <w:r>
        <w:rPr>
          <w:rFonts w:ascii="Arial" w:cs="Arial" w:eastAsia="Arial" w:hAnsi="Arial"/>
        </w:rPr>
        <w:t xml:space="preserve">5. Delta Lake Schema Design</w:t>
      </w:r>
    </w:p>
    <w:p>
      <w:pPr>
        <w:pStyle w:val="Heading2"/>
      </w:pPr>
      <w:r>
        <w:rPr>
          <w:rFonts w:ascii="Arial" w:cs="Arial" w:eastAsia="Arial" w:hAnsi="Arial"/>
        </w:rPr>
        <w:t xml:space="preserve">5.1 fuel_prices</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CREATE TABLE fuel_prices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price_id          BIGINT GENERATED ALWAYS AS IDENTITY,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price_date        DATE      NOT NULL,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wti_spot_bbl      DOUBLE,             -- WTI crude oil spot price ($/barrel)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brent_spot_bbl    DOUBLE,             -- Brent crude spot price ($/barrel)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jet_fuel_gal      DOUBLE    NOT NULL, -- US kerosene-type jet fuel ($/gallon) from EIA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heating_oil_gal   DOUBLE,             -- #2 heating oil (common cross-commodity hedge proxy)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crack_spread      DOUBLE,             -- jet_fuel_gal - (wti_spot_bbl / 42) : refinery margin</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rolling_vol_90d   DOUBLE,             -- 90-day annualized volatility (sigma input to GBM)</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source            STRING    DEFAULT 'EIA',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ingest_ts         TIMESTAMP DEFAULT CURRENT_TIMESTAMP()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USING DELTA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PARTITIONED BY (YEAR(price_date))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TBLPROPERTIES ('delta.enableChangeDataFeed' = 'true');</w:t>
      </w:r>
    </w:p>
    <w:p>
      <w:pPr>
        <w:spacing w:after="160"/>
      </w:pPr>
      <w:r>
        <w:t xml:space="preserve"/>
      </w:r>
    </w:p>
    <w:p>
      <w:pPr>
        <w:pStyle w:val="Heading2"/>
      </w:pPr>
      <w:r>
        <w:rPr>
          <w:rFonts w:ascii="Arial" w:cs="Arial" w:eastAsia="Arial" w:hAnsi="Arial"/>
        </w:rPr>
        <w:t xml:space="preserve">5.2 routes</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CREATE TABLE routes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route_id          STRING    NOT NULL,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origin            STRING    NOT NULL,   -- IATA airport code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destination       STRING    NOT NULL,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distance_miles    INT,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aircraft_type     STRING,               -- B737, A321, B757, etc.</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avg_block_hours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avg_fuel_burn_gal DOUBLE,               -- average gallons burned per flight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avg_load_factor   DOUBLE,               -- 0.0–1.0 passenger load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daily_frequencies INT,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route_category    STRING,               -- domestic_short | domestic_long | international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effective_dt      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expiry_dt         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updated_ts        TIMESTAMP DEFAULT CURRENT_TIMESTAMP()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USING DELTA;</w:t>
      </w:r>
    </w:p>
    <w:p>
      <w:pPr>
        <w:spacing w:after="160"/>
      </w:pPr>
      <w:r>
        <w:t xml:space="preserve"/>
      </w:r>
    </w:p>
    <w:p>
      <w:pPr>
        <w:pStyle w:val="Heading2"/>
      </w:pPr>
      <w:r>
        <w:rPr>
          <w:rFonts w:ascii="Arial" w:cs="Arial" w:eastAsia="Arial" w:hAnsi="Arial"/>
        </w:rPr>
        <w:t xml:space="preserve">5.3 hedge_positions</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CREATE TABLE hedge_positions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position_id       BIGINT GENERATED ALWAYS AS IDENTITY,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position_date     DATE      NOT NULL,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instrument_type   STRING    NOT NULL,  -- 'futures' | 'call_option' | 'collar' | 'swap'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underlying        STRING,              -- 'WTI' | 'HEATING_OIL' | 'JET_FUEL'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contract_gallons  BIGINT,             -- total gallons locked per contract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locked_price_gal  DOUBLE,             -- futures price at time of contract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hedge_ratio       DOUBLE,             -- fraction of total annual consumption hedged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expiry_dt         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premium_paid_usd  DOUBLE,             -- upfront premium (for options)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broker_id         STRING,</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created_ts        TIMESTAMP DEFAULT CURRENT_TIMESTAMP()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USING DELTA;</w:t>
      </w:r>
    </w:p>
    <w:p>
      <w:pPr>
        <w:spacing w:after="160"/>
      </w:pPr>
      <w:r>
        <w:t xml:space="preserve"/>
      </w:r>
    </w:p>
    <w:p>
      <w:pPr>
        <w:pStyle w:val="Heading2"/>
      </w:pPr>
      <w:r>
        <w:rPr>
          <w:rFonts w:ascii="Arial" w:cs="Arial" w:eastAsia="Arial" w:hAnsi="Arial"/>
        </w:rPr>
        <w:t xml:space="preserve">5.4 gold_route_fuel_costs</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CREATE TABLE gold_route_fuel_costs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cost_id            BIGINT GENERATED ALWAYS AS IDENTITY,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route_id           STRING,</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cost_month         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aircraft_type      STRING,</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monthly_flights    INT,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monthly_gallons    BIGINT,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spot_price_gal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unhedged_cost_usd  DOUBLE,    -- monthly_gallons * spot_price_gal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hedge_ratio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locked_price_gal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hedged_cost_usd    DOUBLE,    -- hedge_ratio * locked + (1-hedge_ratio) * spot * monthly_gallons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hedge_pnl_usd      DOUBLE,    -- hedged_cost - unhedged_cost (negative = hedge saves money)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rolling_vol_90d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updated_ts         TIMESTAMP DEFAULT CURRENT_TIMESTAMP()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USING DELTA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PARTITIONED BY (cost_month);</w:t>
      </w:r>
    </w:p>
    <w:p>
      <w:pPr>
        <w:spacing w:after="160"/>
      </w:pPr>
      <w:r>
        <w:t xml:space="preserve"/>
      </w:r>
    </w:p>
    <w:p>
      <w:pPr>
        <w:pStyle w:val="Heading2"/>
      </w:pPr>
      <w:r>
        <w:rPr>
          <w:rFonts w:ascii="Arial" w:cs="Arial" w:eastAsia="Arial" w:hAnsi="Arial"/>
        </w:rPr>
        <w:t xml:space="preserve">5.5 risk_metrics</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CREATE TABLE risk_metrics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metric_id          BIGINT GENERATED ALWAYS AS IDENTITY,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simulation_run_id  STRING    NOT NULL,   -- UUID per GBM batch</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simulation_date    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hedge_ratio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horizon_years      DOUBLE,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mu_calibrated      DOUBLE,               -- GBM drift calibrated from EIA data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sigma_calibrated   DOUBLE,               -- GBM volatility calibrated from EIA data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p50_cost_b         DOUBLE,               -- median total fuel cost in $B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p95_cost_b         DOUBLE,               -- 95th percentile (VaR) fuel cost in $B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var_95_b           DOUBLE,               -- VaR(95) = p95 - expected_cost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cvar_95_b          DOUBLE,               -- CVaR: E[cost | cost &gt; VaR]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var_reduction_pct  DOUBLE,               -- (unhedged_var - hedged_var) / unhedged_var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n_paths            INT,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created_ts         TIMESTAMP DEFAULT CURRENT_TIMESTAMP()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USING DELTA;</w:t>
      </w:r>
    </w:p>
    <w:p>
      <w:pPr>
        <w:spacing w:after="160"/>
      </w:pPr>
      <w:r>
        <w:t xml:space="preserve"/>
      </w:r>
    </w:p>
    <w:p>
      <w:pPr>
        <w:pStyle w:val="Heading1"/>
      </w:pPr>
      <w:r>
        <w:rPr>
          <w:rFonts w:ascii="Arial" w:cs="Arial" w:eastAsia="Arial" w:hAnsi="Arial"/>
        </w:rPr>
        <w:t xml:space="preserve">6. Key SQL Queries</w:t>
      </w:r>
    </w:p>
    <w:p>
      <w:pPr>
        <w:pStyle w:val="Heading2"/>
      </w:pPr>
      <w:r>
        <w:rPr>
          <w:rFonts w:ascii="Arial" w:cs="Arial" w:eastAsia="Arial" w:hAnsi="Arial"/>
        </w:rPr>
        <w:t xml:space="preserve">6.1 Route-Level Fuel Burn Analysis</w:t>
      </w:r>
    </w:p>
    <w:p>
      <w:pPr>
        <w:spacing w:after="160"/>
      </w:pPr>
      <w:r>
        <w:rPr>
          <w:rFonts w:ascii="Arial" w:cs="Arial" w:eastAsia="Arial" w:hAnsi="Arial"/>
          <w:sz w:val="22"/>
          <w:szCs w:val="22"/>
        </w:rPr>
        <w:t xml:space="preserve">Computes monthly fuel consumption and cost per route, joining flight operations with current spot price. The base consumption input to the hedging model.</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WITH route_ops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r.route_id,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r.origin, r.destination,</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r.aircraft_type,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DATE_TRUNC('month', f.flight_date)       AS cost_month,</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COUNT(*)                                  AS monthly_flights,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AVG(r.avg_fuel_burn_gal)                 AS avg_burn_gal,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AVG(r.avg_load_factor)                   AS avg_load_factor,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SUM(r.avg_fuel_burn_gal)                 AS total_burn_gal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routes 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JOIN flights f ON f.route_id = r.route_id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WHERE f.flight_date &gt;= DATE_ADD(CURRENT_DATE, -90)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GROUP BY 1, 2, 3, 4, 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current_price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 jet_fuel_gal AS spot_price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fuel_prices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WHERE price_date = (SELECT MAX(price_date) FROM fuel_prices)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cp.spot_price,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ROUND(ro.total_burn_gal * cp.spot_price, 2)  AS monthly_fuel_cost_usd,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ROUND(ro.total_burn_gal * cp.spot_price * 12, 2) AS annualized_cost_usd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route_ops ro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CROSS JOIN current_price cp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ORDER BY monthly_fuel_cost_usd DESC;</w:t>
      </w:r>
    </w:p>
    <w:p>
      <w:pPr>
        <w:spacing w:after="160"/>
      </w:pPr>
      <w:r>
        <w:t xml:space="preserve"/>
      </w:r>
    </w:p>
    <w:p>
      <w:pPr>
        <w:pStyle w:val="Heading2"/>
      </w:pPr>
      <w:r>
        <w:rPr>
          <w:rFonts w:ascii="Arial" w:cs="Arial" w:eastAsia="Arial" w:hAnsi="Arial"/>
        </w:rPr>
        <w:t xml:space="preserve">6.2 Rolling WTI / Jet Fuel Price Correlation</w:t>
      </w:r>
    </w:p>
    <w:p>
      <w:pPr>
        <w:spacing w:after="160"/>
      </w:pPr>
      <w:r>
        <w:rPr>
          <w:rFonts w:ascii="Arial" w:cs="Arial" w:eastAsia="Arial" w:hAnsi="Arial"/>
          <w:sz w:val="22"/>
          <w:szCs w:val="22"/>
        </w:rPr>
        <w:t xml:space="preserve">Computes the 90-day rolling Pearson correlation between WTI crude and jet fuel prices. This correlation determines whether a WTI cross-commodity hedge is effective as a jet fuel proxy.</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WITH price_pairs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price_date,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wti_spot_bbl,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jet_fuel_gal,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AVG(wti_spot_bbl) OVER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ORDER BY price_date ROWS BETWEEN 90 PRECEDING AND CURRENT ROW</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AS avg_wti_90d,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AVG(jet_fuel_gal) OVER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ORDER BY price_date ROWS BETWEEN 90 PRECEDING AND CURRENT ROW</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AS avg_jet_90d,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STDDEV(wti_spot_bbl) OVER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ORDER BY price_date ROWS BETWEEN 90 PRECEDING AND CURRENT ROW</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AS std_wti_90d,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STDDEV(jet_fuel_gal) OVER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ORDER BY price_date ROWS BETWEEN 90 PRECEDING AND CURRENT ROW</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AS std_jet_90d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fuel_prices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WHERE price_date &gt;= DATE_ADD(CURRENT_DATE, -365)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price_date,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wti_spot_bbl, jet_fuel_gal, crack_spread,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ROUND(AVG((wti_spot_bbl - avg_wti_90d) * (jet_fuel_gal - avg_jet_90d)) OVER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ORDER BY price_date ROWS BETWEEN 90 PRECEDING AND CURRENT ROW</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 NULLIF(std_wti_90d * std_jet_90d, 0), 4) AS rolling_corr_90d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price_pairs;</w:t>
      </w:r>
    </w:p>
    <w:p>
      <w:pPr>
        <w:spacing w:after="160"/>
      </w:pPr>
      <w:r>
        <w:t xml:space="preserve"/>
      </w:r>
    </w:p>
    <w:p>
      <w:pPr>
        <w:pStyle w:val="Heading2"/>
      </w:pPr>
      <w:r>
        <w:rPr>
          <w:rFonts w:ascii="Arial" w:cs="Arial" w:eastAsia="Arial" w:hAnsi="Arial"/>
        </w:rPr>
        <w:t xml:space="preserve">6.3 Hedge Position Mark-to-Market P&amp;L</w:t>
      </w:r>
    </w:p>
    <w:p>
      <w:pPr>
        <w:spacing w:after="160"/>
      </w:pPr>
      <w:r>
        <w:rPr>
          <w:rFonts w:ascii="Arial" w:cs="Arial" w:eastAsia="Arial" w:hAnsi="Arial"/>
          <w:sz w:val="22"/>
          <w:szCs w:val="22"/>
        </w:rPr>
        <w:t xml:space="preserve">Daily mark-to-market of all open hedge positions against current spot price. Negative P&amp;L means the hedge is in-the-money (spot exceeded locked price).</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h.position_id,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h.instrument_type,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h.underlying,</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h.locked_price_gal,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h.contract_gallons,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h.expiry_dt,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fp.jet_fuel_gal                                             AS current_spot_gal,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fp.price_date                                               AS as_of_date,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DATEDIFF(h.expiry_dt, fp.price_date)                       AS days_to_expiry,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ROUND((fp.jet_fuel_gal - h.locked_price_gal)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h.contract_gallons, 2)                             AS unrealized_pnl_usd,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ROUND((fp.jet_fuel_gal - h.locked_price_gal)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h.contract_gallons / h.contract_gallons, 4)        AS pnl_per_gallon,</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CASE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WHEN fp.jet_fuel_gal &gt; h.locked_price_gal THEN 'IN_THE_MONEY'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WHEN fp.jet_fuel_gal &lt; h.locked_price_gal THEN 'OUT_OF_MONEY'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ELSE 'AT_THE_MONEY'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END                                                         AS hedge_status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hedge_positions h</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JOIN fuel_prices fp ON fp.price_date = CURRENT_DATE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WHERE h.expiry_dt &gt;= CURRENT_DATE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ORDER BY ABS((fp.jet_fuel_gal - h.locked_price_gal) * h.contract_gallons) DESC;</w:t>
      </w:r>
    </w:p>
    <w:p>
      <w:pPr>
        <w:spacing w:after="160"/>
      </w:pPr>
      <w:r>
        <w:t xml:space="preserve"/>
      </w:r>
    </w:p>
    <w:p>
      <w:pPr>
        <w:pStyle w:val="Heading2"/>
      </w:pPr>
      <w:r>
        <w:rPr>
          <w:rFonts w:ascii="Arial" w:cs="Arial" w:eastAsia="Arial" w:hAnsi="Arial"/>
        </w:rPr>
        <w:t xml:space="preserve">6.4 VaR Percentile Computation from GBM Simulation</w:t>
      </w:r>
    </w:p>
    <w:p>
      <w:pPr>
        <w:spacing w:after="160"/>
      </w:pPr>
      <w:r>
        <w:rPr>
          <w:rFonts w:ascii="Arial" w:cs="Arial" w:eastAsia="Arial" w:hAnsi="Arial"/>
          <w:sz w:val="22"/>
          <w:szCs w:val="22"/>
        </w:rPr>
        <w:t xml:space="preserve">Reads the full simulated cost distribution from risk_metrics and computes VaR, CVaR, and hedge effectiveness for each hedge ratio tested.</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WITH sim_costs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simulation_run_id,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simulated_total_cost_b,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PERCENTILE_CONT(0.50) WITHIN GROUP (ORDER BY simulated_total_cost_b)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OVER (PARTITION BY simulation_run_id, hedge_ratio)  AS p50_cost,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PERCENTILE_CONT(0.95) WITHIN GROUP (ORDER BY simulated_total_cost_b)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OVER (PARTITION BY simulation_run_id, hedge_ratio)  AS p95_cost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simulation_raw_paths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WHERE simulation_run_id = (SELECT MAX(simulation_run_id) FROM simulation_raw_paths)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cvar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simulation_run_id,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p95_cost,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AVG(simulated_total_cost_b)                             AS cvar_95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sim_costs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WHERE simulated_total_cost_b &gt;= p95_cost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GROUP BY 1, 2, 3</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ROUND(MIN(s.p50_cost), 3)                                  AS p50_cost_b,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ROUND(MIN(s.p95_cost), 3)                                  AS var_95_b,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ROUND(c.cvar_95, 3)                                        AS cvar_95_b,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ROUND(MIN(s.p95_cost) - MIN(s.p50_cost), 3)               AS risk_premium_b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sim_costs 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JOIN cvar c USING (simulation_run_id, 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GROUP BY s.hedge_ratio, c.cvar_95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ORDER BY s.hedge_ratio;</w:t>
      </w:r>
    </w:p>
    <w:p>
      <w:pPr>
        <w:spacing w:after="160"/>
      </w:pPr>
      <w:r>
        <w:t xml:space="preserve"/>
      </w:r>
    </w:p>
    <w:p>
      <w:pPr>
        <w:pStyle w:val="Heading2"/>
      </w:pPr>
      <w:r>
        <w:rPr>
          <w:rFonts w:ascii="Arial" w:cs="Arial" w:eastAsia="Arial" w:hAnsi="Arial"/>
        </w:rPr>
        <w:t xml:space="preserve">6.5 Hedge Sensitivity Matrix (CROSS JOIN Scenario Grid)</w:t>
      </w:r>
    </w:p>
    <w:p>
      <w:pPr>
        <w:spacing w:after="160"/>
      </w:pPr>
      <w:r>
        <w:rPr>
          <w:rFonts w:ascii="Arial" w:cs="Arial" w:eastAsia="Arial" w:hAnsi="Arial"/>
          <w:sz w:val="22"/>
          <w:szCs w:val="22"/>
        </w:rPr>
        <w:t xml:space="preserve">Generates a full sensitivity matrix of VaR outcomes across hedge ratio and fuel price scenario combinations. The CROSS JOIN pattern is the SQL equivalent of a simulation grid.</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WITH hedge_ratios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 explode(array(0.0, 0.20, 0.40, 0.60, 0.80)) AS 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price_scenarios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 explode(array(-30, -15, 0, 15, 30, 50)) AS pct_change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base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 jet_fuel_gal AS base_price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fuel_prices WHERE price_date = (SELECT MAX(price_date) FROM fuel_prices)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grid AS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h.ratio                                                AS 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p.pct_change                                           AS price_change_pct,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b.base_price,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b.base_price * (1 + p.pct_change / 100.0)            AS scenario_price,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1.5e9                                                  AS annual_gallons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FROM hedge_ratios h CROSS JOIN price_scenarios p CROSS JOIN base 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price_change_pct,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ROUND(scenario_price, 4)                                   AS scenario_price_gal,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ROUND(scenario_price * annual_gallons / 1e9, 3)           AS unhedged_cost_b,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ROUND((hedge_ratio * base_price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(1 - hedge_ratio) * scenario_price)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annual_gallons / 1e9, 3)                          AS hedged_cost_b,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ROUND(((scenario_price - (hedge_ratio * base_price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(1 - hedge_ratio) * scenario_price))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scenario_price) * 100, 1)                         AS cost_reduction_pct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grid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ORDER BY price_change_pct, hedge_ratio;</w:t>
      </w:r>
    </w:p>
    <w:p>
      <w:pPr>
        <w:spacing w:after="160"/>
      </w:pPr>
      <w:r>
        <w:t xml:space="preserve"/>
      </w:r>
    </w:p>
    <w:p>
      <w:pPr>
        <w:pStyle w:val="Heading2"/>
      </w:pPr>
      <w:r>
        <w:rPr>
          <w:rFonts w:ascii="Arial" w:cs="Arial" w:eastAsia="Arial" w:hAnsi="Arial"/>
        </w:rPr>
        <w:t xml:space="preserve">6.6 Fleet-Level Annual Fuel Consumption Summary</w:t>
      </w:r>
    </w:p>
    <w:p>
      <w:pPr>
        <w:spacing w:after="160"/>
      </w:pPr>
      <w:r>
        <w:rPr>
          <w:rFonts w:ascii="Arial" w:cs="Arial" w:eastAsia="Arial" w:hAnsi="Arial"/>
          <w:sz w:val="22"/>
          <w:szCs w:val="22"/>
        </w:rPr>
        <w:t xml:space="preserve">Aggregates total annual fuel consumption and cost by aircraft type. The fleet consumption totals are the denominator for hedge ratio calculations.</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SELECT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r.aircraft_type,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COUNT(DISTINCT r.route_id)                                 AS routes_operated,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SUM(r.daily_frequencies * 365)                            AS annual_flights,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SUM(r.avg_fuel_burn_gal * r.daily_frequencies * 365)      AS annual_gallons,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SUM(r.avg_fuel_burn_gal * r.daily_frequencies * 365)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SUM(SUM(r.avg_fuel_burn_gal * r.daily_frequencies * 365)) OVER ()</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AS fleet_share_pct,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ROUND(SUM(r.avg_fuel_burn_gal * r.daily_frequencies * 365)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fp.jet_fuel_gal / 1e9, 3)                         AS annual_fuel_cost_b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routes 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CROSS JOIN (SELECT jet_fuel_gal FROM fuel_prices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WHERE price_date = (SELECT MAX(price_date) FROM fuel_prices)) fp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GROUP BY r.aircraft_type, fp.jet_fuel_gal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ORDER BY annual_gallons DESC;</w:t>
      </w:r>
    </w:p>
    <w:p>
      <w:pPr>
        <w:spacing w:after="160"/>
      </w:pPr>
      <w:r>
        <w:t xml:space="preserve"/>
      </w:r>
    </w:p>
    <w:p>
      <w:pPr>
        <w:pStyle w:val="Heading1"/>
      </w:pPr>
      <w:r>
        <w:rPr>
          <w:rFonts w:ascii="Arial" w:cs="Arial" w:eastAsia="Arial" w:hAnsi="Arial"/>
        </w:rPr>
        <w:t xml:space="preserve">7. Monte Carlo Methodology — GBM Formulation</w:t>
      </w:r>
    </w:p>
    <w:p>
      <w:pPr>
        <w:pStyle w:val="Heading2"/>
      </w:pPr>
      <w:r>
        <w:rPr>
          <w:rFonts w:ascii="Arial" w:cs="Arial" w:eastAsia="Arial" w:hAnsi="Arial"/>
        </w:rPr>
        <w:t xml:space="preserve">7.1 Mathematical Model</w:t>
      </w:r>
    </w:p>
    <w:p>
      <w:pPr>
        <w:spacing w:after="160"/>
      </w:pPr>
      <w:r>
        <w:rPr>
          <w:rFonts w:ascii="Arial" w:cs="Arial" w:eastAsia="Arial" w:hAnsi="Arial"/>
          <w:sz w:val="22"/>
          <w:szCs w:val="22"/>
        </w:rPr>
        <w:t xml:space="preserve">Jet fuel prices are modeled as a Geometric Brownian Motion (GBM), the industry-standard stochastic process for commodity price simulation:</w:t>
      </w:r>
    </w:p>
    <w:p>
      <w:pPr>
        <w:pStyle w:val="ListParagraph"/>
        <w:numPr>
          <w:ilvl w:val="0"/>
          <w:numId w:val="2"/>
        </w:numPr>
        <w:spacing w:after="80"/>
      </w:pPr>
      <w:r>
        <w:rPr>
          <w:rFonts w:ascii="Arial" w:cs="Arial" w:eastAsia="Arial" w:hAnsi="Arial"/>
          <w:b/>
          <w:bCs/>
          <w:sz w:val="22"/>
          <w:szCs w:val="22"/>
        </w:rPr>
        <w:t xml:space="preserve">Eq. 1 —</w:t>
      </w:r>
      <w:r>
        <w:rPr>
          <w:rFonts w:ascii="Arial" w:cs="Arial" w:eastAsia="Arial" w:hAnsi="Arial"/>
          <w:sz w:val="22"/>
          <w:szCs w:val="22"/>
        </w:rPr>
        <w:t xml:space="preserve"> Continuous SDE:  dS = mu * S * dt  +  sigma * S * dW_t   where dW_t is a Wiener process increment</w:t>
      </w:r>
    </w:p>
    <w:p>
      <w:pPr>
        <w:pStyle w:val="ListParagraph"/>
        <w:numPr>
          <w:ilvl w:val="0"/>
          <w:numId w:val="2"/>
        </w:numPr>
        <w:spacing w:after="80"/>
      </w:pPr>
      <w:r>
        <w:rPr>
          <w:rFonts w:ascii="Arial" w:cs="Arial" w:eastAsia="Arial" w:hAnsi="Arial"/>
          <w:b/>
          <w:bCs/>
          <w:sz w:val="22"/>
          <w:szCs w:val="22"/>
        </w:rPr>
        <w:t xml:space="preserve">Eq. 2 —</w:t>
      </w:r>
      <w:r>
        <w:rPr>
          <w:rFonts w:ascii="Arial" w:cs="Arial" w:eastAsia="Arial" w:hAnsi="Arial"/>
          <w:sz w:val="22"/>
          <w:szCs w:val="22"/>
        </w:rPr>
        <w:t xml:space="preserve"> Discrete GBM:  S(t+dt) = S(t) * exp[(mu - sigma^2 / 2) * dt  +  sigma * sqrt(dt) * Z_t]</w:t>
      </w:r>
    </w:p>
    <w:p>
      <w:pPr>
        <w:pStyle w:val="ListParagraph"/>
        <w:numPr>
          <w:ilvl w:val="0"/>
          <w:numId w:val="2"/>
        </w:numPr>
        <w:spacing w:after="80"/>
      </w:pPr>
      <w:r>
        <w:rPr>
          <w:rFonts w:ascii="Arial" w:cs="Arial" w:eastAsia="Arial" w:hAnsi="Arial"/>
          <w:b/>
          <w:bCs/>
          <w:sz w:val="22"/>
          <w:szCs w:val="22"/>
        </w:rPr>
        <w:t xml:space="preserve">Eq. 3 —</w:t>
      </w:r>
      <w:r>
        <w:rPr>
          <w:rFonts w:ascii="Arial" w:cs="Arial" w:eastAsia="Arial" w:hAnsi="Arial"/>
          <w:sz w:val="22"/>
          <w:szCs w:val="22"/>
        </w:rPr>
        <w:t xml:space="preserve"> Z_t ~ N(0, 1) — sampled via Box-Muller transform for each time step and simulation path</w:t>
      </w:r>
    </w:p>
    <w:p>
      <w:pPr>
        <w:pStyle w:val="ListParagraph"/>
        <w:numPr>
          <w:ilvl w:val="0"/>
          <w:numId w:val="2"/>
        </w:numPr>
        <w:spacing w:after="80"/>
      </w:pPr>
      <w:r>
        <w:rPr>
          <w:rFonts w:ascii="Arial" w:cs="Arial" w:eastAsia="Arial" w:hAnsi="Arial"/>
          <w:b/>
          <w:bCs/>
          <w:sz w:val="22"/>
          <w:szCs w:val="22"/>
        </w:rPr>
        <w:t xml:space="preserve">Eq. 4 —</w:t>
      </w:r>
      <w:r>
        <w:rPr>
          <w:rFonts w:ascii="Arial" w:cs="Arial" w:eastAsia="Arial" w:hAnsi="Arial"/>
          <w:sz w:val="22"/>
          <w:szCs w:val="22"/>
        </w:rPr>
        <w:t xml:space="preserve"> Hedged cost:  C_hedged = hedge_ratio * F_0 + (1 - hedge_ratio) * S_avg   per gallon</w:t>
      </w:r>
    </w:p>
    <w:p>
      <w:pPr>
        <w:pStyle w:val="ListParagraph"/>
        <w:numPr>
          <w:ilvl w:val="0"/>
          <w:numId w:val="2"/>
        </w:numPr>
        <w:spacing w:after="80"/>
      </w:pPr>
      <w:r>
        <w:rPr>
          <w:rFonts w:ascii="Arial" w:cs="Arial" w:eastAsia="Arial" w:hAnsi="Arial"/>
          <w:b/>
          <w:bCs/>
          <w:sz w:val="22"/>
          <w:szCs w:val="22"/>
        </w:rPr>
        <w:t xml:space="preserve">Eq. 5 —</w:t>
      </w:r>
      <w:r>
        <w:rPr>
          <w:rFonts w:ascii="Arial" w:cs="Arial" w:eastAsia="Arial" w:hAnsi="Arial"/>
          <w:sz w:val="22"/>
          <w:szCs w:val="22"/>
        </w:rPr>
        <w:t xml:space="preserve"> VaR(95):  = PERCENTILE_CONT(0.95) of total cost distribution minus E[cost]</w:t>
      </w:r>
    </w:p>
    <w:p>
      <w:pPr>
        <w:pStyle w:val="ListParagraph"/>
        <w:numPr>
          <w:ilvl w:val="0"/>
          <w:numId w:val="2"/>
        </w:numPr>
        <w:spacing w:after="80"/>
      </w:pPr>
      <w:r>
        <w:rPr>
          <w:rFonts w:ascii="Arial" w:cs="Arial" w:eastAsia="Arial" w:hAnsi="Arial"/>
          <w:b/>
          <w:bCs/>
          <w:sz w:val="22"/>
          <w:szCs w:val="22"/>
        </w:rPr>
        <w:t xml:space="preserve">Eq. 6 —</w:t>
      </w:r>
      <w:r>
        <w:rPr>
          <w:rFonts w:ascii="Arial" w:cs="Arial" w:eastAsia="Arial" w:hAnsi="Arial"/>
          <w:sz w:val="22"/>
          <w:szCs w:val="22"/>
        </w:rPr>
        <w:t xml:space="preserve"> CVaR(95): = E[total_cost | total_cost &gt; VaR(95)] — expected cost in the worst 5% scenarios</w:t>
      </w:r>
    </w:p>
    <w:p>
      <w:pPr>
        <w:spacing w:after="120"/>
      </w:pPr>
      <w:r>
        <w:t xml:space="preserve"/>
      </w:r>
    </w:p>
    <w:p>
      <w:pPr>
        <w:pStyle w:val="Heading2"/>
      </w:pPr>
      <w:r>
        <w:rPr>
          <w:rFonts w:ascii="Arial" w:cs="Arial" w:eastAsia="Arial" w:hAnsi="Arial"/>
        </w:rPr>
        <w:t xml:space="preserve">7.2 Parameter Calibration from EIA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3276"/>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Calibration Method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drift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Exponentially-weighted log return mean from EIA (lambda=0.94)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annualized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Annual volatility</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sigma</w:t>
            </w:r>
          </w:p>
        </w:tc>
        <w:tc>
          <w:tcPr>
            <w:tcW w:type="dxa" w:w="327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EWM annualized std of log returns (lambda=0.94)</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28–45% annualized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Futures price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F_0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Risk-neutral forward: F_0 = S_0 * exp(r * T), r =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S_0 * 1.04^T</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Starting price</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S_0</w:t>
            </w:r>
          </w:p>
        </w:tc>
        <w:tc>
          <w:tcPr>
            <w:tcW w:type="dxa" w:w="327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Latest EIA weekly jet fuel price (East Coast spot)</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$2.60–$3.80 /gal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count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parameter for distributed 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 paths</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Time step</w:t>
            </w:r>
          </w:p>
        </w:tc>
        <w:tc>
          <w:tcPr>
            <w:tcW w:type="dxa" w:w="1404"/>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dt</w:t>
            </w:r>
          </w:p>
        </w:tc>
        <w:tc>
          <w:tcPr>
            <w:tcW w:type="dxa" w:w="327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Weekly (52 steps per year)</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1/52 year</w:t>
            </w:r>
          </w:p>
        </w:tc>
      </w:tr>
    </w:tbl>
    <w:p>
      <w:pPr>
        <w:spacing w:after="120"/>
      </w:pPr>
      <w:r>
        <w:t xml:space="preserve"/>
      </w:r>
    </w:p>
    <w:p>
      <w:pPr>
        <w:pStyle w:val="Heading2"/>
      </w:pPr>
      <w:r>
        <w:rPr>
          <w:rFonts w:ascii="Arial" w:cs="Arial" w:eastAsia="Arial" w:hAnsi="Arial"/>
        </w:rPr>
        <w:t xml:space="preserve">7.3 Distributed PySpark GBM Implementation</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import numpy as np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pyspark.sql.functions import udf</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from pyspark.sql.types import StructType, StructField, DoubleType, IntegerType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import mlflow</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Calibrate GBM params from EIA silver table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eia = spark.table("silver_fuel_prices").filter("price_date &gt;= DATE_ADD(CURRENT_DATE, -365)")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log_ret = eia.selectExpr("LN(jet_fuel_gal / LAG(jet_fuel_gal) OVER (ORDER BY price_date)) AS lr")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mu_weekly    = float(log_ret.agg({"lr": "mean"}).collect()[0][0])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sigma_weekly = float(log_ret.agg({"lr": "stddev"}).collect()[0][0])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mu_annual    = mu_weekly * 52</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sigma_annual = sigma_weekly * (52 ** 0.5)</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S0 = float(eia.agg({"jet_fuel_gal": "max"}).collect()[0][0])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N_SIM, T, STEPS = 100_000, 1.0, 52</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dt = T / STEPS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F0 = S0 * np.exp(0.04 * T)   # risk-neutral forward price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def run_path(seed, hedge_ratio):</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rng = np.random.default_rng(seed)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prices = [S0]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for _ in range(STEPS):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z = rng.standard_normal()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prices.append(prices[-1] * np.exp((mu_annual - 0.5 * sigma_annual**2) * dt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sigma_annual * dt**0.5 * z))</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avg_price = np.mean(prices)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unhedged  = avg_price * 1.5e9 / 1e9</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hedged    = (hedge_ratio * F0 + (1 - hedge_ratio) * avg_price) * 1.5e9 / 1e9</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return float(unhedged), float(hedged)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with mlflow.start_run(run_name="jet_fuel_gbm"):</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mlflow.log_params({"mu_annual": mu_annual, "sigma_annual": sigma_annual,</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"S0": S0, "F0": F0, "n_sim": N_SIM})</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 Run for hedge_ratio = 0.60 (example)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sim_rdd = spark.range(N_SIM).rdd.map(lambda r: run_path(r[0], 0.60))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costs = sim_rdd.toDF(["unhedged_b", "hedged_b"])</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q95 = costs.approxQuantile("hedged_b", [0.95], 0.001)[0]</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mlflow.log_metric("var_95_hedged_60pct", q95)</w:t>
      </w:r>
    </w:p>
    <w:p>
      <w:pPr>
        <w:spacing w:after="160"/>
      </w:pPr>
      <w:r>
        <w:t xml:space="preserve"/>
      </w:r>
    </w:p>
    <w:p>
      <w:pPr>
        <w:pStyle w:val="Heading1"/>
      </w:pPr>
      <w:r>
        <w:rPr>
          <w:rFonts w:ascii="Arial" w:cs="Arial" w:eastAsia="Arial" w:hAnsi="Arial"/>
        </w:rPr>
        <w:t xml:space="preserve">8. Databricks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Standard_DS5_v2 (Azure)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 GB RAM / 16 vCPU — memory for 100K-path distribution arrays</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Worker count</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 (autoscale 2–8)</w:t>
            </w:r>
          </w:p>
        </w:tc>
        <w:tc>
          <w:tcPr>
            <w:tcW w:type="dxa" w:w="3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Parallelizes 100K paths across 4 workers at 25K paths/worker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DBR 14.3 LTS ML (Spark 3.5 + MLflow)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runtime includes MLflow and scikit-learn pre-installed</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Libraries</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delta-spark 3.1, mlflow 2.x, numpy, scipy</w:t>
            </w:r>
          </w:p>
        </w:tc>
        <w:tc>
          <w:tcPr>
            <w:tcW w:type="dxa" w:w="3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SciPy provides robust normal distribution functions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EIA API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Secret Scope: dbutils.secrets.get("eia", "api-key")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storage for EIA API credentials</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Spot usage</w:t>
            </w:r>
          </w:p>
        </w:tc>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80% spot workers</w:t>
            </w:r>
          </w:p>
        </w:tc>
        <w:tc>
          <w:tcPr>
            <w:tcW w:type="dxa" w:w="3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Batch GBM jobs tolerate interruption; use spot for cost savings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Z-Order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ZORDER BY (price_date, hedge_ratio)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Optimizes VaR query scan on risk_metrics table</w:t>
            </w:r>
          </w:p>
        </w:tc>
      </w:tr>
    </w:tbl>
    <w:p>
      <w:pPr>
        <w:spacing w:after="120"/>
      </w:pPr>
      <w:r>
        <w:t xml:space="preserve"/>
      </w:r>
    </w:p>
    <w:p>
      <w:pPr>
        <w:pStyle w:val="Heading1"/>
      </w:pPr>
      <w:r>
        <w:rPr>
          <w:rFonts w:ascii="Arial" w:cs="Arial" w:eastAsia="Arial" w:hAnsi="Arial"/>
        </w:rPr>
        <w:t xml:space="preserve">9. Implementation Roadmap</w:t>
      </w:r>
    </w:p>
    <w:p>
      <w:pPr>
        <w:pStyle w:val="ListParagraph"/>
        <w:numPr>
          <w:ilvl w:val="0"/>
          <w:numId w:val="3"/>
        </w:numPr>
        <w:spacing w:after="80"/>
      </w:pPr>
      <w:r>
        <w:rPr>
          <w:rFonts w:ascii="Arial" w:cs="Arial" w:eastAsia="Arial" w:hAnsi="Arial"/>
          <w:sz w:val="22"/>
          <w:szCs w:val="22"/>
        </w:rPr>
        <w:t xml:space="preserve">Phase 1 — EIA Data Ingestion &amp; Bronze Schema (Weeks 1–2)</w:t>
      </w:r>
    </w:p>
    <w:p>
      <w:pPr>
        <w:pStyle w:val="ListParagraph"/>
        <w:numPr>
          <w:ilvl w:val="0"/>
          <w:numId w:val="2"/>
        </w:numPr>
        <w:spacing w:after="80"/>
      </w:pPr>
      <w:r>
        <w:rPr>
          <w:rFonts w:ascii="Arial" w:cs="Arial" w:eastAsia="Arial" w:hAnsi="Arial"/>
          <w:sz w:val="22"/>
          <w:szCs w:val="22"/>
        </w:rPr>
        <w:t xml:space="preserve">Register EIA Open Data API key and implement daily price fetcher (Python + requests)</w:t>
      </w:r>
    </w:p>
    <w:p>
      <w:pPr>
        <w:pStyle w:val="ListParagraph"/>
        <w:numPr>
          <w:ilvl w:val="0"/>
          <w:numId w:val="2"/>
        </w:numPr>
        <w:spacing w:after="80"/>
      </w:pPr>
      <w:r>
        <w:rPr>
          <w:rFonts w:ascii="Arial" w:cs="Arial" w:eastAsia="Arial" w:hAnsi="Arial"/>
          <w:sz w:val="22"/>
          <w:szCs w:val="22"/>
        </w:rPr>
        <w:t xml:space="preserve">Create fuel_prices Bronze table with Delta Lake append-only mode</w:t>
      </w:r>
    </w:p>
    <w:p>
      <w:pPr>
        <w:pStyle w:val="ListParagraph"/>
        <w:numPr>
          <w:ilvl w:val="0"/>
          <w:numId w:val="2"/>
        </w:numPr>
        <w:spacing w:after="80"/>
      </w:pPr>
      <w:r>
        <w:rPr>
          <w:rFonts w:ascii="Arial" w:cs="Arial" w:eastAsia="Arial" w:hAnsi="Arial"/>
          <w:sz w:val="22"/>
          <w:szCs w:val="22"/>
        </w:rPr>
        <w:t xml:space="preserve">Implement Spark Structured Streaming job to append daily EIA updates</w:t>
      </w:r>
    </w:p>
    <w:p>
      <w:pPr>
        <w:pStyle w:val="ListParagraph"/>
        <w:numPr>
          <w:ilvl w:val="0"/>
          <w:numId w:val="2"/>
        </w:numPr>
        <w:spacing w:after="80"/>
      </w:pPr>
      <w:r>
        <w:rPr>
          <w:rFonts w:ascii="Arial" w:cs="Arial" w:eastAsia="Arial" w:hAnsi="Arial"/>
          <w:sz w:val="22"/>
          <w:szCs w:val="22"/>
        </w:rPr>
        <w:t xml:space="preserve">Build Silver enrichment: crack spread calculation, rolling volatility, log return computation</w:t>
      </w:r>
    </w:p>
    <w:p>
      <w:pPr>
        <w:spacing w:after="120"/>
      </w:pPr>
      <w:r>
        <w:t xml:space="preserve"/>
      </w:r>
    </w:p>
    <w:p>
      <w:pPr>
        <w:pStyle w:val="ListParagraph"/>
        <w:numPr>
          <w:ilvl w:val="0"/>
          <w:numId w:val="3"/>
        </w:numPr>
        <w:spacing w:after="80"/>
      </w:pPr>
      <w:r>
        <w:rPr>
          <w:rFonts w:ascii="Arial" w:cs="Arial" w:eastAsia="Arial" w:hAnsi="Arial"/>
          <w:sz w:val="22"/>
          <w:szCs w:val="22"/>
        </w:rPr>
        <w:t xml:space="preserve">Phase 2 — SQL Analytics Layer (Weeks 3–4)</w:t>
      </w:r>
    </w:p>
    <w:p>
      <w:pPr>
        <w:pStyle w:val="ListParagraph"/>
        <w:numPr>
          <w:ilvl w:val="0"/>
          <w:numId w:val="2"/>
        </w:numPr>
        <w:spacing w:after="80"/>
      </w:pPr>
      <w:r>
        <w:rPr>
          <w:rFonts w:ascii="Arial" w:cs="Arial" w:eastAsia="Arial" w:hAnsi="Arial"/>
          <w:sz w:val="22"/>
          <w:szCs w:val="22"/>
        </w:rPr>
        <w:t xml:space="preserve">Build routes table from synthetic BTS-style flight schedule data</w:t>
      </w:r>
    </w:p>
    <w:p>
      <w:pPr>
        <w:pStyle w:val="ListParagraph"/>
        <w:numPr>
          <w:ilvl w:val="0"/>
          <w:numId w:val="2"/>
        </w:numPr>
        <w:spacing w:after="80"/>
      </w:pPr>
      <w:r>
        <w:rPr>
          <w:rFonts w:ascii="Arial" w:cs="Arial" w:eastAsia="Arial" w:hAnsi="Arial"/>
          <w:sz w:val="22"/>
          <w:szCs w:val="22"/>
        </w:rPr>
        <w:t xml:space="preserve">Implement all 6 SQL queries: route burn, correlation, mark-to-market, VaR, sensitivity matrix, fleet summary</w:t>
      </w:r>
    </w:p>
    <w:p>
      <w:pPr>
        <w:pStyle w:val="ListParagraph"/>
        <w:numPr>
          <w:ilvl w:val="0"/>
          <w:numId w:val="2"/>
        </w:numPr>
        <w:spacing w:after="80"/>
      </w:pPr>
      <w:r>
        <w:rPr>
          <w:rFonts w:ascii="Arial" w:cs="Arial" w:eastAsia="Arial" w:hAnsi="Arial"/>
          <w:sz w:val="22"/>
          <w:szCs w:val="22"/>
        </w:rPr>
        <w:t xml:space="preserve">Build gold_route_fuel_costs aggregation with hedge ratio join</w:t>
      </w:r>
    </w:p>
    <w:p>
      <w:pPr>
        <w:pStyle w:val="ListParagraph"/>
        <w:numPr>
          <w:ilvl w:val="0"/>
          <w:numId w:val="2"/>
        </w:numPr>
        <w:spacing w:after="80"/>
      </w:pPr>
      <w:r>
        <w:rPr>
          <w:rFonts w:ascii="Arial" w:cs="Arial" w:eastAsia="Arial" w:hAnsi="Arial"/>
          <w:sz w:val="22"/>
          <w:szCs w:val="22"/>
        </w:rPr>
        <w:t xml:space="preserve">Set up initial Databricks SQL dashboard: CPM price trend, route cost ranking, hedge status</w:t>
      </w:r>
    </w:p>
    <w:p>
      <w:pPr>
        <w:spacing w:after="120"/>
      </w:pPr>
      <w:r>
        <w:t xml:space="preserve"/>
      </w:r>
    </w:p>
    <w:p>
      <w:pPr>
        <w:pStyle w:val="ListParagraph"/>
        <w:numPr>
          <w:ilvl w:val="0"/>
          <w:numId w:val="3"/>
        </w:numPr>
        <w:spacing w:after="80"/>
      </w:pPr>
      <w:r>
        <w:rPr>
          <w:rFonts w:ascii="Arial" w:cs="Arial" w:eastAsia="Arial" w:hAnsi="Arial"/>
          <w:sz w:val="22"/>
          <w:szCs w:val="22"/>
        </w:rPr>
        <w:t xml:space="preserve">Phase 3 — GBM Simulation Engine (Weeks 5–6)</w:t>
      </w:r>
    </w:p>
    <w:p>
      <w:pPr>
        <w:pStyle w:val="ListParagraph"/>
        <w:numPr>
          <w:ilvl w:val="0"/>
          <w:numId w:val="2"/>
        </w:numPr>
        <w:spacing w:after="80"/>
      </w:pPr>
      <w:r>
        <w:rPr>
          <w:rFonts w:ascii="Arial" w:cs="Arial" w:eastAsia="Arial" w:hAnsi="Arial"/>
          <w:sz w:val="22"/>
          <w:szCs w:val="22"/>
        </w:rPr>
        <w:t xml:space="preserve">Calibrate mu and sigma from EIA silver table using exponentially-weighted moments</w:t>
      </w:r>
    </w:p>
    <w:p>
      <w:pPr>
        <w:pStyle w:val="ListParagraph"/>
        <w:numPr>
          <w:ilvl w:val="0"/>
          <w:numId w:val="2"/>
        </w:numPr>
        <w:spacing w:after="80"/>
      </w:pPr>
      <w:r>
        <w:rPr>
          <w:rFonts w:ascii="Arial" w:cs="Arial" w:eastAsia="Arial" w:hAnsi="Arial"/>
          <w:sz w:val="22"/>
          <w:szCs w:val="22"/>
        </w:rPr>
        <w:t xml:space="preserve">Implement distributed 100K-path GBM simulation with PySpark UDFs and MLflow tracking</w:t>
      </w:r>
    </w:p>
    <w:p>
      <w:pPr>
        <w:pStyle w:val="ListParagraph"/>
        <w:numPr>
          <w:ilvl w:val="0"/>
          <w:numId w:val="2"/>
        </w:numPr>
        <w:spacing w:after="80"/>
      </w:pPr>
      <w:r>
        <w:rPr>
          <w:rFonts w:ascii="Arial" w:cs="Arial" w:eastAsia="Arial" w:hAnsi="Arial"/>
          <w:sz w:val="22"/>
          <w:szCs w:val="22"/>
        </w:rPr>
        <w:t xml:space="preserve">Write simulation output to risk_metrics; run hedge ratio sweep (0%, 20%, 40%, 60%, 80%)</w:t>
      </w:r>
    </w:p>
    <w:p>
      <w:pPr>
        <w:pStyle w:val="ListParagraph"/>
        <w:numPr>
          <w:ilvl w:val="0"/>
          <w:numId w:val="2"/>
        </w:numPr>
        <w:spacing w:after="80"/>
      </w:pPr>
      <w:r>
        <w:rPr>
          <w:rFonts w:ascii="Arial" w:cs="Arial" w:eastAsia="Arial" w:hAnsi="Arial"/>
          <w:sz w:val="22"/>
          <w:szCs w:val="22"/>
        </w:rPr>
        <w:t xml:space="preserve">Build cost distribution histogram, fan chart, and hedge sensitivity heat map</w:t>
      </w:r>
    </w:p>
    <w:p>
      <w:pPr>
        <w:spacing w:after="120"/>
      </w:pPr>
      <w:r>
        <w:t xml:space="preserve"/>
      </w:r>
    </w:p>
    <w:p>
      <w:pPr>
        <w:pStyle w:val="ListParagraph"/>
        <w:numPr>
          <w:ilvl w:val="0"/>
          <w:numId w:val="3"/>
        </w:numPr>
        <w:spacing w:after="80"/>
      </w:pPr>
      <w:r>
        <w:rPr>
          <w:rFonts w:ascii="Arial" w:cs="Arial" w:eastAsia="Arial" w:hAnsi="Arial"/>
          <w:sz w:val="22"/>
          <w:szCs w:val="22"/>
        </w:rPr>
        <w:t xml:space="preserve">Phase 4 — Portfolio Packaging (Weeks 7–8)</w:t>
      </w:r>
    </w:p>
    <w:p>
      <w:pPr>
        <w:pStyle w:val="ListParagraph"/>
        <w:numPr>
          <w:ilvl w:val="0"/>
          <w:numId w:val="2"/>
        </w:numPr>
        <w:spacing w:after="80"/>
      </w:pPr>
      <w:r>
        <w:rPr>
          <w:rFonts w:ascii="Arial" w:cs="Arial" w:eastAsia="Arial" w:hAnsi="Arial"/>
          <w:sz w:val="22"/>
          <w:szCs w:val="22"/>
        </w:rPr>
        <w:t xml:space="preserve">Write Jupyter notebook walkthrough: EIA data → GBM calibration → simulation → VaR output</w:t>
      </w:r>
    </w:p>
    <w:p>
      <w:pPr>
        <w:pStyle w:val="ListParagraph"/>
        <w:numPr>
          <w:ilvl w:val="0"/>
          <w:numId w:val="2"/>
        </w:numPr>
        <w:spacing w:after="80"/>
      </w:pPr>
      <w:r>
        <w:rPr>
          <w:rFonts w:ascii="Arial" w:cs="Arial" w:eastAsia="Arial" w:hAnsi="Arial"/>
          <w:sz w:val="22"/>
          <w:szCs w:val="22"/>
        </w:rPr>
        <w:t xml:space="preserve">Record 5-minute Loom demo showing price path fan chart and hedge effectiveness comparison</w:t>
      </w:r>
    </w:p>
    <w:p>
      <w:pPr>
        <w:pStyle w:val="ListParagraph"/>
        <w:numPr>
          <w:ilvl w:val="0"/>
          <w:numId w:val="2"/>
        </w:numPr>
        <w:spacing w:after="80"/>
      </w:pPr>
      <w:r>
        <w:rPr>
          <w:rFonts w:ascii="Arial" w:cs="Arial" w:eastAsia="Arial" w:hAnsi="Arial"/>
          <w:sz w:val="22"/>
          <w:szCs w:val="22"/>
        </w:rPr>
        <w:t xml:space="preserve">Add README with GBM math derivation, architecture diagram, and key VaR findings</w:t>
      </w:r>
    </w:p>
    <w:p>
      <w:pPr>
        <w:pStyle w:val="ListParagraph"/>
        <w:numPr>
          <w:ilvl w:val="0"/>
          <w:numId w:val="2"/>
        </w:numPr>
        <w:spacing w:after="80"/>
      </w:pPr>
      <w:r>
        <w:rPr>
          <w:rFonts w:ascii="Arial" w:cs="Arial" w:eastAsia="Arial" w:hAnsi="Arial"/>
          <w:sz w:val="22"/>
          <w:szCs w:val="22"/>
        </w:rPr>
        <w:t xml:space="preserve">Push to GitHub: /data, /sql, /simulation, /notebooks, /dashboard directories</w:t>
      </w:r>
    </w:p>
    <w:p>
      <w:pPr>
        <w:spacing w:after="120"/>
      </w:pPr>
      <w:r>
        <w:t xml:space="preserve"/>
      </w:r>
    </w:p>
    <w:p>
      <w:pPr>
        <w:pStyle w:val="Heading1"/>
      </w:pPr>
      <w:r>
        <w:rPr>
          <w:rFonts w:ascii="Arial" w:cs="Arial" w:eastAsia="Arial" w:hAnsi="Arial"/>
        </w:rPr>
        <w:t xml:space="preserve">10. Portfolio Signal</w:t>
      </w:r>
    </w:p>
    <w:p>
      <w:pPr>
        <w:spacing w:after="160"/>
      </w:pPr>
      <w:r>
        <w:rPr>
          <w:rFonts w:ascii="Arial" w:cs="Arial" w:eastAsia="Arial" w:hAnsi="Arial"/>
          <w:sz w:val="22"/>
          <w:szCs w:val="22"/>
        </w:rPr>
        <w:t xml:space="preserve">This project targets Delta Air Lines, Southwest Airlines, and adjacent aviation finance analytics roles, demonstrating: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Competency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Evidence in Project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Signal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 Delta Lake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GBM on 4-node cluster; Delta Z-ORDER optimization; MLflow tracking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Engineer</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Quantitative methods</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GBM derivation from first principles; VaR and CVaR formulas; Box-Muller sampling</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Quant / Risk Analyst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queries: CROSS JOIN sensitivity matrix, PERCENTILE_CONT VaR, rolling STDDEV, CTEs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Analyst / SWE</w:t>
            </w:r>
          </w:p>
        </w:tc>
      </w:tr>
      <w:tr>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Financial domain</w:t>
            </w:r>
          </w:p>
        </w:tc>
        <w:tc>
          <w:tcPr>
            <w:tcW w:type="dxa" w:w="4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Jet fuel futures mechanics, mark-to-market accounting, hedge ratio optimization</w:t>
            </w:r>
          </w:p>
        </w:tc>
        <w:tc>
          <w:tcPr>
            <w:tcW w:type="dxa" w:w="23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Finance Engineering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architecture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EIA ingestion → Bronze/Silver/Gold → GBM engine → risk 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Data Engineer</w:t>
            </w:r>
          </w:p>
        </w:tc>
      </w:tr>
    </w:tbl>
    <w:p>
      <w:pPr>
        <w:spacing w:after="120"/>
      </w:pPr>
      <w:r>
        <w:t xml:space="preserve"/>
      </w:r>
    </w:p>
    <w:p>
      <w:pPr>
        <w:pStyle w:val="Heading1"/>
      </w:pPr>
      <w:r>
        <w:rPr>
          <w:rFonts w:ascii="Arial" w:cs="Arial" w:eastAsia="Arial" w:hAnsi="Arial"/>
        </w:rPr>
        <w:t xml:space="preserve">Appendix A: Data Sources</w:t>
      </w:r>
    </w:p>
    <w:p>
      <w:pPr>
        <w:pStyle w:val="ListParagraph"/>
        <w:numPr>
          <w:ilvl w:val="0"/>
          <w:numId w:val="2"/>
        </w:numPr>
        <w:spacing w:after="80"/>
      </w:pPr>
      <w:r>
        <w:rPr>
          <w:rFonts w:ascii="Arial" w:cs="Arial" w:eastAsia="Arial" w:hAnsi="Arial"/>
          <w:sz w:val="22"/>
          <w:szCs w:val="22"/>
        </w:rPr>
        <w:t xml:space="preserve">EIA Open Data API — eia.gov/opendata  (free, no-cost, historical jet fuel prices to 1990)</w:t>
      </w:r>
    </w:p>
    <w:p>
      <w:pPr>
        <w:pStyle w:val="ListParagraph"/>
        <w:numPr>
          <w:ilvl w:val="0"/>
          <w:numId w:val="2"/>
        </w:numPr>
        <w:spacing w:after="80"/>
      </w:pPr>
      <w:r>
        <w:rPr>
          <w:rFonts w:ascii="Arial" w:cs="Arial" w:eastAsia="Arial" w:hAnsi="Arial"/>
          <w:sz w:val="22"/>
          <w:szCs w:val="22"/>
        </w:rPr>
        <w:t xml:space="preserve">Bureau of Transportation Statistics — bts.gov/topics/airlines-and-airports (on-time performance, route data)</w:t>
      </w:r>
    </w:p>
    <w:p>
      <w:pPr>
        <w:pStyle w:val="ListParagraph"/>
        <w:numPr>
          <w:ilvl w:val="0"/>
          <w:numId w:val="2"/>
        </w:numPr>
        <w:spacing w:after="80"/>
      </w:pPr>
      <w:r>
        <w:rPr>
          <w:rFonts w:ascii="Arial" w:cs="Arial" w:eastAsia="Arial" w:hAnsi="Arial"/>
          <w:sz w:val="22"/>
          <w:szCs w:val="22"/>
        </w:rPr>
        <w:t xml:space="preserve">IATA Jet Fuel Monitor — iata.org/en/publications/economics/fuel-monitor (industry benchmarks)</w:t>
      </w:r>
    </w:p>
    <w:p>
      <w:pPr>
        <w:spacing w:after="120"/>
      </w:pPr>
      <w:r>
        <w:t xml:space="preserve"/>
      </w:r>
    </w:p>
    <w:p>
      <w:pPr>
        <w:pStyle w:val="Heading1"/>
      </w:pPr>
      <w:r>
        <w:rPr>
          <w:rFonts w:ascii="Arial" w:cs="Arial" w:eastAsia="Arial" w:hAnsi="Arial"/>
        </w:rPr>
        <w:t xml:space="preserve">Appendix B: Environment Setup</w:t>
      </w:r>
    </w:p>
    <w:p>
      <w:pPr>
        <w:pBdr>
          <w:left w:val="single" w:color="2E75B6" w:sz="8" w:space="0"/>
        </w:pBdr>
        <w:shd w:fill="F4F6F9" w:val="clear"/>
        <w:spacing w:after="0" w:before="80"/>
        <w:ind w:left="360"/>
      </w:pPr>
      <w:r>
        <w:rPr>
          <w:rFonts w:ascii="Courier New" w:cs="Courier New" w:eastAsia="Courier New" w:hAnsi="Courier New"/>
          <w:color w:val="1A1A2E"/>
          <w:sz w:val="18"/>
          <w:szCs w:val="18"/>
        </w:rPr>
        <w:t xml:space="preserve"># 1. Get EIA API key (free registration)</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https://www.eia.gov/opendata/register.php</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2. Store key in Databricks Secret Scope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databricks secrets create-scope --scope eia</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databricks secrets put --scope eia --key api-key</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3. Install Python dependencies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pip install requests delta-spark mlflow numpy scipy pandas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4. Run EIA price loader</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python data/eia_loader.py --start-date 2010-01-01 --output delta://fuel_prices</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5. Run GBM calibration + simulation</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databricks jobs run-now --job-id &lt;gbm-simulation-job-id&gt;</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6. Open Databricks SQL dashboard</w:t>
      </w:r>
    </w:p>
    <w:p>
      <w:pPr>
        <w:pBdr>
          <w:left w:val="single" w:color="2E75B6" w:sz="8" w:space="0"/>
        </w:pBdr>
        <w:shd w:fill="F4F6F9" w:val="clear"/>
        <w:spacing w:after="0" w:before="0"/>
        <w:ind w:left="360"/>
      </w:pPr>
      <w:r>
        <w:rPr>
          <w:rFonts w:ascii="Courier New" w:cs="Courier New" w:eastAsia="Courier New" w:hAnsi="Courier New"/>
          <w:color w:val="1A1A2E"/>
          <w:sz w:val="18"/>
          <w:szCs w:val="18"/>
        </w:rPr>
        <w:t xml:space="preserve"># Navigate to: SQL &gt; Dashboards &gt; Jet Fuel Hedge Risk Engine</w:t>
      </w:r>
    </w:p>
    <w:p>
      <w:pPr>
        <w:spacing w:after="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2026-06-16T05:01:14.107Z</dcterms:created>
  <dcterms:modified xsi:type="dcterms:W3CDTF">2026-06-16T05:01:14.107Z</dcterms:modified>
</cp:coreProperties>
</file>

<file path=docProps/custom.xml><?xml version="1.0" encoding="utf-8"?>
<Properties xmlns="http://schemas.openxmlformats.org/officeDocument/2006/custom-properties" xmlns:vt="http://schemas.openxmlformats.org/officeDocument/2006/docPropsVTypes"/>
</file>