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1ADE" w14:textId="77777777" w:rsidR="00100435" w:rsidRPr="0093457A" w:rsidRDefault="00000000" w:rsidP="0093457A">
      <w:pPr>
        <w:spacing w:after="0"/>
        <w:jc w:val="center"/>
        <w:rPr>
          <w:rStyle w:val="Strong"/>
          <w:color w:val="365F91" w:themeColor="accent1" w:themeShade="BF"/>
          <w:sz w:val="28"/>
          <w:szCs w:val="28"/>
        </w:rPr>
      </w:pPr>
      <w:r w:rsidRPr="0093457A">
        <w:rPr>
          <w:rStyle w:val="Strong"/>
          <w:color w:val="365F91" w:themeColor="accent1" w:themeShade="BF"/>
          <w:sz w:val="28"/>
          <w:szCs w:val="28"/>
        </w:rPr>
        <w:t>Laura Starkand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330"/>
        <w:gridCol w:w="3420"/>
      </w:tblGrid>
      <w:tr w:rsidR="0093457A" w:rsidRPr="00100435" w14:paraId="4F2E6C7F" w14:textId="77777777" w:rsidTr="009958D5">
        <w:trPr>
          <w:trHeight w:val="665"/>
        </w:trPr>
        <w:tc>
          <w:tcPr>
            <w:tcW w:w="3690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1ECCA20A" w14:textId="11296293" w:rsidR="00100435" w:rsidRPr="00100435" w:rsidRDefault="00100435" w:rsidP="009345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00435">
              <w:rPr>
                <w:rFonts w:asciiTheme="majorHAnsi" w:hAnsiTheme="majorHAnsi" w:cstheme="majorHAnsi"/>
                <w:sz w:val="20"/>
                <w:szCs w:val="20"/>
              </w:rPr>
              <w:t>Laura.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100435">
              <w:rPr>
                <w:rFonts w:asciiTheme="majorHAnsi" w:hAnsiTheme="majorHAnsi" w:cstheme="majorHAnsi"/>
                <w:sz w:val="20"/>
                <w:szCs w:val="20"/>
              </w:rPr>
              <w:t>tarkand@gmail.com</w:t>
            </w:r>
          </w:p>
        </w:tc>
        <w:tc>
          <w:tcPr>
            <w:tcW w:w="33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7C3DC1A9" w14:textId="77777777" w:rsidR="009958D5" w:rsidRDefault="00100435" w:rsidP="009345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00435">
              <w:rPr>
                <w:rFonts w:asciiTheme="majorHAnsi" w:hAnsiTheme="majorHAnsi" w:cstheme="majorHAnsi"/>
                <w:sz w:val="20"/>
                <w:szCs w:val="20"/>
              </w:rPr>
              <w:t xml:space="preserve">2719 Hawthorne Avenue </w:t>
            </w:r>
          </w:p>
          <w:p w14:paraId="3D9E2C23" w14:textId="3CCC1491" w:rsidR="00100435" w:rsidRPr="00100435" w:rsidRDefault="00100435" w:rsidP="009345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00435">
              <w:rPr>
                <w:rFonts w:asciiTheme="majorHAnsi" w:hAnsiTheme="majorHAnsi" w:cstheme="majorHAnsi"/>
                <w:sz w:val="20"/>
                <w:szCs w:val="20"/>
              </w:rPr>
              <w:t>Hayward, CA 94545</w:t>
            </w:r>
          </w:p>
          <w:p w14:paraId="2B712816" w14:textId="0FD5FE5C" w:rsidR="00100435" w:rsidRPr="00100435" w:rsidRDefault="00100435" w:rsidP="009345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00435">
              <w:rPr>
                <w:rFonts w:asciiTheme="majorHAnsi" w:hAnsiTheme="majorHAnsi" w:cstheme="majorHAnsi"/>
                <w:sz w:val="20"/>
                <w:szCs w:val="20"/>
              </w:rPr>
              <w:t>510.359.2211</w:t>
            </w:r>
          </w:p>
        </w:tc>
        <w:tc>
          <w:tcPr>
            <w:tcW w:w="342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</w:tcBorders>
          </w:tcPr>
          <w:p w14:paraId="2F1B8E4A" w14:textId="683B5911" w:rsidR="00100435" w:rsidRPr="00100435" w:rsidRDefault="0093457A" w:rsidP="009958D5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hyperlink r:id="rId8" w:history="1">
              <w:r w:rsidRPr="009958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https://www.linkedin.com/in/lstarqa77</w:t>
              </w:r>
            </w:hyperlink>
          </w:p>
        </w:tc>
      </w:tr>
    </w:tbl>
    <w:p w14:paraId="022388DD" w14:textId="16619F5F" w:rsidR="003F09B7" w:rsidRPr="00100435" w:rsidRDefault="00000000" w:rsidP="0093457A">
      <w:pPr>
        <w:pStyle w:val="Heading1"/>
      </w:pPr>
      <w:r w:rsidRPr="00100435">
        <w:t>Professional Summary</w:t>
      </w:r>
    </w:p>
    <w:p w14:paraId="28464214" w14:textId="77777777" w:rsidR="003F09B7" w:rsidRPr="00100435" w:rsidRDefault="00000000">
      <w:p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Experienced and highly skilled Software Quality Assurance (QA) Engineer with a strong focus on test planning, process engineering, and technical project management for large-scale integrated systems. Proven track record in managing cross-functional teams and user story and business requirements refinement. Specializing in test planning, UAT, SME training, and hands-on testing.</w:t>
      </w:r>
    </w:p>
    <w:p w14:paraId="2A61D129" w14:textId="77777777" w:rsidR="003F09B7" w:rsidRPr="00100435" w:rsidRDefault="00000000">
      <w:pPr>
        <w:pStyle w:val="Heading1"/>
        <w:rPr>
          <w:rFonts w:cstheme="majorHAnsi"/>
        </w:rPr>
      </w:pPr>
      <w:r w:rsidRPr="00100435">
        <w:rPr>
          <w:rFonts w:cstheme="majorHAnsi"/>
        </w:rPr>
        <w:t>Key Specialties</w:t>
      </w:r>
    </w:p>
    <w:p w14:paraId="05A1DEDA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QA &amp; Process Engineering</w:t>
      </w:r>
    </w:p>
    <w:p w14:paraId="2DEEF337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Technical Project Management</w:t>
      </w:r>
    </w:p>
    <w:p w14:paraId="42F54A4A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Test Planning &amp; Execution</w:t>
      </w:r>
    </w:p>
    <w:p w14:paraId="572FD365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Cross-Functional Team Leadership</w:t>
      </w:r>
    </w:p>
    <w:p w14:paraId="60CDB3B7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System Integration Testing</w:t>
      </w:r>
    </w:p>
    <w:p w14:paraId="4E744E25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Client &amp; Stakeholder Collaboration</w:t>
      </w:r>
    </w:p>
    <w:p w14:paraId="5EE6B309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Data Mapping &amp; System Integrations</w:t>
      </w:r>
    </w:p>
    <w:p w14:paraId="536F590E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Agile Methodologies</w:t>
      </w:r>
    </w:p>
    <w:p w14:paraId="71B8406E" w14:textId="77777777" w:rsidR="003F09B7" w:rsidRPr="00100435" w:rsidRDefault="00000000">
      <w:pPr>
        <w:pStyle w:val="Heading1"/>
        <w:rPr>
          <w:rFonts w:cstheme="majorHAnsi"/>
        </w:rPr>
      </w:pPr>
      <w:r w:rsidRPr="00100435">
        <w:rPr>
          <w:rFonts w:cstheme="majorHAnsi"/>
        </w:rPr>
        <w:t>Professional Experience</w:t>
      </w:r>
    </w:p>
    <w:p w14:paraId="448CADB4" w14:textId="0D7E20E8" w:rsidR="003F09B7" w:rsidRPr="00100435" w:rsidRDefault="00000000">
      <w:p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  <w:b/>
        </w:rPr>
        <w:t>Integrated Concrete Construction — Project Manager</w:t>
      </w:r>
      <w:r w:rsidR="00265262">
        <w:rPr>
          <w:rFonts w:asciiTheme="majorHAnsi" w:hAnsiTheme="majorHAnsi" w:cstheme="majorHAnsi"/>
          <w:b/>
        </w:rPr>
        <w:t xml:space="preserve"> | </w:t>
      </w:r>
      <w:r w:rsidRPr="00100435">
        <w:rPr>
          <w:rFonts w:asciiTheme="majorHAnsi" w:hAnsiTheme="majorHAnsi" w:cstheme="majorHAnsi"/>
          <w:b/>
        </w:rPr>
        <w:t>March 2024 - Present | Hayward, CA (remote)</w:t>
      </w:r>
    </w:p>
    <w:p w14:paraId="63F0A20A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Spearheaded the migration of accounting files from QuickBooks Desktop Enterprise to QuickBooks Online for 5 business entities, ensuring seamless integration and minimal downtime.</w:t>
      </w:r>
    </w:p>
    <w:p w14:paraId="218536B2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Managed technology integration projects, including:</w:t>
      </w:r>
    </w:p>
    <w:p w14:paraId="0E901512" w14:textId="1CDE241B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Facilitat</w:t>
      </w:r>
      <w:r w:rsidR="006412D6">
        <w:rPr>
          <w:rFonts w:asciiTheme="majorHAnsi" w:hAnsiTheme="majorHAnsi" w:cstheme="majorHAnsi"/>
        </w:rPr>
        <w:t>ed</w:t>
      </w:r>
      <w:r w:rsidRPr="00100435">
        <w:rPr>
          <w:rFonts w:asciiTheme="majorHAnsi" w:hAnsiTheme="majorHAnsi" w:cstheme="majorHAnsi"/>
        </w:rPr>
        <w:t xml:space="preserve"> the integration of Procore, a construction industry management tool, with QuickBooks Online using </w:t>
      </w:r>
      <w:proofErr w:type="spellStart"/>
      <w:r w:rsidRPr="00100435">
        <w:rPr>
          <w:rFonts w:asciiTheme="majorHAnsi" w:hAnsiTheme="majorHAnsi" w:cstheme="majorHAnsi"/>
        </w:rPr>
        <w:t>Smoothlink</w:t>
      </w:r>
      <w:proofErr w:type="spellEnd"/>
      <w:r w:rsidRPr="00100435">
        <w:rPr>
          <w:rFonts w:asciiTheme="majorHAnsi" w:hAnsiTheme="majorHAnsi" w:cstheme="majorHAnsi"/>
        </w:rPr>
        <w:t xml:space="preserve"> data mapping service.</w:t>
      </w:r>
    </w:p>
    <w:p w14:paraId="4885152D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Conducted staff training to Procore certifications for IT Administrators, Project Managers, Finance Managers, and Field Crew.</w:t>
      </w:r>
    </w:p>
    <w:p w14:paraId="348A3DAF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Reviewed and facilitated integration of applications with Procore technology for timesheet management (</w:t>
      </w:r>
      <w:proofErr w:type="spellStart"/>
      <w:r w:rsidRPr="00100435">
        <w:rPr>
          <w:rFonts w:asciiTheme="majorHAnsi" w:hAnsiTheme="majorHAnsi" w:cstheme="majorHAnsi"/>
        </w:rPr>
        <w:t>Hammr</w:t>
      </w:r>
      <w:proofErr w:type="spellEnd"/>
      <w:r w:rsidRPr="00100435">
        <w:rPr>
          <w:rFonts w:asciiTheme="majorHAnsi" w:hAnsiTheme="majorHAnsi" w:cstheme="majorHAnsi"/>
        </w:rPr>
        <w:t>), Project Budget management (QuickBooks Online), and Project schedule management (MS Project).</w:t>
      </w:r>
    </w:p>
    <w:p w14:paraId="366D305A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Led the redesign of the company website, enhancing user experience by incorporating feedback forms, showcasing completed projects, and updating the UI for modern aesthetics using Wix.com.</w:t>
      </w:r>
    </w:p>
    <w:p w14:paraId="15E4B501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Implemented Agile project management process between US and Mexico offices to establish bi-weekly project standups, project schedule management, and project design reviews. Streamlined project management processes for construction teams, improving task tracking, RFIs, submittals, and design reviews.</w:t>
      </w:r>
    </w:p>
    <w:p w14:paraId="0200A5B5" w14:textId="77777777" w:rsidR="003F09B7" w:rsidRPr="00100435" w:rsidRDefault="00000000" w:rsidP="0010043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Coordinated the handoff of awarded project contracts to operational teams, ensuring smooth transition with full documentation.</w:t>
      </w:r>
    </w:p>
    <w:p w14:paraId="6DE1C906" w14:textId="7CCFA1FB" w:rsidR="003F09B7" w:rsidRPr="00100435" w:rsidRDefault="00000000">
      <w:p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  <w:b/>
        </w:rPr>
        <w:t>Cognizant — Manager, Quality Engineering</w:t>
      </w:r>
      <w:r w:rsidR="00265262">
        <w:rPr>
          <w:rFonts w:asciiTheme="majorHAnsi" w:hAnsiTheme="majorHAnsi" w:cstheme="majorHAnsi"/>
          <w:b/>
        </w:rPr>
        <w:t xml:space="preserve"> | </w:t>
      </w:r>
      <w:r w:rsidRPr="00100435">
        <w:rPr>
          <w:rFonts w:asciiTheme="majorHAnsi" w:hAnsiTheme="majorHAnsi" w:cstheme="majorHAnsi"/>
          <w:b/>
        </w:rPr>
        <w:t>January 2019 - December 2023 | San Francisco, CA (Hybrid)</w:t>
      </w:r>
    </w:p>
    <w:p w14:paraId="09E9D4D6" w14:textId="77777777" w:rsidR="003F09B7" w:rsidRPr="00373768" w:rsidRDefault="00000000" w:rsidP="00373768">
      <w:pPr>
        <w:rPr>
          <w:rFonts w:asciiTheme="majorHAnsi" w:hAnsiTheme="majorHAnsi" w:cstheme="majorHAnsi"/>
        </w:rPr>
      </w:pPr>
      <w:r w:rsidRPr="00373768">
        <w:rPr>
          <w:rFonts w:asciiTheme="majorHAnsi" w:hAnsiTheme="majorHAnsi" w:cstheme="majorHAnsi"/>
        </w:rPr>
        <w:t>Managed Quality Engineering teams for Levis.com, focusing on:</w:t>
      </w:r>
    </w:p>
    <w:p w14:paraId="6A96BE47" w14:textId="7CE1BA97" w:rsidR="003F09B7" w:rsidRPr="00100435" w:rsidRDefault="00000000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lastRenderedPageBreak/>
        <w:t>Loyalty Application QE Track Lead for global customer loyalty platforms, overseeing testing of mobile, POS, and web integration.</w:t>
      </w:r>
      <w:r w:rsidR="00373768">
        <w:rPr>
          <w:rFonts w:asciiTheme="majorHAnsi" w:hAnsiTheme="majorHAnsi" w:cstheme="majorHAnsi"/>
        </w:rPr>
        <w:t xml:space="preserve"> Led QA team efforts to increase automation coverage from 50% to 80% and reduced test cycle time by 10% by updating automation suites to cover both UI and backend applications.</w:t>
      </w:r>
    </w:p>
    <w:p w14:paraId="340E8DE6" w14:textId="19BCB71E" w:rsidR="003F09B7" w:rsidRPr="00100435" w:rsidRDefault="00000000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 xml:space="preserve">Microservices QE Lead, </w:t>
      </w:r>
      <w:r w:rsidR="006412D6">
        <w:rPr>
          <w:rFonts w:asciiTheme="majorHAnsi" w:hAnsiTheme="majorHAnsi" w:cstheme="majorHAnsi"/>
        </w:rPr>
        <w:t>overseeing</w:t>
      </w:r>
      <w:r w:rsidRPr="00100435">
        <w:rPr>
          <w:rFonts w:asciiTheme="majorHAnsi" w:hAnsiTheme="majorHAnsi" w:cstheme="majorHAnsi"/>
        </w:rPr>
        <w:t xml:space="preserve"> testing of global APIs for inventory, pricing, and product catalog data.</w:t>
      </w:r>
      <w:r w:rsidR="00373768">
        <w:rPr>
          <w:rFonts w:asciiTheme="majorHAnsi" w:hAnsiTheme="majorHAnsi" w:cstheme="majorHAnsi"/>
        </w:rPr>
        <w:t xml:space="preserve"> Led QA team efforts to increase microservices automation suite coverage from 90% to 95% for all services reduce test cycle time by 20%. </w:t>
      </w:r>
    </w:p>
    <w:p w14:paraId="2D667DCF" w14:textId="52029282" w:rsidR="003F09B7" w:rsidRPr="00100435" w:rsidRDefault="00000000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 xml:space="preserve">SAP Hybris Commerce Cloud Migration QE Lead, </w:t>
      </w:r>
      <w:r w:rsidR="006412D6">
        <w:rPr>
          <w:rFonts w:asciiTheme="majorHAnsi" w:hAnsiTheme="majorHAnsi" w:cstheme="majorHAnsi"/>
        </w:rPr>
        <w:t>managing</w:t>
      </w:r>
      <w:r w:rsidRPr="00100435">
        <w:rPr>
          <w:rFonts w:asciiTheme="majorHAnsi" w:hAnsiTheme="majorHAnsi" w:cstheme="majorHAnsi"/>
        </w:rPr>
        <w:t xml:space="preserve"> testing efforts related to the migration of Levi’s eCommerce platform to Commerce Cloud.</w:t>
      </w:r>
    </w:p>
    <w:p w14:paraId="5E1273C0" w14:textId="3E55E0A1" w:rsidR="007038C4" w:rsidRDefault="007038C4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Excellent track record in working with cross-functional teams to refine business requirements and Epics into detailed user stories, driving a general 10-15% reduction on defects generated on projects in test.</w:t>
      </w:r>
    </w:p>
    <w:p w14:paraId="4FF52C17" w14:textId="3423D796" w:rsidR="003F09B7" w:rsidRPr="00100435" w:rsidRDefault="00000000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Demonstrated expertise in</w:t>
      </w:r>
      <w:r w:rsidR="00373768">
        <w:rPr>
          <w:rFonts w:asciiTheme="majorHAnsi" w:hAnsiTheme="majorHAnsi" w:cstheme="majorHAnsi"/>
        </w:rPr>
        <w:t xml:space="preserve"> hands-on testing,</w:t>
      </w:r>
      <w:r w:rsidRPr="00100435">
        <w:rPr>
          <w:rFonts w:asciiTheme="majorHAnsi" w:hAnsiTheme="majorHAnsi" w:cstheme="majorHAnsi"/>
        </w:rPr>
        <w:t xml:space="preserve"> API Testing, Test Design, </w:t>
      </w:r>
      <w:r w:rsidR="007038C4">
        <w:rPr>
          <w:rFonts w:asciiTheme="majorHAnsi" w:hAnsiTheme="majorHAnsi" w:cstheme="majorHAnsi"/>
        </w:rPr>
        <w:t>web and mobile application testing.</w:t>
      </w:r>
    </w:p>
    <w:p w14:paraId="0BA9498C" w14:textId="77777777" w:rsidR="003F09B7" w:rsidRPr="00100435" w:rsidRDefault="00000000" w:rsidP="001004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Led the development and management of detailed test plans, milestone criteria, and cross-team collaboration for successful project delivery.</w:t>
      </w:r>
    </w:p>
    <w:p w14:paraId="78773581" w14:textId="0D430E5E" w:rsidR="003F09B7" w:rsidRPr="00100435" w:rsidRDefault="00000000">
      <w:p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  <w:b/>
        </w:rPr>
        <w:t>Charlotte Russe — QA Manager, Ecommerce</w:t>
      </w:r>
      <w:r w:rsidR="00265262">
        <w:rPr>
          <w:rFonts w:asciiTheme="majorHAnsi" w:hAnsiTheme="majorHAnsi" w:cstheme="majorHAnsi"/>
          <w:b/>
        </w:rPr>
        <w:t xml:space="preserve"> | </w:t>
      </w:r>
      <w:r w:rsidRPr="00100435">
        <w:rPr>
          <w:rFonts w:asciiTheme="majorHAnsi" w:hAnsiTheme="majorHAnsi" w:cstheme="majorHAnsi"/>
          <w:b/>
        </w:rPr>
        <w:t>April 2012 - May 2018 | San Francisco, CA (hybrid)</w:t>
      </w:r>
    </w:p>
    <w:p w14:paraId="104C982B" w14:textId="77777777" w:rsidR="003F09B7" w:rsidRPr="00100435" w:rsidRDefault="00000000" w:rsidP="001004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Led the eCommerce transformation of Charlotte Russe’s digital ecosystem, including migration from Oracle Micros to Salesforce Commerce Cloud and integration with 30+ third-party vendors (payment, analytics, OMS, WMS).</w:t>
      </w:r>
    </w:p>
    <w:p w14:paraId="6576584D" w14:textId="77777777" w:rsidR="003F09B7" w:rsidRPr="00100435" w:rsidRDefault="00000000" w:rsidP="001004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Successfully launched multiple features including Apple Pay, warehouse systems, and mobile app integration.</w:t>
      </w:r>
    </w:p>
    <w:p w14:paraId="08266209" w14:textId="77777777" w:rsidR="003F09B7" w:rsidRPr="00100435" w:rsidRDefault="00000000" w:rsidP="001004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 xml:space="preserve">Led the transition of warehouse systems from </w:t>
      </w:r>
      <w:proofErr w:type="spellStart"/>
      <w:r w:rsidRPr="00100435">
        <w:rPr>
          <w:rFonts w:asciiTheme="majorHAnsi" w:hAnsiTheme="majorHAnsi" w:cstheme="majorHAnsi"/>
        </w:rPr>
        <w:t>Innotrac</w:t>
      </w:r>
      <w:proofErr w:type="spellEnd"/>
      <w:r w:rsidRPr="00100435">
        <w:rPr>
          <w:rFonts w:asciiTheme="majorHAnsi" w:hAnsiTheme="majorHAnsi" w:cstheme="majorHAnsi"/>
        </w:rPr>
        <w:t xml:space="preserve"> to </w:t>
      </w:r>
      <w:proofErr w:type="spellStart"/>
      <w:r w:rsidRPr="00100435">
        <w:rPr>
          <w:rFonts w:asciiTheme="majorHAnsi" w:hAnsiTheme="majorHAnsi" w:cstheme="majorHAnsi"/>
        </w:rPr>
        <w:t>PFSWeb</w:t>
      </w:r>
      <w:proofErr w:type="spellEnd"/>
      <w:r w:rsidRPr="00100435">
        <w:rPr>
          <w:rFonts w:asciiTheme="majorHAnsi" w:hAnsiTheme="majorHAnsi" w:cstheme="majorHAnsi"/>
        </w:rPr>
        <w:t xml:space="preserve"> and the launch of Charlotte Beauty, ensuring seamless testing of new technologies and features.</w:t>
      </w:r>
    </w:p>
    <w:p w14:paraId="438BA180" w14:textId="77777777" w:rsidR="003F09B7" w:rsidRPr="00100435" w:rsidRDefault="00000000" w:rsidP="001004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Developed business requirements, functional specifications, and test cases for new technologies and integrations.</w:t>
      </w:r>
    </w:p>
    <w:p w14:paraId="5EBF881C" w14:textId="77777777" w:rsidR="003F09B7" w:rsidRPr="00100435" w:rsidRDefault="00000000">
      <w:pPr>
        <w:pStyle w:val="Heading1"/>
        <w:rPr>
          <w:rFonts w:cstheme="majorHAnsi"/>
        </w:rPr>
      </w:pPr>
      <w:r w:rsidRPr="00100435">
        <w:rPr>
          <w:rFonts w:cstheme="majorHAnsi"/>
        </w:rPr>
        <w:t>Technical Skills</w:t>
      </w:r>
    </w:p>
    <w:p w14:paraId="74D5877D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93457A">
        <w:rPr>
          <w:rFonts w:asciiTheme="majorHAnsi" w:hAnsiTheme="majorHAnsi" w:cstheme="majorHAnsi"/>
          <w:b/>
          <w:bCs/>
        </w:rPr>
        <w:t xml:space="preserve">Tools &amp; Technologies: </w:t>
      </w:r>
      <w:r w:rsidRPr="00100435">
        <w:rPr>
          <w:rFonts w:asciiTheme="majorHAnsi" w:hAnsiTheme="majorHAnsi" w:cstheme="majorHAnsi"/>
        </w:rPr>
        <w:t xml:space="preserve">Procore, QuickBooks, Salesforce Commerce Cloud, SAP Hybris, API Testing, MS Project, Wix.com, Jira, Postman, Confluence, AWS (Lambda, Step Functions, MongoDB, Aurora, CloudWatch), SQL Workbench, </w:t>
      </w:r>
      <w:proofErr w:type="spellStart"/>
      <w:r w:rsidRPr="00100435">
        <w:rPr>
          <w:rFonts w:asciiTheme="majorHAnsi" w:hAnsiTheme="majorHAnsi" w:cstheme="majorHAnsi"/>
        </w:rPr>
        <w:t>DBeaver</w:t>
      </w:r>
      <w:proofErr w:type="spellEnd"/>
      <w:r w:rsidRPr="00100435">
        <w:rPr>
          <w:rFonts w:asciiTheme="majorHAnsi" w:hAnsiTheme="majorHAnsi" w:cstheme="majorHAnsi"/>
        </w:rPr>
        <w:t xml:space="preserve">, MDM, CMS, Adobe Analytics, Mobile payments, </w:t>
      </w:r>
      <w:proofErr w:type="spellStart"/>
      <w:r w:rsidRPr="00100435">
        <w:rPr>
          <w:rFonts w:asciiTheme="majorHAnsi" w:hAnsiTheme="majorHAnsi" w:cstheme="majorHAnsi"/>
        </w:rPr>
        <w:t>Cybersource</w:t>
      </w:r>
      <w:proofErr w:type="spellEnd"/>
      <w:r w:rsidRPr="00100435">
        <w:rPr>
          <w:rFonts w:asciiTheme="majorHAnsi" w:hAnsiTheme="majorHAnsi" w:cstheme="majorHAnsi"/>
        </w:rPr>
        <w:t xml:space="preserve">, Salsify, </w:t>
      </w:r>
      <w:proofErr w:type="spellStart"/>
      <w:r w:rsidRPr="00100435">
        <w:rPr>
          <w:rFonts w:asciiTheme="majorHAnsi" w:hAnsiTheme="majorHAnsi" w:cstheme="majorHAnsi"/>
        </w:rPr>
        <w:t>Browserstack</w:t>
      </w:r>
      <w:proofErr w:type="spellEnd"/>
      <w:r w:rsidRPr="00100435">
        <w:rPr>
          <w:rFonts w:asciiTheme="majorHAnsi" w:hAnsiTheme="majorHAnsi" w:cstheme="majorHAnsi"/>
        </w:rPr>
        <w:t xml:space="preserve">, </w:t>
      </w:r>
      <w:proofErr w:type="spellStart"/>
      <w:r w:rsidRPr="00100435">
        <w:rPr>
          <w:rFonts w:asciiTheme="majorHAnsi" w:hAnsiTheme="majorHAnsi" w:cstheme="majorHAnsi"/>
        </w:rPr>
        <w:t>AppLive</w:t>
      </w:r>
      <w:proofErr w:type="spellEnd"/>
      <w:r w:rsidRPr="00100435">
        <w:rPr>
          <w:rFonts w:asciiTheme="majorHAnsi" w:hAnsiTheme="majorHAnsi" w:cstheme="majorHAnsi"/>
        </w:rPr>
        <w:t xml:space="preserve">, Scene7, API testing, Postman, GitHub, Microservices, Manhattan OMS, SAP Hybris Commerce Cloud, Salesforce Commerce Cloud, Teams, Slack, </w:t>
      </w:r>
      <w:proofErr w:type="spellStart"/>
      <w:r w:rsidRPr="00100435">
        <w:rPr>
          <w:rFonts w:asciiTheme="majorHAnsi" w:hAnsiTheme="majorHAnsi" w:cstheme="majorHAnsi"/>
        </w:rPr>
        <w:t>ContentStack</w:t>
      </w:r>
      <w:proofErr w:type="spellEnd"/>
      <w:r w:rsidRPr="00100435">
        <w:rPr>
          <w:rFonts w:asciiTheme="majorHAnsi" w:hAnsiTheme="majorHAnsi" w:cstheme="majorHAnsi"/>
        </w:rPr>
        <w:t>, TestRail, Adobe Analytics, Adobe Acrobat, MS Office, MS Teams, Visio, Procore, QuickBooks Online</w:t>
      </w:r>
    </w:p>
    <w:p w14:paraId="3EBBC723" w14:textId="77777777" w:rsidR="003F09B7" w:rsidRPr="00100435" w:rsidRDefault="00000000">
      <w:pPr>
        <w:pStyle w:val="ListBullet"/>
        <w:rPr>
          <w:rFonts w:asciiTheme="majorHAnsi" w:hAnsiTheme="majorHAnsi" w:cstheme="majorHAnsi"/>
        </w:rPr>
      </w:pPr>
      <w:r w:rsidRPr="0093457A">
        <w:rPr>
          <w:rFonts w:asciiTheme="majorHAnsi" w:hAnsiTheme="majorHAnsi" w:cstheme="majorHAnsi"/>
          <w:b/>
          <w:bCs/>
        </w:rPr>
        <w:t xml:space="preserve">Methodologies: </w:t>
      </w:r>
      <w:r w:rsidRPr="00100435">
        <w:rPr>
          <w:rFonts w:asciiTheme="majorHAnsi" w:hAnsiTheme="majorHAnsi" w:cstheme="majorHAnsi"/>
        </w:rPr>
        <w:t>Agile, Scrum, Waterfall</w:t>
      </w:r>
    </w:p>
    <w:p w14:paraId="44D365F4" w14:textId="3F19321F" w:rsidR="003F09B7" w:rsidRPr="00100435" w:rsidRDefault="00000000">
      <w:pPr>
        <w:pStyle w:val="Heading1"/>
        <w:rPr>
          <w:rFonts w:cstheme="majorHAnsi"/>
        </w:rPr>
      </w:pPr>
      <w:r w:rsidRPr="00100435">
        <w:rPr>
          <w:rFonts w:cstheme="majorHAnsi"/>
        </w:rPr>
        <w:t xml:space="preserve">Additional </w:t>
      </w:r>
      <w:r w:rsidR="009958D5">
        <w:rPr>
          <w:rFonts w:cstheme="majorHAnsi"/>
        </w:rPr>
        <w:t xml:space="preserve">Work </w:t>
      </w:r>
      <w:r w:rsidRPr="00100435">
        <w:rPr>
          <w:rFonts w:cstheme="majorHAnsi"/>
        </w:rPr>
        <w:t>Experience</w:t>
      </w:r>
    </w:p>
    <w:p w14:paraId="05BE2E5E" w14:textId="022B6FD8" w:rsidR="003F09B7" w:rsidRPr="009958D5" w:rsidRDefault="009958D5" w:rsidP="009958D5">
      <w:pPr>
        <w:rPr>
          <w:rFonts w:asciiTheme="majorHAnsi" w:hAnsiTheme="majorHAnsi" w:cstheme="majorHAnsi"/>
        </w:rPr>
      </w:pPr>
      <w:r w:rsidRPr="009958D5">
        <w:rPr>
          <w:rFonts w:asciiTheme="majorHAnsi" w:hAnsiTheme="majorHAnsi" w:cstheme="majorHAnsi"/>
        </w:rPr>
        <w:t xml:space="preserve">Additional work experience as a QA Manager and QA Engineer, both contract and full time, at: </w:t>
      </w:r>
      <w:r w:rsidR="00000000" w:rsidRPr="009958D5">
        <w:rPr>
          <w:rFonts w:asciiTheme="majorHAnsi" w:hAnsiTheme="majorHAnsi" w:cstheme="majorHAnsi"/>
        </w:rPr>
        <w:t>Sony Computer</w:t>
      </w:r>
      <w:r w:rsidRPr="009958D5">
        <w:rPr>
          <w:rFonts w:asciiTheme="majorHAnsi" w:hAnsiTheme="majorHAnsi" w:cstheme="majorHAnsi"/>
        </w:rPr>
        <w:t xml:space="preserve"> </w:t>
      </w:r>
      <w:r w:rsidR="00000000" w:rsidRPr="009958D5">
        <w:rPr>
          <w:rFonts w:asciiTheme="majorHAnsi" w:hAnsiTheme="majorHAnsi" w:cstheme="majorHAnsi"/>
        </w:rPr>
        <w:t>Entertainment America LLC</w:t>
      </w:r>
      <w:r w:rsidRPr="009958D5">
        <w:rPr>
          <w:rFonts w:asciiTheme="majorHAnsi" w:hAnsiTheme="majorHAnsi" w:cstheme="majorHAnsi"/>
        </w:rPr>
        <w:t xml:space="preserve">, </w:t>
      </w:r>
      <w:r w:rsidR="00000000" w:rsidRPr="009958D5">
        <w:rPr>
          <w:rFonts w:asciiTheme="majorHAnsi" w:hAnsiTheme="majorHAnsi" w:cstheme="majorHAnsi"/>
        </w:rPr>
        <w:t>Pandora</w:t>
      </w:r>
      <w:r w:rsidRPr="009958D5">
        <w:rPr>
          <w:rFonts w:asciiTheme="majorHAnsi" w:hAnsiTheme="majorHAnsi" w:cstheme="majorHAnsi"/>
        </w:rPr>
        <w:t xml:space="preserve">, </w:t>
      </w:r>
      <w:r w:rsidR="00000000" w:rsidRPr="009958D5">
        <w:rPr>
          <w:rFonts w:asciiTheme="majorHAnsi" w:hAnsiTheme="majorHAnsi" w:cstheme="majorHAnsi"/>
        </w:rPr>
        <w:t>StubHub</w:t>
      </w:r>
      <w:r w:rsidRPr="009958D5">
        <w:rPr>
          <w:rFonts w:asciiTheme="majorHAnsi" w:hAnsiTheme="majorHAnsi" w:cstheme="majorHAnsi"/>
        </w:rPr>
        <w:t xml:space="preserve">, </w:t>
      </w:r>
      <w:proofErr w:type="spellStart"/>
      <w:r w:rsidR="00000000" w:rsidRPr="009958D5">
        <w:rPr>
          <w:rFonts w:asciiTheme="majorHAnsi" w:hAnsiTheme="majorHAnsi" w:cstheme="majorHAnsi"/>
        </w:rPr>
        <w:t>LeapFrog</w:t>
      </w:r>
      <w:proofErr w:type="spellEnd"/>
      <w:r w:rsidRPr="009958D5">
        <w:rPr>
          <w:rFonts w:asciiTheme="majorHAnsi" w:hAnsiTheme="majorHAnsi" w:cstheme="majorHAnsi"/>
        </w:rPr>
        <w:t xml:space="preserve">, </w:t>
      </w:r>
      <w:proofErr w:type="spellStart"/>
      <w:r w:rsidR="00000000" w:rsidRPr="009958D5">
        <w:rPr>
          <w:rFonts w:asciiTheme="majorHAnsi" w:hAnsiTheme="majorHAnsi" w:cstheme="majorHAnsi"/>
        </w:rPr>
        <w:t>Cybergold</w:t>
      </w:r>
      <w:proofErr w:type="spellEnd"/>
      <w:r w:rsidRPr="009958D5">
        <w:rPr>
          <w:rFonts w:asciiTheme="majorHAnsi" w:hAnsiTheme="majorHAnsi" w:cstheme="majorHAnsi"/>
        </w:rPr>
        <w:t>, and Nome.net.</w:t>
      </w:r>
    </w:p>
    <w:p w14:paraId="483B702F" w14:textId="00773BDD" w:rsidR="00100435" w:rsidRPr="00100435" w:rsidRDefault="00100435">
      <w:pPr>
        <w:pStyle w:val="Heading1"/>
        <w:rPr>
          <w:rFonts w:cstheme="majorHAnsi"/>
        </w:rPr>
      </w:pPr>
      <w:r w:rsidRPr="00100435">
        <w:rPr>
          <w:rFonts w:cstheme="majorHAnsi"/>
        </w:rPr>
        <w:t xml:space="preserve">Education and Coursework </w:t>
      </w:r>
    </w:p>
    <w:p w14:paraId="60CC7D1C" w14:textId="0FF80695" w:rsidR="00100435" w:rsidRPr="00100435" w:rsidRDefault="009958D5" w:rsidP="0010043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College coursework at Indiana University of Pennsylvania and University of Alaska Anchorage</w:t>
      </w:r>
    </w:p>
    <w:p w14:paraId="6C057641" w14:textId="61139B58" w:rsidR="003F09B7" w:rsidRPr="00100435" w:rsidRDefault="00000000">
      <w:pPr>
        <w:pStyle w:val="Heading1"/>
        <w:rPr>
          <w:rFonts w:cstheme="majorHAnsi"/>
        </w:rPr>
      </w:pPr>
      <w:r w:rsidRPr="00100435">
        <w:rPr>
          <w:rFonts w:cstheme="majorHAnsi"/>
        </w:rPr>
        <w:t>References</w:t>
      </w:r>
    </w:p>
    <w:p w14:paraId="28969EF7" w14:textId="77777777" w:rsidR="003F09B7" w:rsidRPr="00100435" w:rsidRDefault="00000000">
      <w:pPr>
        <w:rPr>
          <w:rFonts w:asciiTheme="majorHAnsi" w:hAnsiTheme="majorHAnsi" w:cstheme="majorHAnsi"/>
        </w:rPr>
      </w:pPr>
      <w:r w:rsidRPr="00100435">
        <w:rPr>
          <w:rFonts w:asciiTheme="majorHAnsi" w:hAnsiTheme="majorHAnsi" w:cstheme="majorHAnsi"/>
        </w:rPr>
        <w:t>Available upon request.</w:t>
      </w:r>
    </w:p>
    <w:sectPr w:rsidR="003F09B7" w:rsidRPr="00100435" w:rsidSect="009958D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4273F" w14:textId="77777777" w:rsidR="00FC58BF" w:rsidRDefault="00FC58BF" w:rsidP="00D63C2C">
      <w:pPr>
        <w:spacing w:after="0" w:line="240" w:lineRule="auto"/>
      </w:pPr>
      <w:r>
        <w:separator/>
      </w:r>
    </w:p>
  </w:endnote>
  <w:endnote w:type="continuationSeparator" w:id="0">
    <w:p w14:paraId="52F1CFC9" w14:textId="77777777" w:rsidR="00FC58BF" w:rsidRDefault="00FC58BF" w:rsidP="00D6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1A314" w14:textId="3BF72754" w:rsidR="00D63C2C" w:rsidRPr="00265262" w:rsidRDefault="00265262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Resume of </w:t>
    </w:r>
    <w:proofErr w:type="spellStart"/>
    <w:r>
      <w:rPr>
        <w:i/>
        <w:iCs/>
        <w:sz w:val="20"/>
        <w:szCs w:val="20"/>
      </w:rPr>
      <w:t>L.Starkand</w:t>
    </w:r>
    <w:proofErr w:type="spellEnd"/>
    <w:r w:rsidR="00D63C2C" w:rsidRPr="00265262">
      <w:rPr>
        <w:i/>
        <w:iCs/>
        <w:sz w:val="20"/>
        <w:szCs w:val="20"/>
      </w:rPr>
      <w:tab/>
    </w:r>
    <w:r w:rsidR="00D63C2C" w:rsidRPr="00265262">
      <w:rPr>
        <w:i/>
        <w:iCs/>
        <w:sz w:val="20"/>
        <w:szCs w:val="20"/>
      </w:rPr>
      <w:t>510.359.2211</w:t>
    </w:r>
    <w:r w:rsidR="00D63C2C" w:rsidRPr="00265262">
      <w:rPr>
        <w:i/>
        <w:iCs/>
        <w:sz w:val="20"/>
        <w:szCs w:val="20"/>
      </w:rPr>
      <w:tab/>
    </w:r>
    <w:r w:rsidR="00D63C2C" w:rsidRPr="00265262">
      <w:rPr>
        <w:i/>
        <w:iCs/>
        <w:sz w:val="20"/>
        <w:szCs w:val="20"/>
      </w:rPr>
      <w:ptab w:relativeTo="margin" w:alignment="right" w:leader="none"/>
    </w:r>
    <w:r w:rsidR="00D63C2C" w:rsidRPr="00265262">
      <w:rPr>
        <w:i/>
        <w:iCs/>
        <w:sz w:val="20"/>
        <w:szCs w:val="20"/>
      </w:rPr>
      <w:t xml:space="preserve">Page | </w:t>
    </w:r>
    <w:r w:rsidR="00D63C2C" w:rsidRPr="00265262">
      <w:rPr>
        <w:i/>
        <w:iCs/>
        <w:sz w:val="20"/>
        <w:szCs w:val="20"/>
      </w:rPr>
      <w:fldChar w:fldCharType="begin"/>
    </w:r>
    <w:r w:rsidR="00D63C2C" w:rsidRPr="00265262">
      <w:rPr>
        <w:i/>
        <w:iCs/>
        <w:sz w:val="20"/>
        <w:szCs w:val="20"/>
      </w:rPr>
      <w:instrText xml:space="preserve"> PAGE   \* MERGEFORMAT </w:instrText>
    </w:r>
    <w:r w:rsidR="00D63C2C" w:rsidRPr="00265262">
      <w:rPr>
        <w:i/>
        <w:iCs/>
        <w:sz w:val="20"/>
        <w:szCs w:val="20"/>
      </w:rPr>
      <w:fldChar w:fldCharType="separate"/>
    </w:r>
    <w:r w:rsidR="00D63C2C" w:rsidRPr="00265262">
      <w:rPr>
        <w:i/>
        <w:iCs/>
        <w:noProof/>
        <w:sz w:val="20"/>
        <w:szCs w:val="20"/>
      </w:rPr>
      <w:t>1</w:t>
    </w:r>
    <w:r w:rsidR="00D63C2C" w:rsidRPr="00265262">
      <w:rPr>
        <w:i/>
        <w:i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F043" w14:textId="77777777" w:rsidR="00FC58BF" w:rsidRDefault="00FC58BF" w:rsidP="00D63C2C">
      <w:pPr>
        <w:spacing w:after="0" w:line="240" w:lineRule="auto"/>
      </w:pPr>
      <w:r>
        <w:separator/>
      </w:r>
    </w:p>
  </w:footnote>
  <w:footnote w:type="continuationSeparator" w:id="0">
    <w:p w14:paraId="7365C054" w14:textId="77777777" w:rsidR="00FC58BF" w:rsidRDefault="00FC58BF" w:rsidP="00D63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E10F4"/>
    <w:multiLevelType w:val="hybridMultilevel"/>
    <w:tmpl w:val="21369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665651"/>
    <w:multiLevelType w:val="hybridMultilevel"/>
    <w:tmpl w:val="50983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10434F"/>
    <w:multiLevelType w:val="hybridMultilevel"/>
    <w:tmpl w:val="F98E4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344DB4"/>
    <w:multiLevelType w:val="hybridMultilevel"/>
    <w:tmpl w:val="7026F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2213602">
    <w:abstractNumId w:val="8"/>
  </w:num>
  <w:num w:numId="2" w16cid:durableId="711227090">
    <w:abstractNumId w:val="6"/>
  </w:num>
  <w:num w:numId="3" w16cid:durableId="550920118">
    <w:abstractNumId w:val="5"/>
  </w:num>
  <w:num w:numId="4" w16cid:durableId="474956355">
    <w:abstractNumId w:val="4"/>
  </w:num>
  <w:num w:numId="5" w16cid:durableId="796142047">
    <w:abstractNumId w:val="7"/>
  </w:num>
  <w:num w:numId="6" w16cid:durableId="987707119">
    <w:abstractNumId w:val="3"/>
  </w:num>
  <w:num w:numId="7" w16cid:durableId="365981726">
    <w:abstractNumId w:val="2"/>
  </w:num>
  <w:num w:numId="8" w16cid:durableId="886844316">
    <w:abstractNumId w:val="1"/>
  </w:num>
  <w:num w:numId="9" w16cid:durableId="217057271">
    <w:abstractNumId w:val="0"/>
  </w:num>
  <w:num w:numId="10" w16cid:durableId="1981493878">
    <w:abstractNumId w:val="9"/>
  </w:num>
  <w:num w:numId="11" w16cid:durableId="1740712664">
    <w:abstractNumId w:val="11"/>
  </w:num>
  <w:num w:numId="12" w16cid:durableId="1116365138">
    <w:abstractNumId w:val="10"/>
  </w:num>
  <w:num w:numId="13" w16cid:durableId="9141207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E3"/>
    <w:rsid w:val="00034616"/>
    <w:rsid w:val="0006063C"/>
    <w:rsid w:val="00100435"/>
    <w:rsid w:val="0015074B"/>
    <w:rsid w:val="00265262"/>
    <w:rsid w:val="0029639D"/>
    <w:rsid w:val="00326F90"/>
    <w:rsid w:val="00373768"/>
    <w:rsid w:val="003F09B7"/>
    <w:rsid w:val="006412D6"/>
    <w:rsid w:val="007038C4"/>
    <w:rsid w:val="0093457A"/>
    <w:rsid w:val="009958D5"/>
    <w:rsid w:val="00AA1D8D"/>
    <w:rsid w:val="00AE7402"/>
    <w:rsid w:val="00B47730"/>
    <w:rsid w:val="00CB0664"/>
    <w:rsid w:val="00D63C2C"/>
    <w:rsid w:val="00FC58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A4106"/>
  <w14:defaultImageDpi w14:val="300"/>
  <w15:docId w15:val="{D489071A-E6A5-4608-AE77-3C73D128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4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starqa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Starkand (Integrated Concerete Construction)</cp:lastModifiedBy>
  <cp:revision>7</cp:revision>
  <dcterms:created xsi:type="dcterms:W3CDTF">2025-07-24T19:10:00Z</dcterms:created>
  <dcterms:modified xsi:type="dcterms:W3CDTF">2025-07-24T20:30:00Z</dcterms:modified>
  <cp:category/>
</cp:coreProperties>
</file>