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Gaurav</w:t>
      </w:r>
      <w:r>
        <w:rPr>
          <w:spacing w:val="-3"/>
        </w:rPr>
        <w:t> </w:t>
      </w:r>
      <w:r>
        <w:rPr>
          <w:spacing w:val="-2"/>
        </w:rPr>
        <w:t>Arora</w:t>
      </w:r>
    </w:p>
    <w:p>
      <w:pPr>
        <w:pStyle w:val="Heading1"/>
        <w:spacing w:line="528" w:lineRule="auto"/>
        <w:ind w:left="4057" w:right="4057" w:firstLine="2"/>
        <w:jc w:val="center"/>
      </w:pPr>
      <w:r>
        <w:rPr/>
        <w:t>Anaheim, CA </w:t>
      </w:r>
      <w:r>
        <w:rPr>
          <w:u w:val="single"/>
        </w:rPr>
        <w:t>Executive</w:t>
      </w:r>
      <w:r>
        <w:rPr>
          <w:spacing w:val="-14"/>
          <w:u w:val="single"/>
        </w:rPr>
        <w:t> </w:t>
      </w:r>
      <w:r>
        <w:rPr>
          <w:u w:val="single"/>
        </w:rPr>
        <w:t>Summary:</w:t>
      </w:r>
    </w:p>
    <w:p>
      <w:pPr>
        <w:pStyle w:val="BodyText"/>
        <w:spacing w:line="183" w:lineRule="exact"/>
        <w:ind w:left="13" w:right="9"/>
        <w:jc w:val="center"/>
      </w:pPr>
      <w:r>
        <w:rPr/>
        <w:t>Highly</w:t>
      </w:r>
      <w:r>
        <w:rPr>
          <w:spacing w:val="-13"/>
        </w:rPr>
        <w:t> </w:t>
      </w:r>
      <w:r>
        <w:rPr/>
        <w:t>educated</w:t>
      </w:r>
      <w:r>
        <w:rPr>
          <w:spacing w:val="-8"/>
        </w:rPr>
        <w:t> </w:t>
      </w:r>
      <w:r>
        <w:rPr/>
        <w:t>working</w:t>
      </w:r>
      <w:r>
        <w:rPr>
          <w:spacing w:val="-11"/>
        </w:rPr>
        <w:t> </w:t>
      </w:r>
      <w:r>
        <w:rPr/>
        <w:t>professional</w:t>
      </w:r>
      <w:r>
        <w:rPr>
          <w:spacing w:val="-9"/>
        </w:rPr>
        <w:t> </w:t>
      </w:r>
      <w:r>
        <w:rPr/>
        <w:t>with</w:t>
      </w:r>
      <w:r>
        <w:rPr>
          <w:spacing w:val="-10"/>
        </w:rPr>
        <w:t> </w:t>
      </w:r>
      <w:r>
        <w:rPr/>
        <w:t>financial,</w:t>
      </w:r>
      <w:r>
        <w:rPr>
          <w:spacing w:val="-9"/>
        </w:rPr>
        <w:t> </w:t>
      </w:r>
      <w:r>
        <w:rPr/>
        <w:t>analytical,</w:t>
      </w:r>
      <w:r>
        <w:rPr>
          <w:spacing w:val="-10"/>
        </w:rPr>
        <w:t> </w:t>
      </w:r>
      <w:r>
        <w:rPr/>
        <w:t>and</w:t>
      </w:r>
      <w:r>
        <w:rPr>
          <w:spacing w:val="-11"/>
        </w:rPr>
        <w:t> </w:t>
      </w:r>
      <w:r>
        <w:rPr/>
        <w:t>reporting</w:t>
      </w:r>
      <w:r>
        <w:rPr>
          <w:spacing w:val="-9"/>
        </w:rPr>
        <w:t> </w:t>
      </w:r>
      <w:r>
        <w:rPr/>
        <w:t>experience,</w:t>
      </w:r>
      <w:r>
        <w:rPr>
          <w:spacing w:val="-8"/>
        </w:rPr>
        <w:t> </w:t>
      </w:r>
      <w:r>
        <w:rPr/>
        <w:t>working</w:t>
      </w:r>
      <w:r>
        <w:rPr>
          <w:spacing w:val="-11"/>
        </w:rPr>
        <w:t> </w:t>
      </w:r>
      <w:r>
        <w:rPr>
          <w:spacing w:val="-2"/>
        </w:rPr>
        <w:t>cross-</w:t>
      </w:r>
    </w:p>
    <w:p>
      <w:pPr>
        <w:pStyle w:val="BodyText"/>
        <w:ind w:left="4" w:right="11"/>
        <w:jc w:val="center"/>
      </w:pPr>
      <w:r>
        <w:rPr/>
        <w:t>functionally</w:t>
      </w:r>
      <w:r>
        <w:rPr>
          <w:spacing w:val="-6"/>
        </w:rPr>
        <w:t> </w:t>
      </w:r>
      <w:r>
        <w:rPr/>
        <w:t>with</w:t>
      </w:r>
      <w:r>
        <w:rPr>
          <w:spacing w:val="-3"/>
        </w:rPr>
        <w:t> </w:t>
      </w:r>
      <w:r>
        <w:rPr/>
        <w:t>all</w:t>
      </w:r>
      <w:r>
        <w:rPr>
          <w:spacing w:val="-4"/>
        </w:rPr>
        <w:t> </w:t>
      </w:r>
      <w:r>
        <w:rPr/>
        <w:t>levels</w:t>
      </w:r>
      <w:r>
        <w:rPr>
          <w:spacing w:val="-2"/>
        </w:rPr>
        <w:t> </w:t>
      </w:r>
      <w:r>
        <w:rPr/>
        <w:t>of</w:t>
      </w:r>
      <w:r>
        <w:rPr>
          <w:spacing w:val="-3"/>
        </w:rPr>
        <w:t> </w:t>
      </w:r>
      <w:r>
        <w:rPr/>
        <w:t>engineering,</w:t>
      </w:r>
      <w:r>
        <w:rPr>
          <w:spacing w:val="-3"/>
        </w:rPr>
        <w:t> </w:t>
      </w:r>
      <w:r>
        <w:rPr/>
        <w:t>project</w:t>
      </w:r>
      <w:r>
        <w:rPr>
          <w:spacing w:val="-5"/>
        </w:rPr>
        <w:t> </w:t>
      </w:r>
      <w:r>
        <w:rPr/>
        <w:t>management,</w:t>
      </w:r>
      <w:r>
        <w:rPr>
          <w:spacing w:val="-5"/>
        </w:rPr>
        <w:t> </w:t>
      </w:r>
      <w:r>
        <w:rPr/>
        <w:t>business</w:t>
      </w:r>
      <w:r>
        <w:rPr>
          <w:spacing w:val="-4"/>
        </w:rPr>
        <w:t> </w:t>
      </w:r>
      <w:r>
        <w:rPr/>
        <w:t>intelligence,</w:t>
      </w:r>
      <w:r>
        <w:rPr>
          <w:spacing w:val="-5"/>
        </w:rPr>
        <w:t> </w:t>
      </w:r>
      <w:r>
        <w:rPr/>
        <w:t>and</w:t>
      </w:r>
      <w:r>
        <w:rPr>
          <w:spacing w:val="-3"/>
        </w:rPr>
        <w:t> </w:t>
      </w:r>
      <w:r>
        <w:rPr/>
        <w:t>both</w:t>
      </w:r>
      <w:r>
        <w:rPr>
          <w:spacing w:val="-5"/>
        </w:rPr>
        <w:t> </w:t>
      </w:r>
      <w:r>
        <w:rPr/>
        <w:t>corporate</w:t>
      </w:r>
      <w:r>
        <w:rPr>
          <w:spacing w:val="-6"/>
        </w:rPr>
        <w:t> </w:t>
      </w:r>
      <w:r>
        <w:rPr/>
        <w:t>and global finance driving profitable results.</w:t>
      </w:r>
      <w:r>
        <w:rPr>
          <w:spacing w:val="40"/>
        </w:rPr>
        <w:t> </w:t>
      </w:r>
      <w:r>
        <w:rPr/>
        <w:t>Expert cost/financial skills and pursuing CPA certification.</w:t>
      </w:r>
    </w:p>
    <w:p>
      <w:pPr>
        <w:pStyle w:val="BodyText"/>
        <w:spacing w:before="1"/>
        <w:ind w:left="0"/>
        <w:jc w:val="left"/>
      </w:pPr>
    </w:p>
    <w:p>
      <w:pPr>
        <w:spacing w:line="229" w:lineRule="exact" w:before="0"/>
        <w:ind w:left="72" w:right="0" w:firstLine="0"/>
        <w:jc w:val="left"/>
        <w:rPr>
          <w:rFonts w:ascii="Arial"/>
          <w:b/>
          <w:sz w:val="20"/>
        </w:rPr>
      </w:pPr>
      <w:r>
        <w:rPr>
          <w:rFonts w:ascii="Arial"/>
          <w:b/>
          <w:spacing w:val="-2"/>
          <w:sz w:val="20"/>
          <w:u w:val="single"/>
        </w:rPr>
        <w:t>Software:</w:t>
      </w:r>
    </w:p>
    <w:p>
      <w:pPr>
        <w:pStyle w:val="BodyText"/>
        <w:ind w:left="72"/>
        <w:jc w:val="left"/>
      </w:pPr>
      <w:r>
        <w:rPr/>
        <w:t>SAP, Crystal</w:t>
      </w:r>
      <w:r>
        <w:rPr>
          <w:spacing w:val="-1"/>
        </w:rPr>
        <w:t> </w:t>
      </w:r>
      <w:r>
        <w:rPr/>
        <w:t>Reports, Concur, Oracle,</w:t>
      </w:r>
      <w:r>
        <w:rPr>
          <w:spacing w:val="-1"/>
        </w:rPr>
        <w:t> </w:t>
      </w:r>
      <w:r>
        <w:rPr/>
        <w:t>Hyperion, MS Excel,</w:t>
      </w:r>
      <w:r>
        <w:rPr>
          <w:spacing w:val="-5"/>
        </w:rPr>
        <w:t> </w:t>
      </w:r>
      <w:r>
        <w:rPr/>
        <w:t>Word,</w:t>
      </w:r>
      <w:r>
        <w:rPr>
          <w:spacing w:val="-1"/>
        </w:rPr>
        <w:t> </w:t>
      </w:r>
      <w:r>
        <w:rPr/>
        <w:t>Access, PowerPoint,</w:t>
      </w:r>
      <w:r>
        <w:rPr>
          <w:spacing w:val="-1"/>
        </w:rPr>
        <w:t> </w:t>
      </w:r>
      <w:r>
        <w:rPr/>
        <w:t>QuickBooks Enterprise, Business Objects, Deltek, PeopleSoft, NetSuite, MS Dynamics, Epicor, Tableau, Cognos, Syteline, PowerBI</w:t>
      </w:r>
    </w:p>
    <w:p>
      <w:pPr>
        <w:pStyle w:val="BodyText"/>
        <w:ind w:left="0"/>
        <w:jc w:val="left"/>
      </w:pPr>
    </w:p>
    <w:p>
      <w:pPr>
        <w:spacing w:before="1"/>
        <w:ind w:left="72" w:right="0" w:firstLine="0"/>
        <w:jc w:val="left"/>
        <w:rPr>
          <w:rFonts w:ascii="Arial"/>
          <w:b/>
          <w:sz w:val="20"/>
        </w:rPr>
      </w:pPr>
      <w:r>
        <w:rPr>
          <w:rFonts w:ascii="Arial"/>
          <w:b/>
          <w:sz w:val="20"/>
          <w:u w:val="single"/>
        </w:rPr>
        <w:t>Employment</w:t>
      </w:r>
      <w:r>
        <w:rPr>
          <w:rFonts w:ascii="Arial"/>
          <w:b/>
          <w:spacing w:val="-15"/>
          <w:sz w:val="20"/>
          <w:u w:val="single"/>
        </w:rPr>
        <w:t> </w:t>
      </w:r>
      <w:r>
        <w:rPr>
          <w:rFonts w:ascii="Arial"/>
          <w:b/>
          <w:spacing w:val="-2"/>
          <w:sz w:val="20"/>
          <w:u w:val="single"/>
        </w:rPr>
        <w:t>History:</w:t>
      </w:r>
    </w:p>
    <w:p>
      <w:pPr>
        <w:pStyle w:val="BodyText"/>
        <w:spacing w:before="1"/>
        <w:ind w:left="0"/>
        <w:jc w:val="left"/>
        <w:rPr>
          <w:rFonts w:ascii="Arial"/>
          <w:b/>
        </w:rPr>
      </w:pPr>
    </w:p>
    <w:p>
      <w:pPr>
        <w:pStyle w:val="Heading1"/>
        <w:tabs>
          <w:tab w:pos="7054" w:val="left" w:leader="none"/>
        </w:tabs>
        <w:ind w:right="1269"/>
      </w:pPr>
      <w:r>
        <w:rPr/>
        <w:t>Aerospace Consulting, El Segundo, CA (Contract) - $1 Billion Division</w:t>
        <w:tab/>
        <w:t>April</w:t>
      </w:r>
      <w:r>
        <w:rPr>
          <w:spacing w:val="-14"/>
        </w:rPr>
        <w:t> </w:t>
      </w:r>
      <w:r>
        <w:rPr/>
        <w:t>2018-Present Cost Accountant - Clients include Raytheon/Lockheed Martin (Product Manufacturing)</w:t>
      </w:r>
    </w:p>
    <w:p>
      <w:pPr>
        <w:pStyle w:val="ListParagraph"/>
        <w:numPr>
          <w:ilvl w:val="0"/>
          <w:numId w:val="1"/>
        </w:numPr>
        <w:tabs>
          <w:tab w:pos="430" w:val="left" w:leader="none"/>
          <w:tab w:pos="432" w:val="left" w:leader="none"/>
        </w:tabs>
        <w:spacing w:line="240" w:lineRule="auto" w:before="0" w:after="0"/>
        <w:ind w:left="432" w:right="68" w:hanging="361"/>
        <w:jc w:val="both"/>
        <w:rPr>
          <w:sz w:val="20"/>
        </w:rPr>
      </w:pPr>
      <w:r>
        <w:rPr>
          <w:sz w:val="20"/>
        </w:rPr>
        <w:t>Drive</w:t>
      </w:r>
      <w:r>
        <w:rPr>
          <w:spacing w:val="-4"/>
          <w:sz w:val="20"/>
        </w:rPr>
        <w:t> </w:t>
      </w:r>
      <w:r>
        <w:rPr>
          <w:sz w:val="20"/>
        </w:rPr>
        <w:t>the</w:t>
      </w:r>
      <w:r>
        <w:rPr>
          <w:spacing w:val="-5"/>
          <w:sz w:val="20"/>
        </w:rPr>
        <w:t> </w:t>
      </w:r>
      <w:r>
        <w:rPr>
          <w:sz w:val="20"/>
        </w:rPr>
        <w:t>creation</w:t>
      </w:r>
      <w:r>
        <w:rPr>
          <w:spacing w:val="-5"/>
          <w:sz w:val="20"/>
        </w:rPr>
        <w:t> </w:t>
      </w:r>
      <w:r>
        <w:rPr>
          <w:sz w:val="20"/>
        </w:rPr>
        <w:t>of</w:t>
      </w:r>
      <w:r>
        <w:rPr>
          <w:spacing w:val="-2"/>
          <w:sz w:val="20"/>
        </w:rPr>
        <w:t> </w:t>
      </w:r>
      <w:r>
        <w:rPr>
          <w:sz w:val="20"/>
        </w:rPr>
        <w:t>$1B</w:t>
      </w:r>
      <w:r>
        <w:rPr>
          <w:spacing w:val="-3"/>
          <w:sz w:val="20"/>
        </w:rPr>
        <w:t> </w:t>
      </w:r>
      <w:r>
        <w:rPr>
          <w:sz w:val="20"/>
        </w:rPr>
        <w:t>company</w:t>
      </w:r>
      <w:r>
        <w:rPr>
          <w:spacing w:val="-10"/>
          <w:sz w:val="20"/>
        </w:rPr>
        <w:t> </w:t>
      </w:r>
      <w:r>
        <w:rPr>
          <w:sz w:val="20"/>
        </w:rPr>
        <w:t>budgets</w:t>
      </w:r>
      <w:r>
        <w:rPr>
          <w:spacing w:val="-3"/>
          <w:sz w:val="20"/>
        </w:rPr>
        <w:t> </w:t>
      </w:r>
      <w:r>
        <w:rPr>
          <w:sz w:val="20"/>
        </w:rPr>
        <w:t>and</w:t>
      </w:r>
      <w:r>
        <w:rPr>
          <w:spacing w:val="-4"/>
          <w:sz w:val="20"/>
        </w:rPr>
        <w:t> </w:t>
      </w:r>
      <w:r>
        <w:rPr>
          <w:sz w:val="20"/>
        </w:rPr>
        <w:t>forecasts</w:t>
      </w:r>
      <w:r>
        <w:rPr>
          <w:spacing w:val="-3"/>
          <w:sz w:val="20"/>
        </w:rPr>
        <w:t> </w:t>
      </w:r>
      <w:r>
        <w:rPr>
          <w:sz w:val="20"/>
        </w:rPr>
        <w:t>throughout</w:t>
      </w:r>
      <w:r>
        <w:rPr>
          <w:spacing w:val="-4"/>
          <w:sz w:val="20"/>
        </w:rPr>
        <w:t> </w:t>
      </w:r>
      <w:r>
        <w:rPr>
          <w:sz w:val="20"/>
        </w:rPr>
        <w:t>the year;</w:t>
      </w:r>
      <w:r>
        <w:rPr>
          <w:spacing w:val="-4"/>
          <w:sz w:val="20"/>
        </w:rPr>
        <w:t> </w:t>
      </w:r>
      <w:r>
        <w:rPr>
          <w:sz w:val="20"/>
        </w:rPr>
        <w:t>maintain</w:t>
      </w:r>
      <w:r>
        <w:rPr>
          <w:spacing w:val="-4"/>
          <w:sz w:val="20"/>
        </w:rPr>
        <w:t> </w:t>
      </w:r>
      <w:r>
        <w:rPr>
          <w:sz w:val="20"/>
        </w:rPr>
        <w:t>and</w:t>
      </w:r>
      <w:r>
        <w:rPr>
          <w:spacing w:val="-5"/>
          <w:sz w:val="20"/>
        </w:rPr>
        <w:t> </w:t>
      </w:r>
      <w:r>
        <w:rPr>
          <w:sz w:val="20"/>
        </w:rPr>
        <w:t>develop</w:t>
      </w:r>
      <w:r>
        <w:rPr>
          <w:spacing w:val="-4"/>
          <w:sz w:val="20"/>
        </w:rPr>
        <w:t> </w:t>
      </w:r>
      <w:r>
        <w:rPr>
          <w:sz w:val="20"/>
        </w:rPr>
        <w:t>various Excel-based financial models and standard templates for variances; consolidate, analyze, and summarize global overhead and benchmarking against the plan, forecasts, and prior results to management (Income Statement,</w:t>
      </w:r>
      <w:r>
        <w:rPr>
          <w:spacing w:val="-7"/>
          <w:sz w:val="20"/>
        </w:rPr>
        <w:t> </w:t>
      </w:r>
      <w:r>
        <w:rPr>
          <w:sz w:val="20"/>
        </w:rPr>
        <w:t>Balance</w:t>
      </w:r>
      <w:r>
        <w:rPr>
          <w:spacing w:val="-4"/>
          <w:sz w:val="20"/>
        </w:rPr>
        <w:t> </w:t>
      </w:r>
      <w:r>
        <w:rPr>
          <w:sz w:val="20"/>
        </w:rPr>
        <w:t>Sheet,</w:t>
      </w:r>
      <w:r>
        <w:rPr>
          <w:spacing w:val="-3"/>
          <w:sz w:val="20"/>
        </w:rPr>
        <w:t> </w:t>
      </w:r>
      <w:r>
        <w:rPr>
          <w:sz w:val="20"/>
        </w:rPr>
        <w:t>and</w:t>
      </w:r>
      <w:r>
        <w:rPr>
          <w:spacing w:val="-5"/>
          <w:sz w:val="20"/>
        </w:rPr>
        <w:t> </w:t>
      </w:r>
      <w:r>
        <w:rPr>
          <w:sz w:val="20"/>
        </w:rPr>
        <w:t>Trial</w:t>
      </w:r>
      <w:r>
        <w:rPr>
          <w:spacing w:val="-5"/>
          <w:sz w:val="20"/>
        </w:rPr>
        <w:t> </w:t>
      </w:r>
      <w:r>
        <w:rPr>
          <w:sz w:val="20"/>
        </w:rPr>
        <w:t>Balance)</w:t>
      </w:r>
      <w:r>
        <w:rPr>
          <w:spacing w:val="-3"/>
          <w:sz w:val="20"/>
        </w:rPr>
        <w:t> </w:t>
      </w:r>
      <w:r>
        <w:rPr>
          <w:sz w:val="20"/>
        </w:rPr>
        <w:t>for</w:t>
      </w:r>
      <w:r>
        <w:rPr>
          <w:spacing w:val="-6"/>
          <w:sz w:val="20"/>
        </w:rPr>
        <w:t> </w:t>
      </w:r>
      <w:r>
        <w:rPr>
          <w:sz w:val="20"/>
        </w:rPr>
        <w:t>IFRS/GAAP</w:t>
      </w:r>
      <w:r>
        <w:rPr>
          <w:spacing w:val="-4"/>
          <w:sz w:val="20"/>
        </w:rPr>
        <w:t> </w:t>
      </w:r>
      <w:r>
        <w:rPr>
          <w:sz w:val="20"/>
        </w:rPr>
        <w:t>using</w:t>
      </w:r>
      <w:r>
        <w:rPr>
          <w:spacing w:val="-4"/>
          <w:sz w:val="20"/>
        </w:rPr>
        <w:t> </w:t>
      </w:r>
      <w:r>
        <w:rPr>
          <w:sz w:val="20"/>
        </w:rPr>
        <w:t>SAP</w:t>
      </w:r>
      <w:r>
        <w:rPr>
          <w:spacing w:val="-5"/>
          <w:sz w:val="20"/>
        </w:rPr>
        <w:t> </w:t>
      </w:r>
      <w:r>
        <w:rPr>
          <w:sz w:val="20"/>
        </w:rPr>
        <w:t>HANA,</w:t>
      </w:r>
      <w:r>
        <w:rPr>
          <w:spacing w:val="-4"/>
          <w:sz w:val="20"/>
        </w:rPr>
        <w:t> </w:t>
      </w:r>
      <w:r>
        <w:rPr>
          <w:sz w:val="20"/>
        </w:rPr>
        <w:t>Tableau,</w:t>
      </w:r>
      <w:r>
        <w:rPr>
          <w:spacing w:val="-3"/>
          <w:sz w:val="20"/>
        </w:rPr>
        <w:t> </w:t>
      </w:r>
      <w:r>
        <w:rPr>
          <w:sz w:val="20"/>
        </w:rPr>
        <w:t>PowerBI,</w:t>
      </w:r>
      <w:r>
        <w:rPr>
          <w:spacing w:val="-4"/>
          <w:sz w:val="20"/>
        </w:rPr>
        <w:t> </w:t>
      </w:r>
      <w:r>
        <w:rPr>
          <w:sz w:val="20"/>
        </w:rPr>
        <w:t>Syteline</w:t>
      </w:r>
    </w:p>
    <w:p>
      <w:pPr>
        <w:pStyle w:val="ListParagraph"/>
        <w:numPr>
          <w:ilvl w:val="0"/>
          <w:numId w:val="1"/>
        </w:numPr>
        <w:tabs>
          <w:tab w:pos="430" w:val="left" w:leader="none"/>
          <w:tab w:pos="432" w:val="left" w:leader="none"/>
        </w:tabs>
        <w:spacing w:line="240" w:lineRule="auto" w:before="0" w:after="0"/>
        <w:ind w:left="432" w:right="76" w:hanging="361"/>
        <w:jc w:val="both"/>
        <w:rPr>
          <w:sz w:val="20"/>
        </w:rPr>
      </w:pPr>
      <w:r>
        <w:rPr>
          <w:sz w:val="20"/>
        </w:rPr>
        <w:t>Perform/oversee activities related to cost accounting general ledger activities from monthly journal entries through trial balance analysis, monthly analysis of COGS and gross margin results in metric and narrative form,</w:t>
      </w:r>
      <w:r>
        <w:rPr>
          <w:spacing w:val="-9"/>
          <w:sz w:val="20"/>
        </w:rPr>
        <w:t> </w:t>
      </w:r>
      <w:r>
        <w:rPr>
          <w:sz w:val="20"/>
        </w:rPr>
        <w:t>manufacturing</w:t>
      </w:r>
      <w:r>
        <w:rPr>
          <w:spacing w:val="-7"/>
          <w:sz w:val="20"/>
        </w:rPr>
        <w:t> </w:t>
      </w:r>
      <w:r>
        <w:rPr>
          <w:sz w:val="20"/>
        </w:rPr>
        <w:t>variance</w:t>
      </w:r>
      <w:r>
        <w:rPr>
          <w:spacing w:val="-7"/>
          <w:sz w:val="20"/>
        </w:rPr>
        <w:t> </w:t>
      </w:r>
      <w:r>
        <w:rPr>
          <w:sz w:val="20"/>
        </w:rPr>
        <w:t>analysis,</w:t>
      </w:r>
      <w:r>
        <w:rPr>
          <w:spacing w:val="-6"/>
          <w:sz w:val="20"/>
        </w:rPr>
        <w:t> </w:t>
      </w:r>
      <w:r>
        <w:rPr>
          <w:sz w:val="20"/>
        </w:rPr>
        <w:t>collect</w:t>
      </w:r>
      <w:r>
        <w:rPr>
          <w:spacing w:val="-6"/>
          <w:sz w:val="20"/>
        </w:rPr>
        <w:t> </w:t>
      </w:r>
      <w:r>
        <w:rPr>
          <w:sz w:val="20"/>
        </w:rPr>
        <w:t>data</w:t>
      </w:r>
      <w:r>
        <w:rPr>
          <w:spacing w:val="-7"/>
          <w:sz w:val="20"/>
        </w:rPr>
        <w:t> </w:t>
      </w:r>
      <w:r>
        <w:rPr>
          <w:sz w:val="20"/>
        </w:rPr>
        <w:t>for</w:t>
      </w:r>
      <w:r>
        <w:rPr>
          <w:spacing w:val="-6"/>
          <w:sz w:val="20"/>
        </w:rPr>
        <w:t> </w:t>
      </w:r>
      <w:r>
        <w:rPr>
          <w:sz w:val="20"/>
        </w:rPr>
        <w:t>percentage</w:t>
      </w:r>
      <w:r>
        <w:rPr>
          <w:spacing w:val="-7"/>
          <w:sz w:val="20"/>
        </w:rPr>
        <w:t> </w:t>
      </w:r>
      <w:r>
        <w:rPr>
          <w:sz w:val="20"/>
        </w:rPr>
        <w:t>completion,</w:t>
      </w:r>
      <w:r>
        <w:rPr>
          <w:spacing w:val="-7"/>
          <w:sz w:val="20"/>
        </w:rPr>
        <w:t> </w:t>
      </w:r>
      <w:r>
        <w:rPr>
          <w:sz w:val="20"/>
        </w:rPr>
        <w:t>fixed</w:t>
      </w:r>
      <w:r>
        <w:rPr>
          <w:spacing w:val="-7"/>
          <w:sz w:val="20"/>
        </w:rPr>
        <w:t> </w:t>
      </w:r>
      <w:r>
        <w:rPr>
          <w:sz w:val="20"/>
        </w:rPr>
        <w:t>assets,</w:t>
      </w:r>
      <w:r>
        <w:rPr>
          <w:spacing w:val="-6"/>
          <w:sz w:val="20"/>
        </w:rPr>
        <w:t> </w:t>
      </w:r>
      <w:r>
        <w:rPr>
          <w:sz w:val="20"/>
        </w:rPr>
        <w:t>inventory</w:t>
      </w:r>
      <w:r>
        <w:rPr>
          <w:spacing w:val="-10"/>
          <w:sz w:val="20"/>
        </w:rPr>
        <w:t> </w:t>
      </w:r>
      <w:r>
        <w:rPr>
          <w:sz w:val="20"/>
        </w:rPr>
        <w:t>activity</w:t>
      </w:r>
    </w:p>
    <w:p>
      <w:pPr>
        <w:pStyle w:val="ListParagraph"/>
        <w:numPr>
          <w:ilvl w:val="0"/>
          <w:numId w:val="1"/>
        </w:numPr>
        <w:tabs>
          <w:tab w:pos="430" w:val="left" w:leader="none"/>
          <w:tab w:pos="432" w:val="left" w:leader="none"/>
        </w:tabs>
        <w:spacing w:line="240" w:lineRule="auto" w:before="0" w:after="0"/>
        <w:ind w:left="432" w:right="69" w:hanging="361"/>
        <w:jc w:val="both"/>
        <w:rPr>
          <w:sz w:val="20"/>
        </w:rPr>
      </w:pPr>
      <w:r>
        <w:rPr>
          <w:sz w:val="20"/>
        </w:rPr>
        <w:t>Assist operations and management on special projects and possess the ability to lead meetings cross functionally</w:t>
      </w:r>
      <w:r>
        <w:rPr>
          <w:spacing w:val="-14"/>
          <w:sz w:val="20"/>
        </w:rPr>
        <w:t> </w:t>
      </w:r>
      <w:r>
        <w:rPr>
          <w:sz w:val="20"/>
        </w:rPr>
        <w:t>to</w:t>
      </w:r>
      <w:r>
        <w:rPr>
          <w:spacing w:val="-14"/>
          <w:sz w:val="20"/>
        </w:rPr>
        <w:t> </w:t>
      </w:r>
      <w:r>
        <w:rPr>
          <w:sz w:val="20"/>
        </w:rPr>
        <w:t>deliver</w:t>
      </w:r>
      <w:r>
        <w:rPr>
          <w:spacing w:val="-14"/>
          <w:sz w:val="20"/>
        </w:rPr>
        <w:t> </w:t>
      </w:r>
      <w:r>
        <w:rPr>
          <w:sz w:val="20"/>
        </w:rPr>
        <w:t>financial</w:t>
      </w:r>
      <w:r>
        <w:rPr>
          <w:spacing w:val="-14"/>
          <w:sz w:val="20"/>
        </w:rPr>
        <w:t> </w:t>
      </w:r>
      <w:r>
        <w:rPr>
          <w:sz w:val="20"/>
        </w:rPr>
        <w:t>analytic</w:t>
      </w:r>
      <w:r>
        <w:rPr>
          <w:spacing w:val="-14"/>
          <w:sz w:val="20"/>
        </w:rPr>
        <w:t> </w:t>
      </w:r>
      <w:r>
        <w:rPr>
          <w:sz w:val="20"/>
        </w:rPr>
        <w:t>results</w:t>
      </w:r>
      <w:r>
        <w:rPr>
          <w:spacing w:val="-14"/>
          <w:sz w:val="20"/>
        </w:rPr>
        <w:t> </w:t>
      </w:r>
      <w:r>
        <w:rPr>
          <w:sz w:val="20"/>
        </w:rPr>
        <w:t>and</w:t>
      </w:r>
      <w:r>
        <w:rPr>
          <w:spacing w:val="-14"/>
          <w:sz w:val="20"/>
        </w:rPr>
        <w:t> </w:t>
      </w:r>
      <w:r>
        <w:rPr>
          <w:sz w:val="20"/>
        </w:rPr>
        <w:t>provide</w:t>
      </w:r>
      <w:r>
        <w:rPr>
          <w:spacing w:val="-14"/>
          <w:sz w:val="20"/>
        </w:rPr>
        <w:t> </w:t>
      </w:r>
      <w:r>
        <w:rPr>
          <w:sz w:val="20"/>
        </w:rPr>
        <w:t>recommendations,</w:t>
      </w:r>
      <w:r>
        <w:rPr>
          <w:spacing w:val="-14"/>
          <w:sz w:val="20"/>
        </w:rPr>
        <w:t> </w:t>
      </w:r>
      <w:r>
        <w:rPr>
          <w:sz w:val="20"/>
        </w:rPr>
        <w:t>work</w:t>
      </w:r>
      <w:r>
        <w:rPr>
          <w:spacing w:val="-13"/>
          <w:sz w:val="20"/>
        </w:rPr>
        <w:t> </w:t>
      </w:r>
      <w:r>
        <w:rPr>
          <w:sz w:val="20"/>
        </w:rPr>
        <w:t>integrally</w:t>
      </w:r>
      <w:r>
        <w:rPr>
          <w:spacing w:val="-14"/>
          <w:sz w:val="20"/>
        </w:rPr>
        <w:t> </w:t>
      </w:r>
      <w:r>
        <w:rPr>
          <w:sz w:val="20"/>
        </w:rPr>
        <w:t>with</w:t>
      </w:r>
      <w:r>
        <w:rPr>
          <w:spacing w:val="-14"/>
          <w:sz w:val="20"/>
        </w:rPr>
        <w:t> </w:t>
      </w:r>
      <w:r>
        <w:rPr>
          <w:sz w:val="20"/>
        </w:rPr>
        <w:t>all</w:t>
      </w:r>
      <w:r>
        <w:rPr>
          <w:spacing w:val="-14"/>
          <w:sz w:val="20"/>
        </w:rPr>
        <w:t> </w:t>
      </w:r>
      <w:r>
        <w:rPr>
          <w:sz w:val="20"/>
        </w:rPr>
        <w:t>functional areas in the company to understand costs and variances to assist in providing detailed analysis related to COGS,</w:t>
      </w:r>
      <w:r>
        <w:rPr>
          <w:spacing w:val="-9"/>
          <w:sz w:val="20"/>
        </w:rPr>
        <w:t> </w:t>
      </w:r>
      <w:r>
        <w:rPr>
          <w:sz w:val="20"/>
        </w:rPr>
        <w:t>R&amp;D</w:t>
      </w:r>
      <w:r>
        <w:rPr>
          <w:spacing w:val="-9"/>
          <w:sz w:val="20"/>
        </w:rPr>
        <w:t> </w:t>
      </w:r>
      <w:r>
        <w:rPr>
          <w:sz w:val="20"/>
        </w:rPr>
        <w:t>expenses/capitalization,</w:t>
      </w:r>
      <w:r>
        <w:rPr>
          <w:spacing w:val="-9"/>
          <w:sz w:val="20"/>
        </w:rPr>
        <w:t> </w:t>
      </w:r>
      <w:r>
        <w:rPr>
          <w:sz w:val="20"/>
        </w:rPr>
        <w:t>labor/overhead/materials,</w:t>
      </w:r>
      <w:r>
        <w:rPr>
          <w:spacing w:val="-9"/>
          <w:sz w:val="20"/>
        </w:rPr>
        <w:t> </w:t>
      </w:r>
      <w:r>
        <w:rPr>
          <w:sz w:val="20"/>
        </w:rPr>
        <w:t>SOX</w:t>
      </w:r>
      <w:r>
        <w:rPr>
          <w:spacing w:val="-8"/>
          <w:sz w:val="20"/>
        </w:rPr>
        <w:t> </w:t>
      </w:r>
      <w:r>
        <w:rPr>
          <w:sz w:val="20"/>
        </w:rPr>
        <w:t>audits,</w:t>
      </w:r>
      <w:r>
        <w:rPr>
          <w:spacing w:val="-9"/>
          <w:sz w:val="20"/>
        </w:rPr>
        <w:t> </w:t>
      </w:r>
      <w:r>
        <w:rPr>
          <w:sz w:val="20"/>
        </w:rPr>
        <w:t>bank</w:t>
      </w:r>
      <w:r>
        <w:rPr>
          <w:spacing w:val="-6"/>
          <w:sz w:val="20"/>
        </w:rPr>
        <w:t> </w:t>
      </w:r>
      <w:r>
        <w:rPr>
          <w:sz w:val="20"/>
        </w:rPr>
        <w:t>reconciliation,</w:t>
      </w:r>
      <w:r>
        <w:rPr>
          <w:spacing w:val="-10"/>
          <w:sz w:val="20"/>
        </w:rPr>
        <w:t> </w:t>
      </w:r>
      <w:r>
        <w:rPr>
          <w:sz w:val="20"/>
        </w:rPr>
        <w:t>dashboards</w:t>
      </w:r>
    </w:p>
    <w:p>
      <w:pPr>
        <w:pStyle w:val="ListParagraph"/>
        <w:numPr>
          <w:ilvl w:val="0"/>
          <w:numId w:val="1"/>
        </w:numPr>
        <w:tabs>
          <w:tab w:pos="430" w:val="left" w:leader="none"/>
          <w:tab w:pos="432" w:val="left" w:leader="none"/>
        </w:tabs>
        <w:spacing w:line="240" w:lineRule="auto" w:before="0" w:after="0"/>
        <w:ind w:left="432" w:right="73" w:hanging="361"/>
        <w:jc w:val="both"/>
        <w:rPr>
          <w:sz w:val="20"/>
        </w:rPr>
      </w:pPr>
      <w:r>
        <w:rPr>
          <w:sz w:val="20"/>
        </w:rPr>
        <w:t>Work closely with the materials and warehouse departments to ensure appropriate product costing and conduct</w:t>
      </w:r>
      <w:r>
        <w:rPr>
          <w:spacing w:val="-14"/>
          <w:sz w:val="20"/>
        </w:rPr>
        <w:t> </w:t>
      </w:r>
      <w:r>
        <w:rPr>
          <w:sz w:val="20"/>
        </w:rPr>
        <w:t>audit</w:t>
      </w:r>
      <w:r>
        <w:rPr>
          <w:spacing w:val="-14"/>
          <w:sz w:val="20"/>
        </w:rPr>
        <w:t> </w:t>
      </w:r>
      <w:r>
        <w:rPr>
          <w:sz w:val="20"/>
        </w:rPr>
        <w:t>activities</w:t>
      </w:r>
      <w:r>
        <w:rPr>
          <w:spacing w:val="-14"/>
          <w:sz w:val="20"/>
        </w:rPr>
        <w:t> </w:t>
      </w:r>
      <w:r>
        <w:rPr>
          <w:sz w:val="20"/>
        </w:rPr>
        <w:t>to</w:t>
      </w:r>
      <w:r>
        <w:rPr>
          <w:spacing w:val="-14"/>
          <w:sz w:val="20"/>
        </w:rPr>
        <w:t> </w:t>
      </w:r>
      <w:r>
        <w:rPr>
          <w:sz w:val="20"/>
        </w:rPr>
        <w:t>ensure</w:t>
      </w:r>
      <w:r>
        <w:rPr>
          <w:spacing w:val="-14"/>
          <w:sz w:val="20"/>
        </w:rPr>
        <w:t> </w:t>
      </w:r>
      <w:r>
        <w:rPr>
          <w:sz w:val="20"/>
        </w:rPr>
        <w:t>accurate</w:t>
      </w:r>
      <w:r>
        <w:rPr>
          <w:spacing w:val="-14"/>
          <w:sz w:val="20"/>
        </w:rPr>
        <w:t> </w:t>
      </w:r>
      <w:r>
        <w:rPr>
          <w:sz w:val="20"/>
        </w:rPr>
        <w:t>cycle</w:t>
      </w:r>
      <w:r>
        <w:rPr>
          <w:spacing w:val="-14"/>
          <w:sz w:val="20"/>
        </w:rPr>
        <w:t> </w:t>
      </w:r>
      <w:r>
        <w:rPr>
          <w:sz w:val="20"/>
        </w:rPr>
        <w:t>counts</w:t>
      </w:r>
      <w:r>
        <w:rPr>
          <w:spacing w:val="-14"/>
          <w:sz w:val="20"/>
        </w:rPr>
        <w:t> </w:t>
      </w:r>
      <w:r>
        <w:rPr>
          <w:sz w:val="20"/>
        </w:rPr>
        <w:t>and</w:t>
      </w:r>
      <w:r>
        <w:rPr>
          <w:spacing w:val="-14"/>
          <w:sz w:val="20"/>
        </w:rPr>
        <w:t> </w:t>
      </w:r>
      <w:r>
        <w:rPr>
          <w:sz w:val="20"/>
        </w:rPr>
        <w:t>physical</w:t>
      </w:r>
      <w:r>
        <w:rPr>
          <w:spacing w:val="-13"/>
          <w:sz w:val="20"/>
        </w:rPr>
        <w:t> </w:t>
      </w:r>
      <w:r>
        <w:rPr>
          <w:sz w:val="20"/>
        </w:rPr>
        <w:t>inventory</w:t>
      </w:r>
      <w:r>
        <w:rPr>
          <w:spacing w:val="-14"/>
          <w:sz w:val="20"/>
        </w:rPr>
        <w:t> </w:t>
      </w:r>
      <w:r>
        <w:rPr>
          <w:sz w:val="20"/>
        </w:rPr>
        <w:t>valuations,</w:t>
      </w:r>
      <w:r>
        <w:rPr>
          <w:spacing w:val="-14"/>
          <w:sz w:val="20"/>
        </w:rPr>
        <w:t> </w:t>
      </w:r>
      <w:r>
        <w:rPr>
          <w:sz w:val="20"/>
        </w:rPr>
        <w:t>weekly</w:t>
      </w:r>
      <w:r>
        <w:rPr>
          <w:spacing w:val="-14"/>
          <w:sz w:val="20"/>
        </w:rPr>
        <w:t> </w:t>
      </w:r>
      <w:r>
        <w:rPr>
          <w:sz w:val="20"/>
        </w:rPr>
        <w:t>flash</w:t>
      </w:r>
      <w:r>
        <w:rPr>
          <w:spacing w:val="-14"/>
          <w:sz w:val="20"/>
        </w:rPr>
        <w:t> </w:t>
      </w:r>
      <w:r>
        <w:rPr>
          <w:sz w:val="20"/>
        </w:rPr>
        <w:t>reports and operational metrics, reconcile inventory transactions related to perpetual inventory (RM, WIP, FG) and prepare journal entries to reflect these transactions on a monthly basis, reconcile inventory transactions related to demo and field inventory and prepare journal entries to reflect these transactions on a monthly basis, update master data records for standard cost/absorption, special/ad-hoc projects as requested, research</w:t>
      </w:r>
      <w:r>
        <w:rPr>
          <w:spacing w:val="-14"/>
          <w:sz w:val="20"/>
        </w:rPr>
        <w:t> </w:t>
      </w:r>
      <w:r>
        <w:rPr>
          <w:sz w:val="20"/>
        </w:rPr>
        <w:t>cost</w:t>
      </w:r>
      <w:r>
        <w:rPr>
          <w:spacing w:val="-12"/>
          <w:sz w:val="20"/>
        </w:rPr>
        <w:t> </w:t>
      </w:r>
      <w:r>
        <w:rPr>
          <w:sz w:val="20"/>
        </w:rPr>
        <w:t>data</w:t>
      </w:r>
      <w:r>
        <w:rPr>
          <w:spacing w:val="-13"/>
          <w:sz w:val="20"/>
        </w:rPr>
        <w:t> </w:t>
      </w:r>
      <w:r>
        <w:rPr>
          <w:sz w:val="20"/>
        </w:rPr>
        <w:t>generated</w:t>
      </w:r>
      <w:r>
        <w:rPr>
          <w:spacing w:val="-13"/>
          <w:sz w:val="20"/>
        </w:rPr>
        <w:t> </w:t>
      </w:r>
      <w:r>
        <w:rPr>
          <w:sz w:val="20"/>
        </w:rPr>
        <w:t>from</w:t>
      </w:r>
      <w:r>
        <w:rPr>
          <w:spacing w:val="-8"/>
          <w:sz w:val="20"/>
        </w:rPr>
        <w:t> </w:t>
      </w:r>
      <w:r>
        <w:rPr>
          <w:sz w:val="20"/>
        </w:rPr>
        <w:t>SAP</w:t>
      </w:r>
      <w:r>
        <w:rPr>
          <w:spacing w:val="-13"/>
          <w:sz w:val="20"/>
        </w:rPr>
        <w:t> </w:t>
      </w:r>
      <w:r>
        <w:rPr>
          <w:sz w:val="20"/>
        </w:rPr>
        <w:t>COPA</w:t>
      </w:r>
      <w:r>
        <w:rPr>
          <w:spacing w:val="-13"/>
          <w:sz w:val="20"/>
        </w:rPr>
        <w:t> </w:t>
      </w:r>
      <w:r>
        <w:rPr>
          <w:sz w:val="20"/>
        </w:rPr>
        <w:t>module</w:t>
      </w:r>
      <w:r>
        <w:rPr>
          <w:spacing w:val="-10"/>
          <w:sz w:val="20"/>
        </w:rPr>
        <w:t> </w:t>
      </w:r>
      <w:r>
        <w:rPr>
          <w:sz w:val="20"/>
        </w:rPr>
        <w:t>and</w:t>
      </w:r>
      <w:r>
        <w:rPr>
          <w:spacing w:val="-12"/>
          <w:sz w:val="20"/>
        </w:rPr>
        <w:t> </w:t>
      </w:r>
      <w:r>
        <w:rPr>
          <w:sz w:val="20"/>
        </w:rPr>
        <w:t>AR/AP</w:t>
      </w:r>
      <w:r>
        <w:rPr>
          <w:spacing w:val="-10"/>
          <w:sz w:val="20"/>
        </w:rPr>
        <w:t> </w:t>
      </w:r>
      <w:r>
        <w:rPr>
          <w:sz w:val="20"/>
        </w:rPr>
        <w:t>including</w:t>
      </w:r>
      <w:r>
        <w:rPr>
          <w:spacing w:val="-13"/>
          <w:sz w:val="20"/>
        </w:rPr>
        <w:t> </w:t>
      </w:r>
      <w:r>
        <w:rPr>
          <w:sz w:val="20"/>
        </w:rPr>
        <w:t>allocated</w:t>
      </w:r>
      <w:r>
        <w:rPr>
          <w:spacing w:val="-13"/>
          <w:sz w:val="20"/>
        </w:rPr>
        <w:t> </w:t>
      </w:r>
      <w:r>
        <w:rPr>
          <w:sz w:val="20"/>
        </w:rPr>
        <w:t>P&amp;L</w:t>
      </w:r>
      <w:r>
        <w:rPr>
          <w:spacing w:val="-12"/>
          <w:sz w:val="20"/>
        </w:rPr>
        <w:t> </w:t>
      </w:r>
      <w:r>
        <w:rPr>
          <w:sz w:val="20"/>
        </w:rPr>
        <w:t>by</w:t>
      </w:r>
      <w:r>
        <w:rPr>
          <w:spacing w:val="-14"/>
          <w:sz w:val="20"/>
        </w:rPr>
        <w:t> </w:t>
      </w:r>
      <w:r>
        <w:rPr>
          <w:sz w:val="20"/>
        </w:rPr>
        <w:t>channel/series, bill of material updates, intercompany reporting, ROI/KPI’s using JDE Enterprise/Sage/SQL and ASC 606</w:t>
      </w:r>
    </w:p>
    <w:p>
      <w:pPr>
        <w:pStyle w:val="Heading1"/>
        <w:tabs>
          <w:tab w:pos="7003" w:val="left" w:leader="none"/>
        </w:tabs>
        <w:spacing w:before="223"/>
        <w:ind w:right="472"/>
      </w:pPr>
      <w:r>
        <w:rPr/>
        <w:t>Northrop Grumman, El Segundo, CA (Contract) - $1 Billion Division</w:t>
        <w:tab/>
        <w:t>January</w:t>
      </w:r>
      <w:r>
        <w:rPr>
          <w:spacing w:val="-14"/>
        </w:rPr>
        <w:t> </w:t>
      </w:r>
      <w:r>
        <w:rPr/>
        <w:t>2016-January</w:t>
      </w:r>
      <w:r>
        <w:rPr>
          <w:spacing w:val="-14"/>
        </w:rPr>
        <w:t> </w:t>
      </w:r>
      <w:r>
        <w:rPr/>
        <w:t>2018 Cost Accountant - for teams of 5-10 (Space/Aircraft Division Product Manufacturing)</w:t>
      </w:r>
    </w:p>
    <w:p>
      <w:pPr>
        <w:pStyle w:val="ListParagraph"/>
        <w:numPr>
          <w:ilvl w:val="0"/>
          <w:numId w:val="1"/>
        </w:numPr>
        <w:tabs>
          <w:tab w:pos="430" w:val="left" w:leader="none"/>
          <w:tab w:pos="432" w:val="left" w:leader="none"/>
        </w:tabs>
        <w:spacing w:line="240" w:lineRule="auto" w:before="2" w:after="0"/>
        <w:ind w:left="432" w:right="73" w:hanging="361"/>
        <w:jc w:val="both"/>
        <w:rPr>
          <w:sz w:val="20"/>
        </w:rPr>
      </w:pPr>
      <w:r>
        <w:rPr>
          <w:sz w:val="20"/>
        </w:rPr>
        <w:t>Drive</w:t>
      </w:r>
      <w:r>
        <w:rPr>
          <w:spacing w:val="-4"/>
          <w:sz w:val="20"/>
        </w:rPr>
        <w:t> </w:t>
      </w:r>
      <w:r>
        <w:rPr>
          <w:sz w:val="20"/>
        </w:rPr>
        <w:t>the</w:t>
      </w:r>
      <w:r>
        <w:rPr>
          <w:spacing w:val="-5"/>
          <w:sz w:val="20"/>
        </w:rPr>
        <w:t> </w:t>
      </w:r>
      <w:r>
        <w:rPr>
          <w:sz w:val="20"/>
        </w:rPr>
        <w:t>creation</w:t>
      </w:r>
      <w:r>
        <w:rPr>
          <w:spacing w:val="-5"/>
          <w:sz w:val="20"/>
        </w:rPr>
        <w:t> </w:t>
      </w:r>
      <w:r>
        <w:rPr>
          <w:sz w:val="20"/>
        </w:rPr>
        <w:t>of</w:t>
      </w:r>
      <w:r>
        <w:rPr>
          <w:spacing w:val="-2"/>
          <w:sz w:val="20"/>
        </w:rPr>
        <w:t> </w:t>
      </w:r>
      <w:r>
        <w:rPr>
          <w:sz w:val="20"/>
        </w:rPr>
        <w:t>$1B</w:t>
      </w:r>
      <w:r>
        <w:rPr>
          <w:spacing w:val="-4"/>
          <w:sz w:val="20"/>
        </w:rPr>
        <w:t> </w:t>
      </w:r>
      <w:r>
        <w:rPr>
          <w:sz w:val="20"/>
        </w:rPr>
        <w:t>company</w:t>
      </w:r>
      <w:r>
        <w:rPr>
          <w:spacing w:val="-10"/>
          <w:sz w:val="20"/>
        </w:rPr>
        <w:t> </w:t>
      </w:r>
      <w:r>
        <w:rPr>
          <w:sz w:val="20"/>
        </w:rPr>
        <w:t>budgets</w:t>
      </w:r>
      <w:r>
        <w:rPr>
          <w:spacing w:val="-3"/>
          <w:sz w:val="20"/>
        </w:rPr>
        <w:t> </w:t>
      </w:r>
      <w:r>
        <w:rPr>
          <w:sz w:val="20"/>
        </w:rPr>
        <w:t>and</w:t>
      </w:r>
      <w:r>
        <w:rPr>
          <w:spacing w:val="-4"/>
          <w:sz w:val="20"/>
        </w:rPr>
        <w:t> </w:t>
      </w:r>
      <w:r>
        <w:rPr>
          <w:sz w:val="20"/>
        </w:rPr>
        <w:t>forecasts</w:t>
      </w:r>
      <w:r>
        <w:rPr>
          <w:spacing w:val="-3"/>
          <w:sz w:val="20"/>
        </w:rPr>
        <w:t> </w:t>
      </w:r>
      <w:r>
        <w:rPr>
          <w:sz w:val="20"/>
        </w:rPr>
        <w:t>throughout</w:t>
      </w:r>
      <w:r>
        <w:rPr>
          <w:spacing w:val="-4"/>
          <w:sz w:val="20"/>
        </w:rPr>
        <w:t> </w:t>
      </w:r>
      <w:r>
        <w:rPr>
          <w:sz w:val="20"/>
        </w:rPr>
        <w:t>the year;</w:t>
      </w:r>
      <w:r>
        <w:rPr>
          <w:spacing w:val="-4"/>
          <w:sz w:val="20"/>
        </w:rPr>
        <w:t> </w:t>
      </w:r>
      <w:r>
        <w:rPr>
          <w:sz w:val="20"/>
        </w:rPr>
        <w:t>maintain</w:t>
      </w:r>
      <w:r>
        <w:rPr>
          <w:spacing w:val="-4"/>
          <w:sz w:val="20"/>
        </w:rPr>
        <w:t> </w:t>
      </w:r>
      <w:r>
        <w:rPr>
          <w:sz w:val="20"/>
        </w:rPr>
        <w:t>and</w:t>
      </w:r>
      <w:r>
        <w:rPr>
          <w:spacing w:val="-5"/>
          <w:sz w:val="20"/>
        </w:rPr>
        <w:t> </w:t>
      </w:r>
      <w:r>
        <w:rPr>
          <w:sz w:val="20"/>
        </w:rPr>
        <w:t>develop</w:t>
      </w:r>
      <w:r>
        <w:rPr>
          <w:spacing w:val="-4"/>
          <w:sz w:val="20"/>
        </w:rPr>
        <w:t> </w:t>
      </w:r>
      <w:r>
        <w:rPr>
          <w:sz w:val="20"/>
        </w:rPr>
        <w:t>various Excel-based</w:t>
      </w:r>
      <w:r>
        <w:rPr>
          <w:spacing w:val="-9"/>
          <w:sz w:val="20"/>
        </w:rPr>
        <w:t> </w:t>
      </w:r>
      <w:r>
        <w:rPr>
          <w:sz w:val="20"/>
        </w:rPr>
        <w:t>financial</w:t>
      </w:r>
      <w:r>
        <w:rPr>
          <w:spacing w:val="-9"/>
          <w:sz w:val="20"/>
        </w:rPr>
        <w:t> </w:t>
      </w:r>
      <w:r>
        <w:rPr>
          <w:sz w:val="20"/>
        </w:rPr>
        <w:t>models</w:t>
      </w:r>
      <w:r>
        <w:rPr>
          <w:spacing w:val="-7"/>
          <w:sz w:val="20"/>
        </w:rPr>
        <w:t> </w:t>
      </w:r>
      <w:r>
        <w:rPr>
          <w:sz w:val="20"/>
        </w:rPr>
        <w:t>and</w:t>
      </w:r>
      <w:r>
        <w:rPr>
          <w:spacing w:val="-9"/>
          <w:sz w:val="20"/>
        </w:rPr>
        <w:t> </w:t>
      </w:r>
      <w:r>
        <w:rPr>
          <w:sz w:val="20"/>
        </w:rPr>
        <w:t>standard</w:t>
      </w:r>
      <w:r>
        <w:rPr>
          <w:spacing w:val="-8"/>
          <w:sz w:val="20"/>
        </w:rPr>
        <w:t> </w:t>
      </w:r>
      <w:r>
        <w:rPr>
          <w:sz w:val="20"/>
        </w:rPr>
        <w:t>templates;</w:t>
      </w:r>
      <w:r>
        <w:rPr>
          <w:spacing w:val="-6"/>
          <w:sz w:val="20"/>
        </w:rPr>
        <w:t> </w:t>
      </w:r>
      <w:r>
        <w:rPr>
          <w:sz w:val="20"/>
        </w:rPr>
        <w:t>consolidate,</w:t>
      </w:r>
      <w:r>
        <w:rPr>
          <w:spacing w:val="-9"/>
          <w:sz w:val="20"/>
        </w:rPr>
        <w:t> </w:t>
      </w:r>
      <w:r>
        <w:rPr>
          <w:sz w:val="20"/>
        </w:rPr>
        <w:t>analyze,</w:t>
      </w:r>
      <w:r>
        <w:rPr>
          <w:spacing w:val="-8"/>
          <w:sz w:val="20"/>
        </w:rPr>
        <w:t> </w:t>
      </w:r>
      <w:r>
        <w:rPr>
          <w:sz w:val="20"/>
        </w:rPr>
        <w:t>and</w:t>
      </w:r>
      <w:r>
        <w:rPr>
          <w:spacing w:val="-9"/>
          <w:sz w:val="20"/>
        </w:rPr>
        <w:t> </w:t>
      </w:r>
      <w:r>
        <w:rPr>
          <w:sz w:val="20"/>
        </w:rPr>
        <w:t>summarize</w:t>
      </w:r>
      <w:r>
        <w:rPr>
          <w:spacing w:val="-9"/>
          <w:sz w:val="20"/>
        </w:rPr>
        <w:t> </w:t>
      </w:r>
      <w:r>
        <w:rPr>
          <w:sz w:val="20"/>
        </w:rPr>
        <w:t>global</w:t>
      </w:r>
      <w:r>
        <w:rPr>
          <w:spacing w:val="-9"/>
          <w:sz w:val="20"/>
        </w:rPr>
        <w:t> </w:t>
      </w:r>
      <w:r>
        <w:rPr>
          <w:sz w:val="20"/>
        </w:rPr>
        <w:t>overhead results</w:t>
      </w:r>
      <w:r>
        <w:rPr>
          <w:spacing w:val="-3"/>
          <w:sz w:val="20"/>
        </w:rPr>
        <w:t> </w:t>
      </w:r>
      <w:r>
        <w:rPr>
          <w:sz w:val="20"/>
        </w:rPr>
        <w:t>against</w:t>
      </w:r>
      <w:r>
        <w:rPr>
          <w:spacing w:val="-4"/>
          <w:sz w:val="20"/>
        </w:rPr>
        <w:t> </w:t>
      </w:r>
      <w:r>
        <w:rPr>
          <w:sz w:val="20"/>
        </w:rPr>
        <w:t>the</w:t>
      </w:r>
      <w:r>
        <w:rPr>
          <w:spacing w:val="-4"/>
          <w:sz w:val="20"/>
        </w:rPr>
        <w:t> </w:t>
      </w:r>
      <w:r>
        <w:rPr>
          <w:sz w:val="20"/>
        </w:rPr>
        <w:t>plan,</w:t>
      </w:r>
      <w:r>
        <w:rPr>
          <w:spacing w:val="-4"/>
          <w:sz w:val="20"/>
        </w:rPr>
        <w:t> </w:t>
      </w:r>
      <w:r>
        <w:rPr>
          <w:sz w:val="20"/>
        </w:rPr>
        <w:t>forecasts,</w:t>
      </w:r>
      <w:r>
        <w:rPr>
          <w:spacing w:val="-4"/>
          <w:sz w:val="20"/>
        </w:rPr>
        <w:t> </w:t>
      </w:r>
      <w:r>
        <w:rPr>
          <w:sz w:val="20"/>
        </w:rPr>
        <w:t>and</w:t>
      </w:r>
      <w:r>
        <w:rPr>
          <w:spacing w:val="-2"/>
          <w:sz w:val="20"/>
        </w:rPr>
        <w:t> </w:t>
      </w:r>
      <w:r>
        <w:rPr>
          <w:sz w:val="20"/>
        </w:rPr>
        <w:t>prior</w:t>
      </w:r>
      <w:r>
        <w:rPr>
          <w:spacing w:val="-4"/>
          <w:sz w:val="20"/>
        </w:rPr>
        <w:t> </w:t>
      </w:r>
      <w:r>
        <w:rPr>
          <w:sz w:val="20"/>
        </w:rPr>
        <w:t>results</w:t>
      </w:r>
      <w:r>
        <w:rPr>
          <w:spacing w:val="-1"/>
          <w:sz w:val="20"/>
        </w:rPr>
        <w:t> </w:t>
      </w:r>
      <w:r>
        <w:rPr>
          <w:sz w:val="20"/>
        </w:rPr>
        <w:t>to</w:t>
      </w:r>
      <w:r>
        <w:rPr>
          <w:spacing w:val="-2"/>
          <w:sz w:val="20"/>
        </w:rPr>
        <w:t> </w:t>
      </w:r>
      <w:r>
        <w:rPr>
          <w:sz w:val="20"/>
        </w:rPr>
        <w:t>management</w:t>
      </w:r>
      <w:r>
        <w:rPr>
          <w:spacing w:val="-4"/>
          <w:sz w:val="20"/>
        </w:rPr>
        <w:t> </w:t>
      </w:r>
      <w:r>
        <w:rPr>
          <w:sz w:val="20"/>
        </w:rPr>
        <w:t>(Income</w:t>
      </w:r>
      <w:r>
        <w:rPr>
          <w:spacing w:val="-4"/>
          <w:sz w:val="20"/>
        </w:rPr>
        <w:t> </w:t>
      </w:r>
      <w:r>
        <w:rPr>
          <w:sz w:val="20"/>
        </w:rPr>
        <w:t>Statement,</w:t>
      </w:r>
      <w:r>
        <w:rPr>
          <w:spacing w:val="-4"/>
          <w:sz w:val="20"/>
        </w:rPr>
        <w:t> </w:t>
      </w:r>
      <w:r>
        <w:rPr>
          <w:sz w:val="20"/>
        </w:rPr>
        <w:t>Balance</w:t>
      </w:r>
      <w:r>
        <w:rPr>
          <w:spacing w:val="-2"/>
          <w:sz w:val="20"/>
        </w:rPr>
        <w:t> </w:t>
      </w:r>
      <w:r>
        <w:rPr>
          <w:sz w:val="20"/>
        </w:rPr>
        <w:t>Sheet,</w:t>
      </w:r>
      <w:r>
        <w:rPr>
          <w:spacing w:val="-2"/>
          <w:sz w:val="20"/>
        </w:rPr>
        <w:t> </w:t>
      </w:r>
      <w:r>
        <w:rPr>
          <w:sz w:val="20"/>
        </w:rPr>
        <w:t>and Trial</w:t>
      </w:r>
      <w:r>
        <w:rPr>
          <w:spacing w:val="-4"/>
          <w:sz w:val="20"/>
        </w:rPr>
        <w:t> </w:t>
      </w:r>
      <w:r>
        <w:rPr>
          <w:sz w:val="20"/>
        </w:rPr>
        <w:t>Balance)</w:t>
      </w:r>
      <w:r>
        <w:rPr>
          <w:spacing w:val="-3"/>
          <w:sz w:val="20"/>
        </w:rPr>
        <w:t> </w:t>
      </w:r>
      <w:r>
        <w:rPr>
          <w:sz w:val="20"/>
        </w:rPr>
        <w:t>for</w:t>
      </w:r>
      <w:r>
        <w:rPr>
          <w:spacing w:val="-3"/>
          <w:sz w:val="20"/>
        </w:rPr>
        <w:t> </w:t>
      </w:r>
      <w:r>
        <w:rPr>
          <w:sz w:val="20"/>
        </w:rPr>
        <w:t>reports</w:t>
      </w:r>
      <w:r>
        <w:rPr>
          <w:spacing w:val="-1"/>
          <w:sz w:val="20"/>
        </w:rPr>
        <w:t> </w:t>
      </w:r>
      <w:r>
        <w:rPr>
          <w:sz w:val="20"/>
        </w:rPr>
        <w:t>to</w:t>
      </w:r>
      <w:r>
        <w:rPr>
          <w:spacing w:val="-1"/>
          <w:sz w:val="20"/>
        </w:rPr>
        <w:t> </w:t>
      </w:r>
      <w:r>
        <w:rPr>
          <w:sz w:val="20"/>
        </w:rPr>
        <w:t>summarize</w:t>
      </w:r>
      <w:r>
        <w:rPr>
          <w:spacing w:val="-3"/>
          <w:sz w:val="20"/>
        </w:rPr>
        <w:t> </w:t>
      </w:r>
      <w:r>
        <w:rPr>
          <w:sz w:val="20"/>
        </w:rPr>
        <w:t>KPI</w:t>
      </w:r>
      <w:r>
        <w:rPr>
          <w:spacing w:val="-3"/>
          <w:sz w:val="20"/>
        </w:rPr>
        <w:t> </w:t>
      </w:r>
      <w:r>
        <w:rPr>
          <w:sz w:val="20"/>
        </w:rPr>
        <w:t>results</w:t>
      </w:r>
      <w:r>
        <w:rPr>
          <w:spacing w:val="-2"/>
          <w:sz w:val="20"/>
        </w:rPr>
        <w:t> </w:t>
      </w:r>
      <w:r>
        <w:rPr>
          <w:sz w:val="20"/>
        </w:rPr>
        <w:t>for</w:t>
      </w:r>
      <w:r>
        <w:rPr>
          <w:spacing w:val="-3"/>
          <w:sz w:val="20"/>
        </w:rPr>
        <w:t> </w:t>
      </w:r>
      <w:r>
        <w:rPr>
          <w:sz w:val="20"/>
        </w:rPr>
        <w:t>IFRS/GAAP</w:t>
      </w:r>
      <w:r>
        <w:rPr>
          <w:spacing w:val="-1"/>
          <w:sz w:val="20"/>
        </w:rPr>
        <w:t> </w:t>
      </w:r>
      <w:r>
        <w:rPr>
          <w:sz w:val="20"/>
        </w:rPr>
        <w:t>using</w:t>
      </w:r>
      <w:r>
        <w:rPr>
          <w:spacing w:val="-1"/>
          <w:sz w:val="20"/>
        </w:rPr>
        <w:t> </w:t>
      </w:r>
      <w:r>
        <w:rPr>
          <w:sz w:val="20"/>
        </w:rPr>
        <w:t>SAP,</w:t>
      </w:r>
      <w:r>
        <w:rPr>
          <w:spacing w:val="-1"/>
          <w:sz w:val="20"/>
        </w:rPr>
        <w:t> </w:t>
      </w:r>
      <w:r>
        <w:rPr>
          <w:sz w:val="20"/>
        </w:rPr>
        <w:t>Sage,</w:t>
      </w:r>
      <w:r>
        <w:rPr>
          <w:spacing w:val="-3"/>
          <w:sz w:val="20"/>
        </w:rPr>
        <w:t> </w:t>
      </w:r>
      <w:r>
        <w:rPr>
          <w:sz w:val="20"/>
        </w:rPr>
        <w:t>Hyperion,</w:t>
      </w:r>
      <w:r>
        <w:rPr>
          <w:spacing w:val="-3"/>
          <w:sz w:val="20"/>
        </w:rPr>
        <w:t> </w:t>
      </w:r>
      <w:r>
        <w:rPr>
          <w:sz w:val="20"/>
        </w:rPr>
        <w:t>Epicor, SQL</w:t>
      </w:r>
    </w:p>
    <w:p>
      <w:pPr>
        <w:pStyle w:val="ListParagraph"/>
        <w:numPr>
          <w:ilvl w:val="0"/>
          <w:numId w:val="1"/>
        </w:numPr>
        <w:tabs>
          <w:tab w:pos="430" w:val="left" w:leader="none"/>
          <w:tab w:pos="432" w:val="left" w:leader="none"/>
        </w:tabs>
        <w:spacing w:line="237" w:lineRule="auto" w:before="0" w:after="0"/>
        <w:ind w:left="432" w:right="82" w:hanging="361"/>
        <w:jc w:val="both"/>
        <w:rPr>
          <w:sz w:val="20"/>
        </w:rPr>
      </w:pPr>
      <w:r>
        <w:rPr>
          <w:sz w:val="20"/>
        </w:rPr>
        <w:t>Perform/oversee activities related to cost accounting general ledger activities from monthly journal entries through trial balance analysis, monthly analysis of COGS and gross margin results in metric and narrative form, manufacturing variance analysis, collect data for product cost analysis, fixed assets, inventory activity</w:t>
      </w:r>
    </w:p>
    <w:p>
      <w:pPr>
        <w:pStyle w:val="ListParagraph"/>
        <w:numPr>
          <w:ilvl w:val="0"/>
          <w:numId w:val="1"/>
        </w:numPr>
        <w:tabs>
          <w:tab w:pos="430" w:val="left" w:leader="none"/>
          <w:tab w:pos="432" w:val="left" w:leader="none"/>
        </w:tabs>
        <w:spacing w:line="240" w:lineRule="auto" w:before="4" w:after="0"/>
        <w:ind w:left="432" w:right="73" w:hanging="361"/>
        <w:jc w:val="both"/>
        <w:rPr>
          <w:sz w:val="20"/>
        </w:rPr>
      </w:pPr>
      <w:r>
        <w:rPr>
          <w:sz w:val="20"/>
        </w:rPr>
        <w:t>Assist operations and management on special projects and possess the ability to lead meetings cross </w:t>
      </w:r>
      <w:r>
        <w:rPr>
          <w:spacing w:val="-2"/>
          <w:sz w:val="20"/>
        </w:rPr>
        <w:t>functionally</w:t>
      </w:r>
      <w:r>
        <w:rPr>
          <w:spacing w:val="-5"/>
          <w:sz w:val="20"/>
        </w:rPr>
        <w:t> </w:t>
      </w:r>
      <w:r>
        <w:rPr>
          <w:spacing w:val="-2"/>
          <w:sz w:val="20"/>
        </w:rPr>
        <w:t>to deliver financial analytic results and provide</w:t>
      </w:r>
      <w:r>
        <w:rPr>
          <w:spacing w:val="-5"/>
          <w:sz w:val="20"/>
        </w:rPr>
        <w:t> </w:t>
      </w:r>
      <w:r>
        <w:rPr>
          <w:spacing w:val="-2"/>
          <w:sz w:val="20"/>
        </w:rPr>
        <w:t>recommendations, work integrally</w:t>
      </w:r>
      <w:r>
        <w:rPr>
          <w:spacing w:val="-5"/>
          <w:sz w:val="20"/>
        </w:rPr>
        <w:t> </w:t>
      </w:r>
      <w:r>
        <w:rPr>
          <w:spacing w:val="-2"/>
          <w:sz w:val="20"/>
        </w:rPr>
        <w:t>with all functional </w:t>
      </w:r>
      <w:r>
        <w:rPr>
          <w:sz w:val="20"/>
        </w:rPr>
        <w:t>areas in the company to understand costs and variances to assist in providing detailed analysis related to COGS, operating expenses and financial results, labor/overhead/materials, assist with SOX external audits</w:t>
      </w:r>
    </w:p>
    <w:p>
      <w:pPr>
        <w:pStyle w:val="ListParagraph"/>
        <w:numPr>
          <w:ilvl w:val="0"/>
          <w:numId w:val="1"/>
        </w:numPr>
        <w:tabs>
          <w:tab w:pos="430" w:val="left" w:leader="none"/>
          <w:tab w:pos="432" w:val="left" w:leader="none"/>
        </w:tabs>
        <w:spacing w:line="240" w:lineRule="auto" w:before="229" w:after="0"/>
        <w:ind w:left="432" w:right="73" w:hanging="361"/>
        <w:jc w:val="both"/>
        <w:rPr>
          <w:sz w:val="20"/>
        </w:rPr>
      </w:pPr>
      <w:r>
        <w:rPr>
          <w:sz w:val="20"/>
        </w:rPr>
        <w:t>Work closely with the materials and warehouse departments to ensure appropriate product costing and conduct</w:t>
      </w:r>
      <w:r>
        <w:rPr>
          <w:spacing w:val="-14"/>
          <w:sz w:val="20"/>
        </w:rPr>
        <w:t> </w:t>
      </w:r>
      <w:r>
        <w:rPr>
          <w:sz w:val="20"/>
        </w:rPr>
        <w:t>audit</w:t>
      </w:r>
      <w:r>
        <w:rPr>
          <w:spacing w:val="-14"/>
          <w:sz w:val="20"/>
        </w:rPr>
        <w:t> </w:t>
      </w:r>
      <w:r>
        <w:rPr>
          <w:sz w:val="20"/>
        </w:rPr>
        <w:t>activities</w:t>
      </w:r>
      <w:r>
        <w:rPr>
          <w:spacing w:val="-14"/>
          <w:sz w:val="20"/>
        </w:rPr>
        <w:t> </w:t>
      </w:r>
      <w:r>
        <w:rPr>
          <w:sz w:val="20"/>
        </w:rPr>
        <w:t>to</w:t>
      </w:r>
      <w:r>
        <w:rPr>
          <w:spacing w:val="-14"/>
          <w:sz w:val="20"/>
        </w:rPr>
        <w:t> </w:t>
      </w:r>
      <w:r>
        <w:rPr>
          <w:sz w:val="20"/>
        </w:rPr>
        <w:t>ensure</w:t>
      </w:r>
      <w:r>
        <w:rPr>
          <w:spacing w:val="-14"/>
          <w:sz w:val="20"/>
        </w:rPr>
        <w:t> </w:t>
      </w:r>
      <w:r>
        <w:rPr>
          <w:sz w:val="20"/>
        </w:rPr>
        <w:t>accurate</w:t>
      </w:r>
      <w:r>
        <w:rPr>
          <w:spacing w:val="-14"/>
          <w:sz w:val="20"/>
        </w:rPr>
        <w:t> </w:t>
      </w:r>
      <w:r>
        <w:rPr>
          <w:sz w:val="20"/>
        </w:rPr>
        <w:t>cycle</w:t>
      </w:r>
      <w:r>
        <w:rPr>
          <w:spacing w:val="-14"/>
          <w:sz w:val="20"/>
        </w:rPr>
        <w:t> </w:t>
      </w:r>
      <w:r>
        <w:rPr>
          <w:sz w:val="20"/>
        </w:rPr>
        <w:t>counts</w:t>
      </w:r>
      <w:r>
        <w:rPr>
          <w:spacing w:val="-14"/>
          <w:sz w:val="20"/>
        </w:rPr>
        <w:t> </w:t>
      </w:r>
      <w:r>
        <w:rPr>
          <w:sz w:val="20"/>
        </w:rPr>
        <w:t>and</w:t>
      </w:r>
      <w:r>
        <w:rPr>
          <w:spacing w:val="-14"/>
          <w:sz w:val="20"/>
        </w:rPr>
        <w:t> </w:t>
      </w:r>
      <w:r>
        <w:rPr>
          <w:sz w:val="20"/>
        </w:rPr>
        <w:t>physical</w:t>
      </w:r>
      <w:r>
        <w:rPr>
          <w:spacing w:val="-13"/>
          <w:sz w:val="20"/>
        </w:rPr>
        <w:t> </w:t>
      </w:r>
      <w:r>
        <w:rPr>
          <w:sz w:val="20"/>
        </w:rPr>
        <w:t>inventory</w:t>
      </w:r>
      <w:r>
        <w:rPr>
          <w:spacing w:val="-14"/>
          <w:sz w:val="20"/>
        </w:rPr>
        <w:t> </w:t>
      </w:r>
      <w:r>
        <w:rPr>
          <w:sz w:val="20"/>
        </w:rPr>
        <w:t>valuations,</w:t>
      </w:r>
      <w:r>
        <w:rPr>
          <w:spacing w:val="-14"/>
          <w:sz w:val="20"/>
        </w:rPr>
        <w:t> </w:t>
      </w:r>
      <w:r>
        <w:rPr>
          <w:sz w:val="20"/>
        </w:rPr>
        <w:t>weekly</w:t>
      </w:r>
      <w:r>
        <w:rPr>
          <w:spacing w:val="-14"/>
          <w:sz w:val="20"/>
        </w:rPr>
        <w:t> </w:t>
      </w:r>
      <w:r>
        <w:rPr>
          <w:sz w:val="20"/>
        </w:rPr>
        <w:t>flash</w:t>
      </w:r>
      <w:r>
        <w:rPr>
          <w:spacing w:val="-14"/>
          <w:sz w:val="20"/>
        </w:rPr>
        <w:t> </w:t>
      </w:r>
      <w:r>
        <w:rPr>
          <w:sz w:val="20"/>
        </w:rPr>
        <w:t>reports and</w:t>
      </w:r>
      <w:r>
        <w:rPr>
          <w:spacing w:val="-4"/>
          <w:sz w:val="20"/>
        </w:rPr>
        <w:t> </w:t>
      </w:r>
      <w:r>
        <w:rPr>
          <w:sz w:val="20"/>
        </w:rPr>
        <w:t>operational</w:t>
      </w:r>
      <w:r>
        <w:rPr>
          <w:spacing w:val="-7"/>
          <w:sz w:val="20"/>
        </w:rPr>
        <w:t> </w:t>
      </w:r>
      <w:r>
        <w:rPr>
          <w:sz w:val="20"/>
        </w:rPr>
        <w:t>metrics,</w:t>
      </w:r>
      <w:r>
        <w:rPr>
          <w:spacing w:val="-6"/>
          <w:sz w:val="20"/>
        </w:rPr>
        <w:t> </w:t>
      </w:r>
      <w:r>
        <w:rPr>
          <w:sz w:val="20"/>
        </w:rPr>
        <w:t>reviewing</w:t>
      </w:r>
      <w:r>
        <w:rPr>
          <w:spacing w:val="-7"/>
          <w:sz w:val="20"/>
        </w:rPr>
        <w:t> </w:t>
      </w:r>
      <w:r>
        <w:rPr>
          <w:sz w:val="20"/>
        </w:rPr>
        <w:t>the</w:t>
      </w:r>
      <w:r>
        <w:rPr>
          <w:spacing w:val="-5"/>
          <w:sz w:val="20"/>
        </w:rPr>
        <w:t> </w:t>
      </w:r>
      <w:r>
        <w:rPr>
          <w:sz w:val="20"/>
        </w:rPr>
        <w:t>work-in-process</w:t>
      </w:r>
      <w:r>
        <w:rPr>
          <w:spacing w:val="-5"/>
          <w:sz w:val="20"/>
        </w:rPr>
        <w:t> </w:t>
      </w:r>
      <w:r>
        <w:rPr>
          <w:sz w:val="20"/>
        </w:rPr>
        <w:t>batches</w:t>
      </w:r>
      <w:r>
        <w:rPr>
          <w:spacing w:val="-5"/>
          <w:sz w:val="20"/>
        </w:rPr>
        <w:t> </w:t>
      </w:r>
      <w:r>
        <w:rPr>
          <w:sz w:val="20"/>
        </w:rPr>
        <w:t>for</w:t>
      </w:r>
      <w:r>
        <w:rPr>
          <w:spacing w:val="-6"/>
          <w:sz w:val="20"/>
        </w:rPr>
        <w:t> </w:t>
      </w:r>
      <w:r>
        <w:rPr>
          <w:sz w:val="20"/>
        </w:rPr>
        <w:t>financial</w:t>
      </w:r>
      <w:r>
        <w:rPr>
          <w:spacing w:val="-5"/>
          <w:sz w:val="20"/>
        </w:rPr>
        <w:t> </w:t>
      </w:r>
      <w:r>
        <w:rPr>
          <w:sz w:val="20"/>
        </w:rPr>
        <w:t>accuracy</w:t>
      </w:r>
      <w:r>
        <w:rPr>
          <w:spacing w:val="-10"/>
          <w:sz w:val="20"/>
        </w:rPr>
        <w:t> </w:t>
      </w:r>
      <w:r>
        <w:rPr>
          <w:sz w:val="20"/>
        </w:rPr>
        <w:t>including</w:t>
      </w:r>
      <w:r>
        <w:rPr>
          <w:spacing w:val="-7"/>
          <w:sz w:val="20"/>
        </w:rPr>
        <w:t> </w:t>
      </w:r>
      <w:r>
        <w:rPr>
          <w:sz w:val="20"/>
        </w:rPr>
        <w:t>reviewing</w:t>
      </w:r>
      <w:r>
        <w:rPr>
          <w:spacing w:val="-7"/>
          <w:sz w:val="20"/>
        </w:rPr>
        <w:t> </w:t>
      </w:r>
      <w:r>
        <w:rPr>
          <w:sz w:val="20"/>
        </w:rPr>
        <w:t>the material job</w:t>
      </w:r>
      <w:r>
        <w:rPr>
          <w:spacing w:val="16"/>
          <w:sz w:val="20"/>
        </w:rPr>
        <w:t> </w:t>
      </w:r>
      <w:r>
        <w:rPr>
          <w:sz w:val="20"/>
        </w:rPr>
        <w:t>issues,</w:t>
      </w:r>
      <w:r>
        <w:rPr>
          <w:spacing w:val="17"/>
          <w:sz w:val="20"/>
        </w:rPr>
        <w:t> </w:t>
      </w:r>
      <w:r>
        <w:rPr>
          <w:sz w:val="20"/>
        </w:rPr>
        <w:t>BOM</w:t>
      </w:r>
      <w:r>
        <w:rPr>
          <w:spacing w:val="17"/>
          <w:sz w:val="20"/>
        </w:rPr>
        <w:t> </w:t>
      </w:r>
      <w:r>
        <w:rPr>
          <w:sz w:val="20"/>
        </w:rPr>
        <w:t>implosions, cost</w:t>
      </w:r>
      <w:r>
        <w:rPr>
          <w:spacing w:val="17"/>
          <w:sz w:val="20"/>
        </w:rPr>
        <w:t> </w:t>
      </w:r>
      <w:r>
        <w:rPr>
          <w:sz w:val="20"/>
        </w:rPr>
        <w:t>updates,</w:t>
      </w:r>
      <w:r>
        <w:rPr>
          <w:spacing w:val="17"/>
          <w:sz w:val="20"/>
        </w:rPr>
        <w:t> </w:t>
      </w:r>
      <w:r>
        <w:rPr>
          <w:sz w:val="20"/>
        </w:rPr>
        <w:t>weekly sub-ledger</w:t>
      </w:r>
      <w:r>
        <w:rPr>
          <w:spacing w:val="18"/>
          <w:sz w:val="20"/>
        </w:rPr>
        <w:t> </w:t>
      </w:r>
      <w:r>
        <w:rPr>
          <w:sz w:val="20"/>
        </w:rPr>
        <w:t>balance</w:t>
      </w:r>
      <w:r>
        <w:rPr>
          <w:spacing w:val="17"/>
          <w:sz w:val="20"/>
        </w:rPr>
        <w:t> </w:t>
      </w:r>
      <w:r>
        <w:rPr>
          <w:sz w:val="20"/>
        </w:rPr>
        <w:t>postings</w:t>
      </w:r>
      <w:r>
        <w:rPr>
          <w:spacing w:val="19"/>
          <w:sz w:val="20"/>
        </w:rPr>
        <w:t> </w:t>
      </w:r>
      <w:r>
        <w:rPr>
          <w:sz w:val="20"/>
        </w:rPr>
        <w:t>and</w:t>
      </w:r>
      <w:r>
        <w:rPr>
          <w:spacing w:val="17"/>
          <w:sz w:val="20"/>
        </w:rPr>
        <w:t> </w:t>
      </w:r>
      <w:r>
        <w:rPr>
          <w:sz w:val="20"/>
        </w:rPr>
        <w:t>GL</w:t>
      </w:r>
      <w:r>
        <w:rPr>
          <w:spacing w:val="17"/>
          <w:sz w:val="20"/>
        </w:rPr>
        <w:t> </w:t>
      </w:r>
      <w:r>
        <w:rPr>
          <w:sz w:val="20"/>
        </w:rPr>
        <w:t>postings,</w:t>
      </w:r>
    </w:p>
    <w:p>
      <w:pPr>
        <w:pStyle w:val="ListParagraph"/>
        <w:spacing w:after="0" w:line="240" w:lineRule="auto"/>
        <w:jc w:val="both"/>
        <w:rPr>
          <w:sz w:val="20"/>
        </w:rPr>
        <w:sectPr>
          <w:type w:val="continuous"/>
          <w:pgSz w:w="12240" w:h="15840"/>
          <w:pgMar w:top="1220" w:bottom="280" w:left="1080" w:right="1080"/>
        </w:sectPr>
      </w:pPr>
    </w:p>
    <w:p>
      <w:pPr>
        <w:pStyle w:val="BodyText"/>
        <w:spacing w:before="75"/>
        <w:jc w:val="left"/>
      </w:pPr>
      <w:r>
        <w:rPr/>
        <w:t>partnering with</w:t>
      </w:r>
      <w:r>
        <w:rPr>
          <w:spacing w:val="-1"/>
        </w:rPr>
        <w:t> </w:t>
      </w:r>
      <w:r>
        <w:rPr/>
        <w:t>warehouse/inventory</w:t>
      </w:r>
      <w:r>
        <w:rPr>
          <w:spacing w:val="-7"/>
        </w:rPr>
        <w:t> </w:t>
      </w:r>
      <w:r>
        <w:rPr/>
        <w:t>control</w:t>
      </w:r>
      <w:r>
        <w:rPr>
          <w:spacing w:val="-3"/>
        </w:rPr>
        <w:t> </w:t>
      </w:r>
      <w:r>
        <w:rPr/>
        <w:t>on</w:t>
      </w:r>
      <w:r>
        <w:rPr>
          <w:spacing w:val="-1"/>
        </w:rPr>
        <w:t> </w:t>
      </w:r>
      <w:r>
        <w:rPr/>
        <w:t>weekly</w:t>
      </w:r>
      <w:r>
        <w:rPr>
          <w:spacing w:val="-4"/>
        </w:rPr>
        <w:t> </w:t>
      </w:r>
      <w:r>
        <w:rPr/>
        <w:t>inventory</w:t>
      </w:r>
      <w:r>
        <w:rPr>
          <w:spacing w:val="-6"/>
        </w:rPr>
        <w:t> </w:t>
      </w:r>
      <w:r>
        <w:rPr/>
        <w:t>cycle</w:t>
      </w:r>
      <w:r>
        <w:rPr>
          <w:spacing w:val="-3"/>
        </w:rPr>
        <w:t> </w:t>
      </w:r>
      <w:r>
        <w:rPr/>
        <w:t>counts </w:t>
      </w:r>
      <w:r>
        <w:rPr>
          <w:spacing w:val="-5"/>
        </w:rPr>
        <w:t>and</w:t>
      </w:r>
    </w:p>
    <w:p>
      <w:pPr>
        <w:pStyle w:val="BodyText"/>
        <w:spacing w:before="1"/>
        <w:jc w:val="left"/>
      </w:pPr>
      <w:r>
        <w:rPr/>
        <w:t>physical inventories, work closely with supply chain on reduction of aged and obsolete inventory, estimate inventory reserve requirement</w:t>
      </w:r>
    </w:p>
    <w:p>
      <w:pPr>
        <w:pStyle w:val="Heading1"/>
        <w:tabs>
          <w:tab w:pos="7014" w:val="left" w:leader="none"/>
        </w:tabs>
        <w:spacing w:before="229"/>
      </w:pPr>
      <w:r>
        <w:rPr/>
        <w:t>Boeing,</w:t>
      </w:r>
      <w:r>
        <w:rPr>
          <w:spacing w:val="-6"/>
        </w:rPr>
        <w:t> </w:t>
      </w:r>
      <w:r>
        <w:rPr/>
        <w:t>Huntington</w:t>
      </w:r>
      <w:r>
        <w:rPr>
          <w:spacing w:val="-4"/>
        </w:rPr>
        <w:t> </w:t>
      </w:r>
      <w:r>
        <w:rPr/>
        <w:t>Beach,</w:t>
      </w:r>
      <w:r>
        <w:rPr>
          <w:spacing w:val="-5"/>
        </w:rPr>
        <w:t> </w:t>
      </w:r>
      <w:r>
        <w:rPr/>
        <w:t>CA</w:t>
      </w:r>
      <w:r>
        <w:rPr>
          <w:spacing w:val="-9"/>
        </w:rPr>
        <w:t> </w:t>
      </w:r>
      <w:r>
        <w:rPr/>
        <w:t>&amp;</w:t>
      </w:r>
      <w:r>
        <w:rPr>
          <w:spacing w:val="-3"/>
        </w:rPr>
        <w:t> </w:t>
      </w:r>
      <w:r>
        <w:rPr/>
        <w:t>Seattle,</w:t>
      </w:r>
      <w:r>
        <w:rPr>
          <w:spacing w:val="-6"/>
        </w:rPr>
        <w:t> </w:t>
      </w:r>
      <w:r>
        <w:rPr/>
        <w:t>WA</w:t>
      </w:r>
      <w:r>
        <w:rPr>
          <w:spacing w:val="-4"/>
        </w:rPr>
        <w:t> </w:t>
      </w:r>
      <w:r>
        <w:rPr/>
        <w:t>-</w:t>
      </w:r>
      <w:r>
        <w:rPr>
          <w:spacing w:val="-4"/>
        </w:rPr>
        <w:t> </w:t>
      </w:r>
      <w:r>
        <w:rPr/>
        <w:t>$10</w:t>
      </w:r>
      <w:r>
        <w:rPr>
          <w:spacing w:val="-4"/>
        </w:rPr>
        <w:t> </w:t>
      </w:r>
      <w:r>
        <w:rPr/>
        <w:t>Billion</w:t>
      </w:r>
      <w:r>
        <w:rPr>
          <w:spacing w:val="-4"/>
        </w:rPr>
        <w:t> </w:t>
      </w:r>
      <w:r>
        <w:rPr>
          <w:spacing w:val="-2"/>
        </w:rPr>
        <w:t>Division</w:t>
      </w:r>
      <w:r>
        <w:rPr/>
        <w:tab/>
        <w:t>March</w:t>
      </w:r>
      <w:r>
        <w:rPr>
          <w:spacing w:val="-8"/>
        </w:rPr>
        <w:t> </w:t>
      </w:r>
      <w:r>
        <w:rPr/>
        <w:t>2014-October</w:t>
      </w:r>
      <w:r>
        <w:rPr>
          <w:spacing w:val="-7"/>
        </w:rPr>
        <w:t> </w:t>
      </w:r>
      <w:r>
        <w:rPr>
          <w:spacing w:val="-4"/>
        </w:rPr>
        <w:t>2015</w:t>
      </w:r>
    </w:p>
    <w:p>
      <w:pPr>
        <w:spacing w:before="0"/>
        <w:ind w:left="72" w:right="0" w:firstLine="0"/>
        <w:jc w:val="left"/>
        <w:rPr>
          <w:rFonts w:ascii="Arial"/>
          <w:b/>
          <w:sz w:val="20"/>
        </w:rPr>
      </w:pPr>
      <w:r>
        <w:rPr>
          <w:rFonts w:ascii="Arial"/>
          <w:b/>
          <w:sz w:val="20"/>
        </w:rPr>
        <w:t>Financial/Cost</w:t>
      </w:r>
      <w:r>
        <w:rPr>
          <w:rFonts w:ascii="Arial"/>
          <w:b/>
          <w:spacing w:val="-9"/>
          <w:sz w:val="20"/>
        </w:rPr>
        <w:t> </w:t>
      </w:r>
      <w:r>
        <w:rPr>
          <w:rFonts w:ascii="Arial"/>
          <w:b/>
          <w:sz w:val="20"/>
        </w:rPr>
        <w:t>Accounting</w:t>
      </w:r>
      <w:r>
        <w:rPr>
          <w:rFonts w:ascii="Arial"/>
          <w:b/>
          <w:spacing w:val="-11"/>
          <w:sz w:val="20"/>
        </w:rPr>
        <w:t> </w:t>
      </w:r>
      <w:r>
        <w:rPr>
          <w:rFonts w:ascii="Arial"/>
          <w:b/>
          <w:sz w:val="20"/>
        </w:rPr>
        <w:t>Analyst</w:t>
      </w:r>
      <w:r>
        <w:rPr>
          <w:rFonts w:ascii="Arial"/>
          <w:b/>
          <w:spacing w:val="-8"/>
          <w:sz w:val="20"/>
        </w:rPr>
        <w:t> </w:t>
      </w:r>
      <w:r>
        <w:rPr>
          <w:rFonts w:ascii="Arial"/>
          <w:b/>
          <w:sz w:val="20"/>
        </w:rPr>
        <w:t>-</w:t>
      </w:r>
      <w:r>
        <w:rPr>
          <w:rFonts w:ascii="Arial"/>
          <w:b/>
          <w:spacing w:val="-12"/>
          <w:sz w:val="20"/>
        </w:rPr>
        <w:t> </w:t>
      </w:r>
      <w:r>
        <w:rPr>
          <w:rFonts w:ascii="Arial"/>
          <w:b/>
          <w:sz w:val="20"/>
        </w:rPr>
        <w:t>Operations/Engineering</w:t>
      </w:r>
      <w:r>
        <w:rPr>
          <w:rFonts w:ascii="Arial"/>
          <w:b/>
          <w:spacing w:val="-12"/>
          <w:sz w:val="20"/>
        </w:rPr>
        <w:t> </w:t>
      </w:r>
      <w:r>
        <w:rPr>
          <w:rFonts w:ascii="Arial"/>
          <w:b/>
          <w:sz w:val="20"/>
        </w:rPr>
        <w:t>(Aircraft,</w:t>
      </w:r>
      <w:r>
        <w:rPr>
          <w:rFonts w:ascii="Arial"/>
          <w:b/>
          <w:spacing w:val="-13"/>
          <w:sz w:val="20"/>
        </w:rPr>
        <w:t> </w:t>
      </w:r>
      <w:r>
        <w:rPr>
          <w:rFonts w:ascii="Arial"/>
          <w:b/>
          <w:sz w:val="20"/>
        </w:rPr>
        <w:t>implemented</w:t>
      </w:r>
      <w:r>
        <w:rPr>
          <w:rFonts w:ascii="Arial"/>
          <w:b/>
          <w:spacing w:val="-12"/>
          <w:sz w:val="20"/>
        </w:rPr>
        <w:t> </w:t>
      </w:r>
      <w:r>
        <w:rPr>
          <w:rFonts w:ascii="Arial"/>
          <w:b/>
          <w:spacing w:val="-2"/>
          <w:sz w:val="20"/>
        </w:rPr>
        <w:t>PeopleSoft)</w:t>
      </w:r>
    </w:p>
    <w:p>
      <w:pPr>
        <w:pStyle w:val="ListParagraph"/>
        <w:numPr>
          <w:ilvl w:val="0"/>
          <w:numId w:val="1"/>
        </w:numPr>
        <w:tabs>
          <w:tab w:pos="430" w:val="left" w:leader="none"/>
          <w:tab w:pos="432" w:val="left" w:leader="none"/>
        </w:tabs>
        <w:spacing w:line="240" w:lineRule="auto" w:before="2" w:after="0"/>
        <w:ind w:left="432" w:right="74" w:hanging="361"/>
        <w:jc w:val="both"/>
        <w:rPr>
          <w:sz w:val="20"/>
        </w:rPr>
      </w:pPr>
      <w:r>
        <w:rPr>
          <w:sz w:val="20"/>
        </w:rPr>
        <w:t>Ensured</w:t>
      </w:r>
      <w:r>
        <w:rPr>
          <w:spacing w:val="-3"/>
          <w:sz w:val="20"/>
        </w:rPr>
        <w:t> </w:t>
      </w:r>
      <w:r>
        <w:rPr>
          <w:sz w:val="20"/>
        </w:rPr>
        <w:t>financial</w:t>
      </w:r>
      <w:r>
        <w:rPr>
          <w:spacing w:val="-4"/>
          <w:sz w:val="20"/>
        </w:rPr>
        <w:t> </w:t>
      </w:r>
      <w:r>
        <w:rPr>
          <w:sz w:val="20"/>
        </w:rPr>
        <w:t>records including</w:t>
      </w:r>
      <w:r>
        <w:rPr>
          <w:spacing w:val="-1"/>
          <w:sz w:val="20"/>
        </w:rPr>
        <w:t> </w:t>
      </w:r>
      <w:r>
        <w:rPr>
          <w:sz w:val="20"/>
        </w:rPr>
        <w:t>the</w:t>
      </w:r>
      <w:r>
        <w:rPr>
          <w:spacing w:val="-1"/>
          <w:sz w:val="20"/>
        </w:rPr>
        <w:t> </w:t>
      </w:r>
      <w:r>
        <w:rPr>
          <w:sz w:val="20"/>
        </w:rPr>
        <w:t>general</w:t>
      </w:r>
      <w:r>
        <w:rPr>
          <w:spacing w:val="-1"/>
          <w:sz w:val="20"/>
        </w:rPr>
        <w:t> </w:t>
      </w:r>
      <w:r>
        <w:rPr>
          <w:sz w:val="20"/>
        </w:rPr>
        <w:t>ledger were</w:t>
      </w:r>
      <w:r>
        <w:rPr>
          <w:spacing w:val="-3"/>
          <w:sz w:val="20"/>
        </w:rPr>
        <w:t> </w:t>
      </w:r>
      <w:r>
        <w:rPr>
          <w:sz w:val="20"/>
        </w:rPr>
        <w:t>maintained</w:t>
      </w:r>
      <w:r>
        <w:rPr>
          <w:spacing w:val="-1"/>
          <w:sz w:val="20"/>
        </w:rPr>
        <w:t> </w:t>
      </w:r>
      <w:r>
        <w:rPr>
          <w:sz w:val="20"/>
        </w:rPr>
        <w:t>in</w:t>
      </w:r>
      <w:r>
        <w:rPr>
          <w:spacing w:val="-3"/>
          <w:sz w:val="20"/>
        </w:rPr>
        <w:t> </w:t>
      </w:r>
      <w:r>
        <w:rPr>
          <w:sz w:val="20"/>
        </w:rPr>
        <w:t>compliance</w:t>
      </w:r>
      <w:r>
        <w:rPr>
          <w:spacing w:val="-1"/>
          <w:sz w:val="20"/>
        </w:rPr>
        <w:t> </w:t>
      </w:r>
      <w:r>
        <w:rPr>
          <w:sz w:val="20"/>
        </w:rPr>
        <w:t>with</w:t>
      </w:r>
      <w:r>
        <w:rPr>
          <w:spacing w:val="-3"/>
          <w:sz w:val="20"/>
        </w:rPr>
        <w:t> </w:t>
      </w:r>
      <w:r>
        <w:rPr>
          <w:sz w:val="20"/>
        </w:rPr>
        <w:t>GAAP</w:t>
      </w:r>
      <w:r>
        <w:rPr>
          <w:spacing w:val="-3"/>
          <w:sz w:val="20"/>
        </w:rPr>
        <w:t> </w:t>
      </w:r>
      <w:r>
        <w:rPr>
          <w:sz w:val="20"/>
        </w:rPr>
        <w:t>principles, International</w:t>
      </w:r>
      <w:r>
        <w:rPr>
          <w:spacing w:val="-1"/>
          <w:sz w:val="20"/>
        </w:rPr>
        <w:t> </w:t>
      </w:r>
      <w:r>
        <w:rPr>
          <w:sz w:val="20"/>
        </w:rPr>
        <w:t>Financial</w:t>
      </w:r>
      <w:r>
        <w:rPr>
          <w:spacing w:val="-1"/>
          <w:sz w:val="20"/>
        </w:rPr>
        <w:t> </w:t>
      </w:r>
      <w:r>
        <w:rPr>
          <w:sz w:val="20"/>
        </w:rPr>
        <w:t>Reporting Standards (IFRS); managed the company’s cash</w:t>
      </w:r>
      <w:r>
        <w:rPr>
          <w:spacing w:val="-1"/>
          <w:sz w:val="20"/>
        </w:rPr>
        <w:t> </w:t>
      </w:r>
      <w:r>
        <w:rPr>
          <w:sz w:val="20"/>
        </w:rPr>
        <w:t>position, monitored cycle counting, physical inventory counts, lead and managed the quarterly excess and worked with R&amp;D to price out new item requests for KPI’s using PeopleSoft Financials, Cognos, Tableau, Quickbooks, Great Plains</w:t>
      </w:r>
    </w:p>
    <w:p>
      <w:pPr>
        <w:pStyle w:val="ListParagraph"/>
        <w:numPr>
          <w:ilvl w:val="0"/>
          <w:numId w:val="1"/>
        </w:numPr>
        <w:tabs>
          <w:tab w:pos="430" w:val="left" w:leader="none"/>
          <w:tab w:pos="432" w:val="left" w:leader="none"/>
        </w:tabs>
        <w:spacing w:line="237" w:lineRule="auto" w:before="0" w:after="0"/>
        <w:ind w:left="432" w:right="78" w:hanging="361"/>
        <w:jc w:val="both"/>
        <w:rPr>
          <w:sz w:val="20"/>
        </w:rPr>
      </w:pPr>
      <w:r>
        <w:rPr>
          <w:sz w:val="20"/>
        </w:rPr>
        <w:t>Managed</w:t>
      </w:r>
      <w:r>
        <w:rPr>
          <w:spacing w:val="-7"/>
          <w:sz w:val="20"/>
        </w:rPr>
        <w:t> </w:t>
      </w:r>
      <w:r>
        <w:rPr>
          <w:sz w:val="20"/>
        </w:rPr>
        <w:t>the</w:t>
      </w:r>
      <w:r>
        <w:rPr>
          <w:spacing w:val="-9"/>
          <w:sz w:val="20"/>
        </w:rPr>
        <w:t> </w:t>
      </w:r>
      <w:r>
        <w:rPr>
          <w:sz w:val="20"/>
        </w:rPr>
        <w:t>month</w:t>
      </w:r>
      <w:r>
        <w:rPr>
          <w:spacing w:val="-7"/>
          <w:sz w:val="20"/>
        </w:rPr>
        <w:t> </w:t>
      </w:r>
      <w:r>
        <w:rPr>
          <w:sz w:val="20"/>
        </w:rPr>
        <w:t>end</w:t>
      </w:r>
      <w:r>
        <w:rPr>
          <w:spacing w:val="-7"/>
          <w:sz w:val="20"/>
        </w:rPr>
        <w:t> </w:t>
      </w:r>
      <w:r>
        <w:rPr>
          <w:sz w:val="20"/>
        </w:rPr>
        <w:t>close</w:t>
      </w:r>
      <w:r>
        <w:rPr>
          <w:spacing w:val="-9"/>
          <w:sz w:val="20"/>
        </w:rPr>
        <w:t> </w:t>
      </w:r>
      <w:r>
        <w:rPr>
          <w:sz w:val="20"/>
        </w:rPr>
        <w:t>duties</w:t>
      </w:r>
      <w:r>
        <w:rPr>
          <w:spacing w:val="-8"/>
          <w:sz w:val="20"/>
        </w:rPr>
        <w:t> </w:t>
      </w:r>
      <w:r>
        <w:rPr>
          <w:sz w:val="20"/>
        </w:rPr>
        <w:t>including</w:t>
      </w:r>
      <w:r>
        <w:rPr>
          <w:spacing w:val="-9"/>
          <w:sz w:val="20"/>
        </w:rPr>
        <w:t> </w:t>
      </w:r>
      <w:r>
        <w:rPr>
          <w:sz w:val="20"/>
        </w:rPr>
        <w:t>manufacturing</w:t>
      </w:r>
      <w:r>
        <w:rPr>
          <w:spacing w:val="-6"/>
          <w:sz w:val="20"/>
        </w:rPr>
        <w:t> </w:t>
      </w:r>
      <w:r>
        <w:rPr>
          <w:sz w:val="20"/>
        </w:rPr>
        <w:t>variances,</w:t>
      </w:r>
      <w:r>
        <w:rPr>
          <w:spacing w:val="-7"/>
          <w:sz w:val="20"/>
        </w:rPr>
        <w:t> </w:t>
      </w:r>
      <w:r>
        <w:rPr>
          <w:sz w:val="20"/>
        </w:rPr>
        <w:t>E&amp;O,</w:t>
      </w:r>
      <w:r>
        <w:rPr>
          <w:spacing w:val="-7"/>
          <w:sz w:val="20"/>
        </w:rPr>
        <w:t> </w:t>
      </w:r>
      <w:r>
        <w:rPr>
          <w:sz w:val="20"/>
        </w:rPr>
        <w:t>and</w:t>
      </w:r>
      <w:r>
        <w:rPr>
          <w:spacing w:val="-7"/>
          <w:sz w:val="20"/>
        </w:rPr>
        <w:t> </w:t>
      </w:r>
      <w:r>
        <w:rPr>
          <w:sz w:val="20"/>
        </w:rPr>
        <w:t>absorption;</w:t>
      </w:r>
      <w:r>
        <w:rPr>
          <w:spacing w:val="-7"/>
          <w:sz w:val="20"/>
        </w:rPr>
        <w:t> </w:t>
      </w:r>
      <w:r>
        <w:rPr>
          <w:sz w:val="20"/>
        </w:rPr>
        <w:t>analyzed</w:t>
      </w:r>
      <w:r>
        <w:rPr>
          <w:spacing w:val="-9"/>
          <w:sz w:val="20"/>
        </w:rPr>
        <w:t> </w:t>
      </w:r>
      <w:r>
        <w:rPr>
          <w:sz w:val="20"/>
        </w:rPr>
        <w:t>and reported</w:t>
      </w:r>
      <w:r>
        <w:rPr>
          <w:spacing w:val="-14"/>
          <w:sz w:val="20"/>
        </w:rPr>
        <w:t> </w:t>
      </w:r>
      <w:r>
        <w:rPr>
          <w:sz w:val="20"/>
        </w:rPr>
        <w:t>on</w:t>
      </w:r>
      <w:r>
        <w:rPr>
          <w:spacing w:val="-14"/>
          <w:sz w:val="20"/>
        </w:rPr>
        <w:t> </w:t>
      </w:r>
      <w:r>
        <w:rPr>
          <w:sz w:val="20"/>
        </w:rPr>
        <w:t>manufacturing</w:t>
      </w:r>
      <w:r>
        <w:rPr>
          <w:spacing w:val="-14"/>
          <w:sz w:val="20"/>
        </w:rPr>
        <w:t> </w:t>
      </w:r>
      <w:r>
        <w:rPr>
          <w:sz w:val="20"/>
        </w:rPr>
        <w:t>costs</w:t>
      </w:r>
      <w:r>
        <w:rPr>
          <w:spacing w:val="-14"/>
          <w:sz w:val="20"/>
        </w:rPr>
        <w:t> </w:t>
      </w:r>
      <w:r>
        <w:rPr>
          <w:sz w:val="20"/>
        </w:rPr>
        <w:t>and</w:t>
      </w:r>
      <w:r>
        <w:rPr>
          <w:spacing w:val="-14"/>
          <w:sz w:val="20"/>
        </w:rPr>
        <w:t> </w:t>
      </w:r>
      <w:r>
        <w:rPr>
          <w:sz w:val="20"/>
        </w:rPr>
        <w:t>variances</w:t>
      </w:r>
      <w:r>
        <w:rPr>
          <w:spacing w:val="-14"/>
          <w:sz w:val="20"/>
        </w:rPr>
        <w:t> </w:t>
      </w:r>
      <w:r>
        <w:rPr>
          <w:sz w:val="20"/>
        </w:rPr>
        <w:t>on</w:t>
      </w:r>
      <w:r>
        <w:rPr>
          <w:spacing w:val="-13"/>
          <w:sz w:val="20"/>
        </w:rPr>
        <w:t> </w:t>
      </w:r>
      <w:r>
        <w:rPr>
          <w:sz w:val="20"/>
        </w:rPr>
        <w:t>weekly</w:t>
      </w:r>
      <w:r>
        <w:rPr>
          <w:spacing w:val="-14"/>
          <w:sz w:val="20"/>
        </w:rPr>
        <w:t> </w:t>
      </w:r>
      <w:r>
        <w:rPr>
          <w:sz w:val="20"/>
        </w:rPr>
        <w:t>basis,</w:t>
      </w:r>
      <w:r>
        <w:rPr>
          <w:spacing w:val="-14"/>
          <w:sz w:val="20"/>
        </w:rPr>
        <w:t> </w:t>
      </w:r>
      <w:r>
        <w:rPr>
          <w:sz w:val="20"/>
        </w:rPr>
        <w:t>address</w:t>
      </w:r>
      <w:r>
        <w:rPr>
          <w:spacing w:val="-12"/>
          <w:sz w:val="20"/>
        </w:rPr>
        <w:t> </w:t>
      </w:r>
      <w:r>
        <w:rPr>
          <w:sz w:val="20"/>
        </w:rPr>
        <w:t>both</w:t>
      </w:r>
      <w:r>
        <w:rPr>
          <w:spacing w:val="-13"/>
          <w:sz w:val="20"/>
        </w:rPr>
        <w:t> </w:t>
      </w:r>
      <w:r>
        <w:rPr>
          <w:sz w:val="20"/>
        </w:rPr>
        <w:t>domestic</w:t>
      </w:r>
      <w:r>
        <w:rPr>
          <w:spacing w:val="-13"/>
          <w:sz w:val="20"/>
        </w:rPr>
        <w:t> </w:t>
      </w:r>
      <w:r>
        <w:rPr>
          <w:sz w:val="20"/>
        </w:rPr>
        <w:t>and</w:t>
      </w:r>
      <w:r>
        <w:rPr>
          <w:spacing w:val="-12"/>
          <w:sz w:val="20"/>
        </w:rPr>
        <w:t> </w:t>
      </w:r>
      <w:r>
        <w:rPr>
          <w:sz w:val="20"/>
        </w:rPr>
        <w:t>international</w:t>
      </w:r>
      <w:r>
        <w:rPr>
          <w:spacing w:val="-14"/>
          <w:sz w:val="20"/>
        </w:rPr>
        <w:t> </w:t>
      </w:r>
      <w:r>
        <w:rPr>
          <w:sz w:val="20"/>
        </w:rPr>
        <w:t>cost related topics to include items such as product development costs, duty costs, packaging and labeling</w:t>
      </w:r>
    </w:p>
    <w:p>
      <w:pPr>
        <w:pStyle w:val="BodyText"/>
        <w:spacing w:before="3"/>
        <w:ind w:left="0"/>
        <w:jc w:val="left"/>
      </w:pPr>
    </w:p>
    <w:p>
      <w:pPr>
        <w:spacing w:before="0"/>
        <w:ind w:left="72" w:right="0" w:firstLine="0"/>
        <w:jc w:val="left"/>
        <w:rPr>
          <w:rFonts w:ascii="Arial"/>
          <w:b/>
          <w:sz w:val="20"/>
        </w:rPr>
      </w:pPr>
      <w:r>
        <w:rPr>
          <w:rFonts w:ascii="Arial"/>
          <w:b/>
          <w:spacing w:val="-2"/>
          <w:sz w:val="20"/>
          <w:u w:val="single"/>
        </w:rPr>
        <w:t>Education:</w:t>
      </w:r>
    </w:p>
    <w:p>
      <w:pPr>
        <w:pStyle w:val="Heading1"/>
        <w:spacing w:line="229" w:lineRule="exact" w:before="1"/>
      </w:pPr>
      <w:r>
        <w:rPr/>
        <w:t>Argosy</w:t>
      </w:r>
      <w:r>
        <w:rPr>
          <w:spacing w:val="-11"/>
        </w:rPr>
        <w:t> </w:t>
      </w:r>
      <w:r>
        <w:rPr>
          <w:spacing w:val="-2"/>
        </w:rPr>
        <w:t>University</w:t>
      </w:r>
    </w:p>
    <w:p>
      <w:pPr>
        <w:pStyle w:val="BodyText"/>
        <w:spacing w:line="229" w:lineRule="exact"/>
        <w:ind w:left="72"/>
        <w:jc w:val="left"/>
      </w:pPr>
      <w:r>
        <w:rPr/>
        <w:t>Master</w:t>
      </w:r>
      <w:r>
        <w:rPr>
          <w:spacing w:val="-9"/>
        </w:rPr>
        <w:t> </w:t>
      </w:r>
      <w:r>
        <w:rPr/>
        <w:t>of</w:t>
      </w:r>
      <w:r>
        <w:rPr>
          <w:spacing w:val="-8"/>
        </w:rPr>
        <w:t> </w:t>
      </w:r>
      <w:r>
        <w:rPr/>
        <w:t>Business</w:t>
      </w:r>
      <w:r>
        <w:rPr>
          <w:spacing w:val="-8"/>
        </w:rPr>
        <w:t> </w:t>
      </w:r>
      <w:r>
        <w:rPr/>
        <w:t>Administration</w:t>
      </w:r>
      <w:r>
        <w:rPr>
          <w:spacing w:val="-9"/>
        </w:rPr>
        <w:t> </w:t>
      </w:r>
      <w:r>
        <w:rPr/>
        <w:t>(concentration</w:t>
      </w:r>
      <w:r>
        <w:rPr>
          <w:spacing w:val="-9"/>
        </w:rPr>
        <w:t> </w:t>
      </w:r>
      <w:r>
        <w:rPr/>
        <w:t>in</w:t>
      </w:r>
      <w:r>
        <w:rPr>
          <w:spacing w:val="-9"/>
        </w:rPr>
        <w:t> </w:t>
      </w:r>
      <w:r>
        <w:rPr/>
        <w:t>Finance</w:t>
      </w:r>
      <w:r>
        <w:rPr>
          <w:spacing w:val="-8"/>
        </w:rPr>
        <w:t> </w:t>
      </w:r>
      <w:r>
        <w:rPr/>
        <w:t>and</w:t>
      </w:r>
      <w:r>
        <w:rPr>
          <w:spacing w:val="-7"/>
        </w:rPr>
        <w:t> </w:t>
      </w:r>
      <w:r>
        <w:rPr/>
        <w:t>Accounting),</w:t>
      </w:r>
      <w:r>
        <w:rPr>
          <w:spacing w:val="-9"/>
        </w:rPr>
        <w:t> </w:t>
      </w:r>
      <w:r>
        <w:rPr/>
        <w:t>GPA:</w:t>
      </w:r>
      <w:r>
        <w:rPr>
          <w:spacing w:val="-9"/>
        </w:rPr>
        <w:t> </w:t>
      </w:r>
      <w:r>
        <w:rPr>
          <w:spacing w:val="-4"/>
        </w:rPr>
        <w:t>3.80</w:t>
      </w:r>
    </w:p>
    <w:p>
      <w:pPr>
        <w:pStyle w:val="Heading1"/>
        <w:spacing w:before="1"/>
      </w:pPr>
      <w:r>
        <w:rPr/>
        <w:t>California</w:t>
      </w:r>
      <w:r>
        <w:rPr>
          <w:spacing w:val="-10"/>
        </w:rPr>
        <w:t> </w:t>
      </w:r>
      <w:r>
        <w:rPr/>
        <w:t>State</w:t>
      </w:r>
      <w:r>
        <w:rPr>
          <w:spacing w:val="-9"/>
        </w:rPr>
        <w:t> </w:t>
      </w:r>
      <w:r>
        <w:rPr/>
        <w:t>University</w:t>
      </w:r>
      <w:r>
        <w:rPr>
          <w:spacing w:val="-10"/>
        </w:rPr>
        <w:t> </w:t>
      </w:r>
      <w:r>
        <w:rPr>
          <w:spacing w:val="-2"/>
        </w:rPr>
        <w:t>Fullerton</w:t>
      </w:r>
    </w:p>
    <w:p>
      <w:pPr>
        <w:pStyle w:val="BodyText"/>
        <w:ind w:left="72"/>
        <w:jc w:val="left"/>
      </w:pPr>
      <w:r>
        <w:rPr/>
        <w:t>Bachelor’s</w:t>
      </w:r>
      <w:r>
        <w:rPr>
          <w:spacing w:val="-7"/>
        </w:rPr>
        <w:t> </w:t>
      </w:r>
      <w:r>
        <w:rPr/>
        <w:t>in</w:t>
      </w:r>
      <w:r>
        <w:rPr>
          <w:spacing w:val="-7"/>
        </w:rPr>
        <w:t> </w:t>
      </w:r>
      <w:r>
        <w:rPr/>
        <w:t>Business</w:t>
      </w:r>
      <w:r>
        <w:rPr>
          <w:spacing w:val="-8"/>
        </w:rPr>
        <w:t> </w:t>
      </w:r>
      <w:r>
        <w:rPr/>
        <w:t>Administration</w:t>
      </w:r>
      <w:r>
        <w:rPr>
          <w:spacing w:val="-10"/>
        </w:rPr>
        <w:t> </w:t>
      </w:r>
      <w:r>
        <w:rPr/>
        <w:t>(concentration</w:t>
      </w:r>
      <w:r>
        <w:rPr>
          <w:spacing w:val="-8"/>
        </w:rPr>
        <w:t> </w:t>
      </w:r>
      <w:r>
        <w:rPr/>
        <w:t>in</w:t>
      </w:r>
      <w:r>
        <w:rPr>
          <w:spacing w:val="-9"/>
        </w:rPr>
        <w:t> </w:t>
      </w:r>
      <w:r>
        <w:rPr/>
        <w:t>Finance</w:t>
      </w:r>
      <w:r>
        <w:rPr>
          <w:spacing w:val="-9"/>
        </w:rPr>
        <w:t> </w:t>
      </w:r>
      <w:r>
        <w:rPr/>
        <w:t>and</w:t>
      </w:r>
      <w:r>
        <w:rPr>
          <w:spacing w:val="-8"/>
        </w:rPr>
        <w:t> </w:t>
      </w:r>
      <w:r>
        <w:rPr/>
        <w:t>Accounting),</w:t>
      </w:r>
      <w:r>
        <w:rPr>
          <w:spacing w:val="-6"/>
        </w:rPr>
        <w:t> </w:t>
      </w:r>
      <w:r>
        <w:rPr/>
        <w:t>GPA:</w:t>
      </w:r>
      <w:r>
        <w:rPr>
          <w:spacing w:val="-8"/>
        </w:rPr>
        <w:t> </w:t>
      </w:r>
      <w:r>
        <w:rPr>
          <w:spacing w:val="-4"/>
        </w:rPr>
        <w:t>3.50</w:t>
      </w:r>
    </w:p>
    <w:sectPr>
      <w:pgSz w:w="12240" w:h="15840"/>
      <w:pgMar w:top="122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32"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04" w:hanging="361"/>
      </w:pPr>
      <w:rPr>
        <w:rFonts w:hint="default"/>
        <w:lang w:val="en-US" w:eastAsia="en-US" w:bidi="ar-SA"/>
      </w:rPr>
    </w:lvl>
    <w:lvl w:ilvl="2">
      <w:start w:val="0"/>
      <w:numFmt w:val="bullet"/>
      <w:lvlText w:val="•"/>
      <w:lvlJc w:val="left"/>
      <w:pPr>
        <w:ind w:left="2368" w:hanging="361"/>
      </w:pPr>
      <w:rPr>
        <w:rFonts w:hint="default"/>
        <w:lang w:val="en-US" w:eastAsia="en-US" w:bidi="ar-SA"/>
      </w:rPr>
    </w:lvl>
    <w:lvl w:ilvl="3">
      <w:start w:val="0"/>
      <w:numFmt w:val="bullet"/>
      <w:lvlText w:val="•"/>
      <w:lvlJc w:val="left"/>
      <w:pPr>
        <w:ind w:left="3332" w:hanging="361"/>
      </w:pPr>
      <w:rPr>
        <w:rFonts w:hint="default"/>
        <w:lang w:val="en-US" w:eastAsia="en-US" w:bidi="ar-SA"/>
      </w:rPr>
    </w:lvl>
    <w:lvl w:ilvl="4">
      <w:start w:val="0"/>
      <w:numFmt w:val="bullet"/>
      <w:lvlText w:val="•"/>
      <w:lvlJc w:val="left"/>
      <w:pPr>
        <w:ind w:left="4296" w:hanging="361"/>
      </w:pPr>
      <w:rPr>
        <w:rFonts w:hint="default"/>
        <w:lang w:val="en-US" w:eastAsia="en-US" w:bidi="ar-SA"/>
      </w:rPr>
    </w:lvl>
    <w:lvl w:ilvl="5">
      <w:start w:val="0"/>
      <w:numFmt w:val="bullet"/>
      <w:lvlText w:val="•"/>
      <w:lvlJc w:val="left"/>
      <w:pPr>
        <w:ind w:left="5260" w:hanging="361"/>
      </w:pPr>
      <w:rPr>
        <w:rFonts w:hint="default"/>
        <w:lang w:val="en-US" w:eastAsia="en-US" w:bidi="ar-SA"/>
      </w:rPr>
    </w:lvl>
    <w:lvl w:ilvl="6">
      <w:start w:val="0"/>
      <w:numFmt w:val="bullet"/>
      <w:lvlText w:val="•"/>
      <w:lvlJc w:val="left"/>
      <w:pPr>
        <w:ind w:left="6224" w:hanging="361"/>
      </w:pPr>
      <w:rPr>
        <w:rFonts w:hint="default"/>
        <w:lang w:val="en-US" w:eastAsia="en-US" w:bidi="ar-SA"/>
      </w:rPr>
    </w:lvl>
    <w:lvl w:ilvl="7">
      <w:start w:val="0"/>
      <w:numFmt w:val="bullet"/>
      <w:lvlText w:val="•"/>
      <w:lvlJc w:val="left"/>
      <w:pPr>
        <w:ind w:left="7188" w:hanging="361"/>
      </w:pPr>
      <w:rPr>
        <w:rFonts w:hint="default"/>
        <w:lang w:val="en-US" w:eastAsia="en-US" w:bidi="ar-SA"/>
      </w:rPr>
    </w:lvl>
    <w:lvl w:ilvl="8">
      <w:start w:val="0"/>
      <w:numFmt w:val="bullet"/>
      <w:lvlText w:val="•"/>
      <w:lvlJc w:val="left"/>
      <w:pPr>
        <w:ind w:left="8152"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432"/>
      <w:jc w:val="both"/>
    </w:pPr>
    <w:rPr>
      <w:rFonts w:ascii="Arial MT" w:hAnsi="Arial MT" w:eastAsia="Arial MT" w:cs="Arial MT"/>
      <w:sz w:val="20"/>
      <w:szCs w:val="20"/>
      <w:lang w:val="en-US" w:eastAsia="en-US" w:bidi="ar-SA"/>
    </w:rPr>
  </w:style>
  <w:style w:styleId="Heading1" w:type="paragraph">
    <w:name w:val="Heading 1"/>
    <w:basedOn w:val="Normal"/>
    <w:uiPriority w:val="1"/>
    <w:qFormat/>
    <w:pPr>
      <w:ind w:left="72"/>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76" w:line="276" w:lineRule="exact"/>
      <w:ind w:left="9" w:right="9"/>
      <w:jc w:val="center"/>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432" w:right="73" w:hanging="361"/>
      <w:jc w:val="both"/>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2025-08-13T23:17:14Z</dcterms:created>
  <dcterms:modified xsi:type="dcterms:W3CDTF">2025-08-13T23:17:14Z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Microsoft® Word 2019</vt:lpwstr>
  </property>
  <property fmtid="{D5CDD505-2E9C-101B-9397-08002B2CF9AE}" pid="4" name="LastSaved">
    <vt:filetime>2025-08-13T00:00:00Z</vt:filetime>
  </property>
  <property fmtid="{D5CDD505-2E9C-101B-9397-08002B2CF9AE}" pid="5" name="Producer">
    <vt:lpwstr>Microsoft® Word 2019</vt:lpwstr>
  </property>
</Properties>
</file>