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utstanding-questions-for-hertz"/>
    <w:p>
      <w:pPr>
        <w:pStyle w:val="Heading1"/>
      </w:pPr>
      <w:r>
        <w:t xml:space="preserve">Outstanding Questions for Hertz</w:t>
      </w:r>
    </w:p>
    <w:bookmarkStart w:id="9" w:name="digital-self-service-interactions"/>
    <w:p>
      <w:pPr>
        <w:pStyle w:val="Heading2"/>
      </w:pPr>
      <w:r>
        <w:t xml:space="preserve">Digital Self-Service / Interactions</w:t>
      </w:r>
    </w:p>
    <w:p>
      <w:pPr>
        <w:pStyle w:val="FirstParagraph"/>
      </w:pPr>
      <w:r>
        <w:t xml:space="preserve">You mentioned digital self-service interactions are in place. Can you translate MSG10 MMR completion? Is it correct to say that if MSG10 =</w:t>
      </w:r>
      <w:r>
        <w:t xml:space="preserve"> </w:t>
      </w:r>
      <w:r>
        <w:t xml:space="preserve">“accepted,”</w:t>
      </w:r>
      <w:r>
        <w:t xml:space="preserve"> </w:t>
      </w:r>
      <w:r>
        <w:t xml:space="preserve">then MMR is completed?</w:t>
      </w:r>
    </w:p>
    <w:bookmarkEnd w:id="9"/>
    <w:bookmarkStart w:id="10" w:name="hles-conversion"/>
    <w:p>
      <w:pPr>
        <w:pStyle w:val="Heading2"/>
      </w:pPr>
      <w:r>
        <w:t xml:space="preserve">HLES Conversion</w:t>
      </w:r>
    </w:p>
    <w:p>
      <w:pPr>
        <w:pStyle w:val="FirstParagraph"/>
      </w:pPr>
      <w:r>
        <w:t xml:space="preserve">Is there a mapping between BODYSHOP and BODYSHOPID? Other tables have BODYSHOPID, but this table only has BODYSHOP.</w:t>
      </w:r>
    </w:p>
    <w:p>
      <w:pPr>
        <w:pStyle w:val="BodyText"/>
      </w:pPr>
      <w:r>
        <w:t xml:space="preserve">Is RENT_LOC = the HLE/branch location?</w:t>
      </w:r>
    </w:p>
    <w:p>
      <w:pPr>
        <w:pStyle w:val="BodyText"/>
      </w:pPr>
      <w:r>
        <w:t xml:space="preserve">How do I know if the customer filled out the self-service MMR link? Is it when CONTACT_GROUP =</w:t>
      </w:r>
      <w:r>
        <w:t xml:space="preserve"> </w:t>
      </w:r>
      <w:r>
        <w:t xml:space="preserve">“NO CONTACT”</w:t>
      </w:r>
      <w:r>
        <w:t xml:space="preserve"> </w:t>
      </w:r>
      <w:r>
        <w:t xml:space="preserve">(instead of HRD or Counter) or is this data captured in TRANSLOG?</w:t>
      </w:r>
    </w:p>
    <w:bookmarkEnd w:id="10"/>
    <w:bookmarkStart w:id="11" w:name="creser"/>
    <w:p>
      <w:pPr>
        <w:pStyle w:val="Heading2"/>
      </w:pPr>
      <w:r>
        <w:t xml:space="preserve">CRESER</w:t>
      </w:r>
    </w:p>
    <w:p>
      <w:pPr>
        <w:pStyle w:val="FirstParagraph"/>
      </w:pPr>
      <w:r>
        <w:t xml:space="preserve">I am looking at the columns</w:t>
      </w:r>
      <w:r>
        <w:t xml:space="preserve"> </w:t>
      </w:r>
      <w:r>
        <w:t xml:space="preserve">“DATE_OUT”</w:t>
      </w:r>
      <w:r>
        <w:t xml:space="preserve">,</w:t>
      </w:r>
      <w:r>
        <w:t xml:space="preserve"> </w:t>
      </w:r>
      <w:r>
        <w:t xml:space="preserve">“EXP_DATE”</w:t>
      </w:r>
      <w:r>
        <w:t xml:space="preserve">, and</w:t>
      </w:r>
      <w:r>
        <w:t xml:space="preserve"> </w:t>
      </w:r>
      <w:r>
        <w:t xml:space="preserve">“DATE_BOOKED”</w:t>
      </w:r>
      <w:r>
        <w:t xml:space="preserve">. Can you please confirm the definition of each of them? As an example, for KNUM: 037-9143094:</w:t>
      </w:r>
      <w:r>
        <w:t xml:space="preserve"> </w:t>
      </w:r>
      <w:r>
        <w:t xml:space="preserve">- DATE_OUT = 202411220937</w:t>
      </w:r>
      <w:r>
        <w:t xml:space="preserve"> </w:t>
      </w:r>
      <w:r>
        <w:t xml:space="preserve">- EXP_DATE = 202411220937 (exactly the same)</w:t>
      </w:r>
      <w:r>
        <w:t xml:space="preserve"> </w:t>
      </w:r>
      <w:r>
        <w:t xml:space="preserve">- DATE_BOOKED = 202411220737 (2 hours earlier)</w:t>
      </w:r>
      <w:r>
        <w:t xml:space="preserve"> </w:t>
      </w:r>
      <w:r>
        <w:t xml:space="preserve">- OPEN_DATE = 202411220637 (1 hour earlier)</w:t>
      </w:r>
      <w:r>
        <w:t xml:space="preserve"> </w:t>
      </w:r>
      <w:r>
        <w:t xml:space="preserve">- The minutes (:37) are all exactly the same, is this a coincidence?</w:t>
      </w:r>
    </w:p>
    <w:p>
      <w:pPr>
        <w:pStyle w:val="BodyText"/>
      </w:pPr>
      <w:r>
        <w:t xml:space="preserve">Is CONFIRMATION the same as CONFIRM_NUM in other tables?</w:t>
      </w:r>
    </w:p>
    <w:p>
      <w:pPr>
        <w:pStyle w:val="BodyText"/>
      </w:pPr>
      <w:r>
        <w:t xml:space="preserve">What is SOURCE? (values are 1,2,3)</w:t>
      </w:r>
    </w:p>
    <w:p>
      <w:pPr>
        <w:pStyle w:val="BodyText"/>
      </w:pPr>
      <w:r>
        <w:t xml:space="preserve">Why is PICKUPSERVICE all null? Is it because at this point there is no visibility of whether the customer needs pick up or not?</w:t>
      </w:r>
    </w:p>
    <w:bookmarkEnd w:id="11"/>
    <w:bookmarkStart w:id="12" w:name="cplit"/>
    <w:p>
      <w:pPr>
        <w:pStyle w:val="Heading2"/>
      </w:pPr>
      <w:r>
        <w:t xml:space="preserve">CPLIT</w:t>
      </w:r>
    </w:p>
    <w:p>
      <w:pPr>
        <w:pStyle w:val="FirstParagraph"/>
      </w:pPr>
      <w:r>
        <w:t xml:space="preserve">PERCENTPAY: if it’s 100%, what does that mean? Insurance pays 100% of the bill?</w:t>
      </w:r>
    </w:p>
    <w:p>
      <w:pPr>
        <w:pStyle w:val="BodyText"/>
      </w:pPr>
      <w:r>
        <w:t xml:space="preserve">AMTPERDAYAUTH: Is this the amount per day authorised by the Insurance?</w:t>
      </w:r>
    </w:p>
    <w:p>
      <w:pPr>
        <w:pStyle w:val="BodyText"/>
      </w:pPr>
      <w:r>
        <w:t xml:space="preserve">MAXPAY: Is this the maximum the customer is going to pay for the rental? How is this different from MAXCUSTPAY and RENTEROWES? One entry’s MAXCUSTPAY is 19.99 and RENTEROWES is 138.18 (KNUM: H41219264). Is MAXCUSTPAY = daily figure, RENTEROWES = total amount renter/customer has to pay for the rental duration?</w:t>
      </w:r>
    </w:p>
    <w:p>
      <w:pPr>
        <w:pStyle w:val="BodyText"/>
      </w:pPr>
      <w:r>
        <w:t xml:space="preserve">What is INVOICE? Is it an amount? Or is that an Invoice ID?</w:t>
      </w:r>
    </w:p>
    <w:p>
      <w:pPr>
        <w:pStyle w:val="BodyText"/>
      </w:pPr>
      <w:r>
        <w:t xml:space="preserve">REPAIRLOC: Is this the same as BODYSHOP in HLES Conversion Data?</w:t>
      </w:r>
    </w:p>
    <w:bookmarkEnd w:id="12"/>
    <w:bookmarkStart w:id="13" w:name="cra"/>
    <w:p>
      <w:pPr>
        <w:pStyle w:val="Heading2"/>
      </w:pPr>
      <w:r>
        <w:t xml:space="preserve">CRA</w:t>
      </w:r>
    </w:p>
    <w:p>
      <w:pPr>
        <w:pStyle w:val="FirstParagraph"/>
      </w:pPr>
      <w:r>
        <w:t xml:space="preserve">Is CONFIRMATION the same as CONFIRM_NUM in other tables?</w:t>
      </w:r>
    </w:p>
    <w:p>
      <w:pPr>
        <w:pStyle w:val="BodyText"/>
      </w:pPr>
      <w:r>
        <w:t xml:space="preserve">Is my understanding correct for:</w:t>
      </w:r>
      <w:r>
        <w:t xml:space="preserve"> </w:t>
      </w:r>
      <w:r>
        <w:t xml:space="preserve">- DATE_OUT = when the car is taken off by the customer</w:t>
      </w:r>
      <w:r>
        <w:t xml:space="preserve"> </w:t>
      </w:r>
      <w:r>
        <w:t xml:space="preserve">- EXP_DATE = (I’m unsure of what this is - expiry?)</w:t>
      </w:r>
      <w:r>
        <w:t xml:space="preserve"> </w:t>
      </w:r>
      <w:r>
        <w:t xml:space="preserve">- DATE_IN = When the car is returned</w:t>
      </w:r>
    </w:p>
    <w:p>
      <w:pPr>
        <w:pStyle w:val="BodyText"/>
      </w:pPr>
      <w:r>
        <w:t xml:space="preserve">What is DBR_DATE?</w:t>
      </w:r>
    </w:p>
    <w:bookmarkEnd w:id="13"/>
    <w:bookmarkStart w:id="14" w:name="translog"/>
    <w:p>
      <w:pPr>
        <w:pStyle w:val="Heading2"/>
      </w:pPr>
      <w:r>
        <w:t xml:space="preserve">TRANSLOG</w:t>
      </w:r>
    </w:p>
    <w:p>
      <w:pPr>
        <w:pStyle w:val="FirstParagraph"/>
      </w:pPr>
      <w:r>
        <w:t xml:space="preserve">What are the different EventType (1,2,3,4,etc.) and BGN01 (42) values mean?</w:t>
      </w:r>
    </w:p>
    <w:p>
      <w:pPr>
        <w:pStyle w:val="BodyText"/>
      </w:pPr>
      <w:r>
        <w:t xml:space="preserve">What is EXT? Value is either null or</w:t>
      </w:r>
      <w:r>
        <w:t xml:space="preserve"> </w:t>
      </w:r>
      <w:r>
        <w:t xml:space="preserve">“InsCall”</w:t>
      </w:r>
    </w:p>
    <w:p>
      <w:pPr>
        <w:pStyle w:val="BodyText"/>
      </w:pPr>
      <w:r>
        <w:t xml:space="preserve">Is MMR activity recorded here? e.g. open rate, click through rate, completion rate</w:t>
      </w:r>
    </w:p>
    <w:bookmarkEnd w:id="14"/>
    <w:bookmarkStart w:id="15" w:name="hles-noi.docx"/>
    <w:p>
      <w:pPr>
        <w:pStyle w:val="Heading2"/>
      </w:pPr>
      <w:r>
        <w:t xml:space="preserve">HLES NOI.docx</w:t>
      </w:r>
    </w:p>
    <w:p>
      <w:pPr>
        <w:pStyle w:val="FirstParagraph"/>
      </w:pPr>
      <w:r>
        <w:t xml:space="preserve">“Most customers either drop their car or go to a body shop”</w:t>
      </w:r>
      <w:r>
        <w:t xml:space="preserve">. Can I confirm:</w:t>
      </w:r>
      <w:r>
        <w:t xml:space="preserve"> </w:t>
      </w:r>
      <w:r>
        <w:t xml:space="preserve">-</w:t>
      </w:r>
      <w:r>
        <w:t xml:space="preserve"> </w:t>
      </w:r>
      <w:r>
        <w:t xml:space="preserve">“Drop their car”</w:t>
      </w:r>
      <w:r>
        <w:t xml:space="preserve"> </w:t>
      </w:r>
      <w:r>
        <w:t xml:space="preserve">= drop their car at Hertz, so they can pick up a rental car right away, and Hertz will pass on their owned car to be repaired at a body shop partner</w:t>
      </w:r>
      <w:r>
        <w:t xml:space="preserve"> </w:t>
      </w:r>
      <w:r>
        <w:t xml:space="preserve">- What variable(s) in the tables show whether the customer dropped their car, get picked up, or went to a bodyshop?</w:t>
      </w:r>
    </w:p>
    <w:p>
      <w:pPr>
        <w:pStyle w:val="BodyText"/>
      </w:pPr>
      <w:r>
        <w:t xml:space="preserve">The document seems unfinished, is this the latest version or is there an amended/completed version?</w:t>
      </w:r>
    </w:p>
    <w:p>
      <w:pPr>
        <w:pStyle w:val="BodyText"/>
      </w:pPr>
      <w:r>
        <w:t xml:space="preserve">Can I confirm that the format/columns of these data tables won’t change in the Jan 5 version?</w:t>
      </w:r>
    </w:p>
    <w:bookmarkEnd w:id="15"/>
    <w:bookmarkStart w:id="22" w:name="X24e30baf1b1a8d5c77c7ec368d95b81ada715ff"/>
    <w:p>
      <w:pPr>
        <w:pStyle w:val="Heading2"/>
      </w:pPr>
      <w:r>
        <w:t xml:space="preserve">HRD Call Recording Data (CIDsHRDrecording.xlsx)</w:t>
      </w:r>
    </w:p>
    <w:p>
      <w:pPr>
        <w:pStyle w:val="FirstParagraph"/>
      </w:pPr>
      <w:r>
        <w:rPr>
          <w:b/>
          <w:bCs/>
        </w:rPr>
        <w:t xml:space="preserve">Context</w:t>
      </w:r>
      <w:r>
        <w:t xml:space="preserve">: Received 1,000 call records (Nov 1-7, 2025). Analysis revealed critical data gaps.</w:t>
      </w:r>
    </w:p>
    <w:bookmarkStart w:id="16" w:name="data-quality-completeness"/>
    <w:p>
      <w:pPr>
        <w:pStyle w:val="Heading3"/>
      </w:pPr>
      <w:r>
        <w:t xml:space="preserve">Data Quality &amp; Completeness</w:t>
      </w:r>
    </w:p>
    <w:p>
      <w:pPr>
        <w:pStyle w:val="FirstParagraph"/>
      </w:pPr>
      <w:r>
        <w:rPr>
          <w:b/>
          <w:bCs/>
        </w:rPr>
        <w:t xml:space="preserve">Why are disposition codes not populated in OutboundHRD sheet?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OutboundHRD sheet</w:t>
      </w:r>
      <w:r>
        <w:t xml:space="preserve">:</w:t>
      </w:r>
      <w:r>
        <w:t xml:space="preserve"> </w:t>
      </w:r>
      <w:r>
        <w:rPr>
          <w:rStyle w:val="VerbatimChar"/>
        </w:rPr>
        <w:t xml:space="preserve">primaryDispositionId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secondaryDispositionId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dispositionNotes</w:t>
      </w:r>
      <w:r>
        <w:t xml:space="preserve"> </w:t>
      </w:r>
      <w:r>
        <w:t xml:space="preserve">are all 100% null (1,000/1,000 records)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InboundHRD sheet</w:t>
      </w:r>
      <w:r>
        <w:t xml:space="preserve">:</w:t>
      </w:r>
      <w:r>
        <w:t xml:space="preserve"> </w:t>
      </w:r>
      <w:r>
        <w:rPr>
          <w:rStyle w:val="VerbatimChar"/>
        </w:rPr>
        <w:t xml:space="preserve">dispositionNotes</w:t>
      </w:r>
      <w:r>
        <w:t xml:space="preserve"> </w:t>
      </w:r>
      <w:r>
        <w:t xml:space="preserve">has 94.4% populated (944/1,000 records), but</w:t>
      </w:r>
      <w:r>
        <w:t xml:space="preserve"> </w:t>
      </w:r>
      <w:r>
        <w:rPr>
          <w:rStyle w:val="VerbatimChar"/>
        </w:rPr>
        <w:t xml:space="preserve">primaryDispositionId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secondaryDispositionId</w:t>
      </w:r>
      <w:r>
        <w:t xml:space="preserve"> </w:t>
      </w:r>
      <w:r>
        <w:t xml:space="preserve">are still 100% null</w:t>
      </w:r>
      <w:r>
        <w:t xml:space="preserve"> </w:t>
      </w:r>
      <w:r>
        <w:t xml:space="preserve">- Why is OutboundHRD dispositionNotes completely empty while InboundHRD has data?</w:t>
      </w:r>
      <w:r>
        <w:t xml:space="preserve"> </w:t>
      </w:r>
      <w:r>
        <w:t xml:space="preserve">- Are outbound agents not using the disposition system?</w:t>
      </w:r>
      <w:r>
        <w:t xml:space="preserve"> </w:t>
      </w:r>
      <w:r>
        <w:t xml:space="preserve">- Is this a data export configuration issue?</w:t>
      </w:r>
      <w:r>
        <w:t xml:space="preserve"> </w:t>
      </w:r>
      <w:r>
        <w:t xml:space="preserve">- What disposition codes are available in the system? (e.g.,</w:t>
      </w:r>
      <w:r>
        <w:t xml:space="preserve"> </w:t>
      </w:r>
      <w:r>
        <w:t xml:space="preserve">“Rental Confirmed”</w:t>
      </w:r>
      <w:r>
        <w:t xml:space="preserve">,</w:t>
      </w:r>
      <w:r>
        <w:t xml:space="preserve"> </w:t>
      </w:r>
      <w:r>
        <w:t xml:space="preserve">“Customer Declined”</w:t>
      </w:r>
      <w:r>
        <w:t xml:space="preserve">,</w:t>
      </w:r>
      <w:r>
        <w:t xml:space="preserve"> </w:t>
      </w:r>
      <w:r>
        <w:t xml:space="preserve">“No Answer”</w:t>
      </w:r>
      <w:r>
        <w:t xml:space="preserve">,</w:t>
      </w:r>
      <w:r>
        <w:t xml:space="preserve"> </w:t>
      </w:r>
      <w:r>
        <w:t xml:space="preserve">“Will Call Back”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How are call transfers tracked?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OutboundHRD Sheet</w:t>
      </w:r>
      <w:r>
        <w:t xml:space="preserve"> </w:t>
      </w:r>
      <w:r>
        <w:rPr>
          <w:rStyle w:val="VerbatimChar"/>
        </w:rPr>
        <w:t xml:space="preserve">transferIndicatorId = 0</w:t>
      </w:r>
      <w:r>
        <w:t xml:space="preserve"> </w:t>
      </w:r>
      <w:r>
        <w:t xml:space="preserve">for all 1,000 calls (no transfers recorded)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InboundHRD Sheet</w:t>
      </w:r>
      <w:r>
        <w:t xml:space="preserve"> </w:t>
      </w:r>
      <w:r>
        <w:rPr>
          <w:rStyle w:val="VerbatimChar"/>
        </w:rPr>
        <w:t xml:space="preserve">transferIndicatorId = 1</w:t>
      </w:r>
      <w:r>
        <w:t xml:space="preserve"> </w:t>
      </w:r>
      <w:r>
        <w:t xml:space="preserve">for some of the calls (minority)</w:t>
      </w:r>
      <w:r>
        <w:t xml:space="preserve"> </w:t>
      </w:r>
      <w:r>
        <w:t xml:space="preserve">- Hypothesis H14 suggests transfers from HRD to local branches are common</w:t>
      </w:r>
      <w:r>
        <w:t xml:space="preserve"> </w:t>
      </w:r>
      <w:r>
        <w:t xml:space="preserve">- Are transfers happening but not logged in this dataset?</w:t>
      </w:r>
      <w:r>
        <w:t xml:space="preserve"> </w:t>
      </w:r>
      <w:r>
        <w:t xml:space="preserve">- Is transfer data in a different table/system?</w:t>
      </w:r>
    </w:p>
    <w:p>
      <w:pPr>
        <w:pStyle w:val="BodyText"/>
      </w:pPr>
      <w:r>
        <w:rPr>
          <w:b/>
          <w:bCs/>
        </w:rPr>
        <w:t xml:space="preserve">Is customer phone number available in HLES data?</w:t>
      </w:r>
      <w:r>
        <w:t xml:space="preserve"> </w:t>
      </w:r>
      <w:r>
        <w:t xml:space="preserve">- Call data has</w:t>
      </w:r>
      <w:r>
        <w:t xml:space="preserve"> </w:t>
      </w:r>
      <w:r>
        <w:rPr>
          <w:rStyle w:val="VerbatimChar"/>
        </w:rPr>
        <w:t xml:space="preserve">toAddr</w:t>
      </w:r>
      <w:r>
        <w:t xml:space="preserve"> </w:t>
      </w:r>
      <w:r>
        <w:t xml:space="preserve">(customer phone number)</w:t>
      </w:r>
      <w:r>
        <w:t xml:space="preserve"> </w:t>
      </w:r>
      <w:r>
        <w:t xml:space="preserve">- If HLES tables have phone numbers, we could link calls to conversions indirectly</w:t>
      </w:r>
      <w:r>
        <w:t xml:space="preserve"> </w:t>
      </w:r>
      <w:r>
        <w:t xml:space="preserve">- Which HLES table(s) contain customer phone numbers?</w:t>
      </w:r>
    </w:p>
    <w:bookmarkEnd w:id="16"/>
    <w:bookmarkStart w:id="17" w:name="X5f5ecf2dbc30f4c3c115a55c10c98bacfd7fcd2"/>
    <w:p>
      <w:pPr>
        <w:pStyle w:val="Heading3"/>
      </w:pPr>
      <w:r>
        <w:t xml:space="preserve">InboundHRD dispositionNotes Standardization</w:t>
      </w:r>
    </w:p>
    <w:p>
      <w:pPr>
        <w:pStyle w:val="FirstParagraph"/>
      </w:pPr>
      <w:r>
        <w:rPr>
          <w:b/>
          <w:bCs/>
        </w:rPr>
        <w:t xml:space="preserve">Context</w:t>
      </w:r>
      <w:r>
        <w:t xml:space="preserve">: InboundHRD sheet has</w:t>
      </w:r>
      <w:r>
        <w:t xml:space="preserve"> </w:t>
      </w:r>
      <w:r>
        <w:rPr>
          <w:rStyle w:val="VerbatimChar"/>
        </w:rPr>
        <w:t xml:space="preserve">dispositionNotes</w:t>
      </w:r>
      <w:r>
        <w:t xml:space="preserve"> </w:t>
      </w:r>
      <w:r>
        <w:t xml:space="preserve">populated (944/1,000 records, 97 unique values), but data quality analysis reveals significant inconsistencies due to free-text entry.</w:t>
      </w:r>
    </w:p>
    <w:p>
      <w:pPr>
        <w:pStyle w:val="BodyText"/>
      </w:pPr>
      <w:r>
        <w:rPr>
          <w:b/>
          <w:bCs/>
        </w:rPr>
        <w:t xml:space="preserve">Data Quality Issues Found</w:t>
      </w:r>
      <w:r>
        <w:t xml:space="preserve">:</w:t>
      </w:r>
      <w:r>
        <w:t xml:space="preserve"> </w:t>
      </w:r>
      <w:r>
        <w:t xml:space="preserve">- Case inconsistencies:</w:t>
      </w:r>
      <w:r>
        <w:t xml:space="preserve"> </w:t>
      </w:r>
      <w:r>
        <w:t xml:space="preserve">‘cx’</w:t>
      </w:r>
      <w:r>
        <w:t xml:space="preserve"> </w:t>
      </w:r>
      <w:r>
        <w:t xml:space="preserve">vs</w:t>
      </w:r>
      <w:r>
        <w:t xml:space="preserve"> </w:t>
      </w:r>
      <w:r>
        <w:t xml:space="preserve">‘CX’</w:t>
      </w:r>
      <w:r>
        <w:t xml:space="preserve"> </w:t>
      </w:r>
      <w:r>
        <w:t xml:space="preserve">vs</w:t>
      </w:r>
      <w:r>
        <w:t xml:space="preserve"> </w:t>
      </w:r>
      <w:r>
        <w:t xml:space="preserve">‘Cx’</w:t>
      </w:r>
      <w:r>
        <w:t xml:space="preserve"> </w:t>
      </w:r>
      <w:r>
        <w:t xml:space="preserve">(reduced from 113 to 97 unique values after normalization)</w:t>
      </w:r>
      <w:r>
        <w:t xml:space="preserve"> </w:t>
      </w:r>
      <w:r>
        <w:t xml:space="preserve">- Multiple abbreviations for same concept:</w:t>
      </w:r>
      <w:r>
        <w:t xml:space="preserve"> </w:t>
      </w:r>
      <w:r>
        <w:t xml:space="preserve">‘cx’</w:t>
      </w:r>
      <w:r>
        <w:t xml:space="preserve"> </w:t>
      </w:r>
      <w:r>
        <w:t xml:space="preserve">(389),</w:t>
      </w:r>
      <w:r>
        <w:t xml:space="preserve"> </w:t>
      </w:r>
      <w:r>
        <w:t xml:space="preserve">‘cust’</w:t>
      </w:r>
      <w:r>
        <w:t xml:space="preserve"> </w:t>
      </w:r>
      <w:r>
        <w:t xml:space="preserve">(61),</w:t>
      </w:r>
      <w:r>
        <w:t xml:space="preserve"> </w:t>
      </w:r>
      <w:r>
        <w:t xml:space="preserve">‘cst’</w:t>
      </w:r>
      <w:r>
        <w:t xml:space="preserve"> </w:t>
      </w:r>
      <w:r>
        <w:t xml:space="preserve">(51) all appear to mean</w:t>
      </w:r>
      <w:r>
        <w:t xml:space="preserve"> </w:t>
      </w:r>
      <w:r>
        <w:t xml:space="preserve">“customer”</w:t>
      </w:r>
      <w:r>
        <w:t xml:space="preserve"> </w:t>
      </w:r>
      <w:r>
        <w:t xml:space="preserve">- Typos:</w:t>
      </w:r>
      <w:r>
        <w:t xml:space="preserve"> </w:t>
      </w:r>
      <w:r>
        <w:t xml:space="preserve">‘beilling’</w:t>
      </w:r>
      <w:r>
        <w:t xml:space="preserve"> </w:t>
      </w:r>
      <w:r>
        <w:t xml:space="preserve">(billing),</w:t>
      </w:r>
      <w:r>
        <w:t xml:space="preserve"> </w:t>
      </w:r>
      <w:r>
        <w:t xml:space="preserve">‘adju’</w:t>
      </w:r>
      <w:r>
        <w:t xml:space="preserve"> </w:t>
      </w:r>
      <w:r>
        <w:t xml:space="preserve">(adj),</w:t>
      </w:r>
      <w:r>
        <w:t xml:space="preserve"> </w:t>
      </w:r>
      <w:r>
        <w:t xml:space="preserve">‘sgent’</w:t>
      </w:r>
      <w:r>
        <w:t xml:space="preserve"> </w:t>
      </w:r>
      <w:r>
        <w:t xml:space="preserve">(agent)</w:t>
      </w:r>
      <w:r>
        <w:t xml:space="preserve"> </w:t>
      </w:r>
      <w:r>
        <w:t xml:space="preserve">- Inconsistent formatting:</w:t>
      </w:r>
      <w:r>
        <w:t xml:space="preserve"> </w:t>
      </w:r>
      <w:r>
        <w:t xml:space="preserve">‘cxloc’</w:t>
      </w:r>
      <w:r>
        <w:t xml:space="preserve"> </w:t>
      </w:r>
      <w:r>
        <w:t xml:space="preserve">vs</w:t>
      </w:r>
      <w:r>
        <w:t xml:space="preserve"> </w:t>
      </w:r>
      <w:r>
        <w:t xml:space="preserve">‘cx loc’</w:t>
      </w:r>
      <w:r>
        <w:t xml:space="preserve"> </w:t>
      </w:r>
      <w:r>
        <w:t xml:space="preserve">vs</w:t>
      </w:r>
      <w:r>
        <w:t xml:space="preserve"> </w:t>
      </w:r>
      <w:r>
        <w:t xml:space="preserve">‘cxloc AZGIL06’</w:t>
      </w:r>
    </w:p>
    <w:p>
      <w:pPr>
        <w:pStyle w:val="BodyText"/>
      </w:pPr>
      <w:r>
        <w:rPr>
          <w:b/>
          <w:bCs/>
        </w:rPr>
        <w:t xml:space="preserve">Distribution Summary</w:t>
      </w:r>
      <w:r>
        <w:t xml:space="preserve">:</w:t>
      </w:r>
      <w:r>
        <w:t xml:space="preserve"> </w:t>
      </w:r>
      <w:r>
        <w:t xml:space="preserve">- Customer-related: 58.3% (cx, cust, cst variations)</w:t>
      </w:r>
      <w:r>
        <w:t xml:space="preserve"> </w:t>
      </w:r>
      <w:r>
        <w:t xml:space="preserve">- Adjuster-related: 22.1% (adj variations)</w:t>
      </w:r>
      <w:r>
        <w:t xml:space="preserve"> </w:t>
      </w:r>
      <w:r>
        <w:t xml:space="preserve">- Location/Store: 4.5% (cxloc, cx loc)</w:t>
      </w:r>
      <w:r>
        <w:t xml:space="preserve"> </w:t>
      </w:r>
      <w:r>
        <w:t xml:space="preserve">- Agent/Rep: 3.1%</w:t>
      </w:r>
      <w:r>
        <w:t xml:space="preserve"> </w:t>
      </w:r>
      <w:r>
        <w:t xml:space="preserve">- SPOC: 1.5%</w:t>
      </w:r>
      <w:r>
        <w:t xml:space="preserve"> </w:t>
      </w:r>
      <w:r>
        <w:t xml:space="preserve">- Other: Escalation, billing, uber, roadside, etc.</w:t>
      </w:r>
    </w:p>
    <w:p>
      <w:pPr>
        <w:pStyle w:val="BodyText"/>
      </w:pPr>
      <w:r>
        <w:rPr>
          <w:b/>
          <w:bCs/>
        </w:rPr>
        <w:t xml:space="preserve">Questions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What are the official disposition note codes/values that InboundHRD agents should use?</w:t>
      </w:r>
      <w:r>
        <w:t xml:space="preserve"> </w:t>
      </w:r>
      <w:r>
        <w:t xml:space="preserve">- Is there a standardized list agents should select from, or is this meant to be free-text?</w:t>
      </w:r>
      <w:r>
        <w:t xml:space="preserve"> </w:t>
      </w:r>
      <w:r>
        <w:t xml:space="preserve">- Recommend implementing dropdown with predefined categories for better data quality</w:t>
      </w:r>
    </w:p>
    <w:p>
      <w:pPr>
        <w:pStyle w:val="BodyText"/>
      </w:pPr>
      <w:r>
        <w:rPr>
          <w:b/>
          <w:bCs/>
        </w:rPr>
        <w:t xml:space="preserve">What do the following abbreviations officially mean?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CX</w:t>
      </w:r>
      <w:r>
        <w:t xml:space="preserve"> </w:t>
      </w:r>
      <w:r>
        <w:t xml:space="preserve">(389 occurrences) - Customer? Customer experience?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CST</w:t>
      </w:r>
      <w:r>
        <w:t xml:space="preserve"> </w:t>
      </w:r>
      <w:r>
        <w:t xml:space="preserve">(51 occurrences) - Customer? Different from cx?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</w:t>
      </w:r>
      <w:r>
        <w:t xml:space="preserve"> </w:t>
      </w:r>
      <w:r>
        <w:t xml:space="preserve">(61 occurrences) - Customer? Why 3 different abbreviations?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ADJ</w:t>
      </w:r>
      <w:r>
        <w:t xml:space="preserve"> </w:t>
      </w:r>
      <w:r>
        <w:t xml:space="preserve">(210 occurrences) - Adjuster?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CXLOC</w:t>
      </w:r>
      <w:r>
        <w:t xml:space="preserve"> </w:t>
      </w:r>
      <w:r>
        <w:t xml:space="preserve">(26 occurrences) - Customer calling location?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SPOC</w:t>
      </w:r>
      <w:r>
        <w:t xml:space="preserve"> </w:t>
      </w:r>
      <w:r>
        <w:t xml:space="preserve">(15 occurrences) - Single Point of Contact?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</w:t>
      </w:r>
      <w:r>
        <w:t xml:space="preserve"> </w:t>
      </w:r>
      <w:r>
        <w:t xml:space="preserve">(12 occurrences) - Representative? Different from agent?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(18 occurrences) - Agent-to-agent calls? Or calls about agents?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ESCALATION</w:t>
      </w:r>
      <w:r>
        <w:t xml:space="preserve"> </w:t>
      </w:r>
      <w:r>
        <w:t xml:space="preserve">(9 occurrences) - What triggers escalation classification?</w:t>
      </w:r>
    </w:p>
    <w:p>
      <w:pPr>
        <w:pStyle w:val="BodyText"/>
      </w:pPr>
      <w:r>
        <w:rPr>
          <w:b/>
          <w:bCs/>
        </w:rPr>
        <w:t xml:space="preserve">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‘rep’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b/>
          <w:bCs/>
        </w:rPr>
        <w:t xml:space="preserve">‘agent’</w:t>
      </w:r>
      <w:r>
        <w:rPr>
          <w:b/>
          <w:bCs/>
        </w:rPr>
        <w:t xml:space="preserve"> </w:t>
      </w:r>
      <w:r>
        <w:rPr>
          <w:b/>
          <w:bCs/>
        </w:rPr>
        <w:t xml:space="preserve">indicate?</w:t>
      </w:r>
      <w:r>
        <w:t xml:space="preserve"> </w:t>
      </w:r>
      <w:r>
        <w:t xml:space="preserve">- Are these agent-to-agent calls, or calls about agent/representative information?</w:t>
      </w:r>
      <w:r>
        <w:t xml:space="preserve"> </w:t>
      </w:r>
      <w:r>
        <w:t xml:space="preserve">- Is there a meaningful distinction between the two, or should they be consolidated?</w:t>
      </w:r>
    </w:p>
    <w:bookmarkEnd w:id="17"/>
    <w:bookmarkStart w:id="18" w:name="call-attempt-policies"/>
    <w:p>
      <w:pPr>
        <w:pStyle w:val="Heading3"/>
      </w:pPr>
      <w:r>
        <w:t xml:space="preserve">Call Attempt Policies</w:t>
      </w:r>
    </w:p>
    <w:p>
      <w:pPr>
        <w:pStyle w:val="FirstParagraph"/>
      </w:pPr>
      <w:r>
        <w:rPr>
          <w:b/>
          <w:bCs/>
        </w:rPr>
        <w:t xml:space="preserve">What is the policy on maximum call attempts per customer?</w:t>
      </w:r>
      <w:r>
        <w:t xml:space="preserve"> </w:t>
      </w:r>
      <w:r>
        <w:t xml:space="preserve">- Data shows 93 customers (12.5%) received 2+ calls in one week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 customer received 63 calls in 7 days</w:t>
      </w:r>
      <w:r>
        <w:t xml:space="preserve"> </w:t>
      </w:r>
      <w:r>
        <w:t xml:space="preserve">(phone: 8447051298)</w:t>
      </w:r>
      <w:r>
        <w:t xml:space="preserve"> </w:t>
      </w:r>
      <w:r>
        <w:t xml:space="preserve">- Is this intentional? Data error? Compliance concern?</w:t>
      </w:r>
      <w:r>
        <w:t xml:space="preserve"> </w:t>
      </w:r>
      <w:r>
        <w:t xml:space="preserve">- What are the guardrails to prevent customer harassment?</w:t>
      </w:r>
    </w:p>
    <w:bookmarkEnd w:id="18"/>
    <w:bookmarkStart w:id="19" w:name="agent-performance-training"/>
    <w:p>
      <w:pPr>
        <w:pStyle w:val="Heading3"/>
      </w:pPr>
      <w:r>
        <w:t xml:space="preserve">Agent Performance &amp; Training</w:t>
      </w:r>
    </w:p>
    <w:p>
      <w:pPr>
        <w:pStyle w:val="FirstParagraph"/>
      </w:pPr>
      <w:r>
        <w:rPr>
          <w:b/>
          <w:bCs/>
        </w:rPr>
        <w:t xml:space="preserve">What happens during hour 13 (1pm UTC) that causes performance drop?</w:t>
      </w:r>
      <w:r>
        <w:t xml:space="preserve"> </w:t>
      </w:r>
      <w:r>
        <w:t xml:space="preserve">- Hour 13 shows 54% customer hang-ups (worst performance)</w:t>
      </w:r>
      <w:r>
        <w:t xml:space="preserve"> </w:t>
      </w:r>
      <w:r>
        <w:t xml:space="preserve">- Hours 12, 21-22 show 73-77% agent completion (best performance)</w:t>
      </w:r>
      <w:r>
        <w:t xml:space="preserve"> </w:t>
      </w:r>
      <w:r>
        <w:t xml:space="preserve">- Is hour 13 a shift change? Lunch break? Staff shortage?</w:t>
      </w:r>
      <w:r>
        <w:t xml:space="preserve"> </w:t>
      </w:r>
      <w:r>
        <w:t xml:space="preserve">- Can call volume be shifted away from hour 13?</w:t>
      </w:r>
    </w:p>
    <w:bookmarkEnd w:id="19"/>
    <w:bookmarkStart w:id="20" w:name="technical-infrastructure"/>
    <w:p>
      <w:pPr>
        <w:pStyle w:val="Heading3"/>
      </w:pPr>
      <w:r>
        <w:t xml:space="preserve">Technical Infrastructure</w:t>
      </w:r>
    </w:p>
    <w:p>
      <w:pPr>
        <w:pStyle w:val="FirstParagraph"/>
      </w:pPr>
      <w:r>
        <w:rPr>
          <w:b/>
          <w:bCs/>
        </w:rPr>
        <w:t xml:space="preserve">What causes the 6.7% agent phone disconnect rate?</w:t>
      </w:r>
      <w:r>
        <w:t xml:space="preserve"> </w:t>
      </w:r>
      <w:r>
        <w:t xml:space="preserve">- 67 of 1,000 calls (6.7%) ended due to</w:t>
      </w:r>
      <w:r>
        <w:t xml:space="preserve"> </w:t>
      </w:r>
      <w:r>
        <w:t xml:space="preserve">“Agent Phone Disconnected”</w:t>
      </w:r>
      <w:r>
        <w:t xml:space="preserve"> </w:t>
      </w:r>
      <w:r>
        <w:t xml:space="preserve">- Suggests telephony infrastructure or reliability issues</w:t>
      </w:r>
      <w:r>
        <w:t xml:space="preserve"> </w:t>
      </w:r>
      <w:r>
        <w:t xml:space="preserve">- Is this a known problem?</w:t>
      </w:r>
      <w:r>
        <w:t xml:space="preserve"> </w:t>
      </w:r>
      <w:r>
        <w:t xml:space="preserve">- Are there system logs we can review?</w:t>
      </w:r>
      <w:r>
        <w:t xml:space="preserve"> </w:t>
      </w:r>
      <w:r>
        <w:t xml:space="preserve">- What redundancy/failover mechanisms exist?</w:t>
      </w:r>
    </w:p>
    <w:bookmarkEnd w:id="20"/>
    <w:bookmarkStart w:id="21" w:name="data-requests"/>
    <w:p>
      <w:pPr>
        <w:pStyle w:val="Heading3"/>
      </w:pPr>
      <w:r>
        <w:t xml:space="preserve">Data Requests</w:t>
      </w:r>
    </w:p>
    <w:p>
      <w:pPr>
        <w:pStyle w:val="FirstParagraph"/>
      </w:pPr>
      <w:r>
        <w:rPr>
          <w:b/>
          <w:bCs/>
        </w:rPr>
        <w:t xml:space="preserve">Are there call center KPI dashboards or SOPs we can review?</w:t>
      </w:r>
      <w:r>
        <w:t xml:space="preserve"> </w:t>
      </w:r>
      <w:r>
        <w:t xml:space="preserve">- Call attempt limits/routing rules</w:t>
      </w:r>
      <w:r>
        <w:t xml:space="preserve"> </w:t>
      </w:r>
      <w:r>
        <w:t xml:space="preserve">- Hold time targets</w:t>
      </w:r>
      <w:r>
        <w:t xml:space="preserve"> </w:t>
      </w:r>
      <w:r>
        <w:t xml:space="preserve">- Transfer procedures</w:t>
      </w:r>
      <w:r>
        <w:t xml:space="preserve"> </w:t>
      </w:r>
      <w:r>
        <w:t xml:space="preserve">- Agent performance metrics tracked</w:t>
      </w:r>
      <w:r>
        <w:t xml:space="preserve"> </w:t>
      </w:r>
      <w:r>
        <w:t xml:space="preserve">- Quality assurance criteria</w:t>
      </w:r>
    </w:p>
    <w:bookmarkEnd w:id="21"/>
    <w:bookmarkEnd w:id="22"/>
    <w:bookmarkStart w:id="23" w:name="other-data-sources"/>
    <w:p>
      <w:pPr>
        <w:pStyle w:val="Heading2"/>
      </w:pPr>
      <w:r>
        <w:t xml:space="preserve">Other Data Sources</w:t>
      </w:r>
    </w:p>
    <w:p>
      <w:pPr>
        <w:pStyle w:val="FirstParagraph"/>
      </w:pPr>
      <w:r>
        <w:t xml:space="preserve">Is CPAY data still helpful to have a look at?</w:t>
      </w:r>
    </w:p>
    <w:p>
      <w:pPr>
        <w:pStyle w:val="BodyText"/>
      </w:pPr>
      <w:r>
        <w:t xml:space="preserve">Is there any way we can see MMR tracking data?</w:t>
      </w:r>
    </w:p>
    <w:p>
      <w:pPr>
        <w:pStyle w:val="BodyText"/>
      </w:pPr>
      <w:r>
        <w:t xml:space="preserve">Is there any SOP documents re. customer contact queue? e.g. alerts/routing logic/KPIs tracked -</w:t>
      </w:r>
      <w:r>
        <w:t xml:space="preserve"> </w:t>
      </w:r>
      <w:r>
        <w:rPr>
          <w:b/>
          <w:bCs/>
        </w:rPr>
        <w:t xml:space="preserve">See question in HRD Data Requests section above</w:t>
      </w:r>
    </w:p>
    <w:bookmarkEnd w:id="23"/>
    <w:bookmarkStart w:id="24" w:name="others"/>
    <w:p>
      <w:pPr>
        <w:pStyle w:val="Heading2"/>
      </w:pPr>
      <w:r>
        <w:t xml:space="preserve">Others</w:t>
      </w:r>
    </w:p>
    <w:p>
      <w:pPr>
        <w:pStyle w:val="FirstParagraph"/>
      </w:pPr>
      <w:r>
        <w:t xml:space="preserve">With Statefarm where Hertz is a</w:t>
      </w:r>
      <w:r>
        <w:t xml:space="preserve"> </w:t>
      </w:r>
      <w:r>
        <w:t xml:space="preserve">“co-primary”</w:t>
      </w:r>
      <w:r>
        <w:t xml:space="preserve"> </w:t>
      </w:r>
      <w:r>
        <w:t xml:space="preserve">partner, do we know if they also send the same lead to let’s say Enterprise, and we basically have to</w:t>
      </w:r>
      <w:r>
        <w:t xml:space="preserve"> </w:t>
      </w:r>
      <w:r>
        <w:t xml:space="preserve">‘fight’</w:t>
      </w:r>
      <w:r>
        <w:t xml:space="preserve"> </w:t>
      </w:r>
      <w:r>
        <w:t xml:space="preserve">for the lead? Or is there a priority order (e.g. Hertz has the lead for the first X days)?</w:t>
      </w:r>
    </w:p>
    <w:p>
      <w:pPr>
        <w:pStyle w:val="BodyText"/>
      </w:pPr>
      <w:r>
        <w:t xml:space="preserve">Do the Adjusters check in at all during the process? At what point do they / can they take the lead away to put to their other car rental partners/contacts?</w:t>
      </w:r>
    </w:p>
    <w:p>
      <w:pPr>
        <w:pStyle w:val="BodyText"/>
      </w:pPr>
      <w:r>
        <w:t xml:space="preserve">Do you have any material on the MMR flow? Curious to see the UX/UI on this.</w:t>
      </w:r>
    </w:p>
    <w:p>
      <w:pPr>
        <w:pStyle w:val="BodyText"/>
      </w:pPr>
      <w:r>
        <w:t xml:space="preserve">Would it be possible to speak to someone at Hertz that manages bodyshop relationships, or any bodyshop contacts? (to understand bodyshop interference better - re. Vikram’s email)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2026-01-06T17:08:29Z</dcterms:created>
  <dcterms:modified xsi:type="dcterms:W3CDTF">2026-01-06T17:08:29Z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