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jc w:val="center"/>
      </w:pPr>
      <w:r>
        <w:rPr>
          <w:rFonts w:ascii="Calibri" w:hAnsi="Calibri"/>
          <w:color w:val="374151"/>
          <w:sz w:val="26"/>
        </w:rPr>
        <w:t>Universidad Tecnológica del Centro de Veracruz (UTCV)</w:t>
      </w:r>
    </w:p>
    <w:p>
      <w:pPr>
        <w:spacing w:after="800"/>
        <w:jc w:val="center"/>
      </w:pPr>
      <w:r>
        <w:rPr>
          <w:rFonts w:ascii="Calibri" w:hAnsi="Calibri"/>
          <w:i/>
          <w:color w:val="6B7280"/>
          <w:sz w:val="24"/>
        </w:rPr>
        <w:t>Proyecto Integrador — AsmaSync</w:t>
      </w:r>
    </w:p>
    <w:p>
      <w:pPr>
        <w:spacing w:after="560"/>
        <w:jc w:val="center"/>
      </w:pPr>
      <w:r>
        <w:rPr>
          <w:color w:val="2563EB"/>
          <w:sz w:val="20"/>
        </w:rPr>
        <w:t>━━━━━━━━━━━━━━━━━━━━━━━━━━━━</w:t>
      </w:r>
    </w:p>
    <w:p>
      <w:pPr>
        <w:spacing w:after="200"/>
        <w:jc w:val="center"/>
      </w:pPr>
      <w:r>
        <w:rPr>
          <w:rFonts w:ascii="Calibri" w:hAnsi="Calibri"/>
          <w:b/>
          <w:color w:val="1E3A8A"/>
          <w:sz w:val="48"/>
        </w:rPr>
        <w:t>PLAN DE IMPLEMENTACIÓN DE</w:t>
        <w:br/>
        <w:t>WEB SERVICES EN EL DESARROLLO WEB</w:t>
      </w:r>
    </w:p>
    <w:p>
      <w:pPr>
        <w:spacing w:after="1000"/>
        <w:jc w:val="center"/>
      </w:pPr>
      <w:r>
        <w:rPr>
          <w:rFonts w:ascii="Calibri" w:hAnsi="Calibri"/>
          <w:b/>
          <w:color w:val="2563EB"/>
          <w:sz w:val="28"/>
        </w:rPr>
        <w:t>Actividad 3</w:t>
      </w:r>
    </w:p>
    <w:p>
      <w:pPr>
        <w:spacing w:after="720"/>
        <w:jc w:val="center"/>
      </w:pPr>
      <w:r>
        <w:rPr>
          <w:color w:val="2563EB"/>
          <w:sz w:val="20"/>
        </w:rPr>
        <w:t>━━━━━━━━━━━━━━━━━━━━━━━━━━━━</w:t>
      </w:r>
    </w:p>
    <w:p>
      <w:pPr>
        <w:spacing w:line="360" w:lineRule="auto"/>
        <w:jc w:val="center"/>
      </w:pPr>
      <w:r>
        <w:rPr>
          <w:rFonts w:ascii="Calibri" w:hAnsi="Calibri"/>
          <w:i/>
          <w:color w:val="6B7280"/>
          <w:sz w:val="22"/>
        </w:rPr>
        <w:t>Protocolo REST  ·  Formato JSON  ·  OpenAPI 3.0</w:t>
        <w:br/>
        <w:t>Backend: FastAPI + PostgreSQL + Supabase Auth</w:t>
        <w:br/>
        <w:t>Frontend: Angular 17  ·  Servidor: Uvicorn / Render</w:t>
        <w:br/>
        <w:t>Documentación en línea: https://asthma-predictor-api.onrender.com/docs</w:t>
        <w:br/>
        <w:t>Fecha: Junio 2026</w:t>
      </w:r>
    </w:p>
    <w:p>
      <w:r>
        <w:br w:type="page"/>
      </w:r>
    </w:p>
    <w:p>
      <w:pPr>
        <w:spacing w:before="400" w:after="120"/>
        <w:jc w:val="left"/>
      </w:pPr>
      <w:r>
        <w:rPr>
          <w:rFonts w:ascii="Calibri" w:hAnsi="Calibri"/>
          <w:b/>
          <w:color w:val="1E3A8A"/>
          <w:sz w:val="30"/>
        </w:rPr>
        <w:t>Introducción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before="0" w:after="140" w:line="276" w:lineRule="auto"/>
        <w:ind w:left="283"/>
        <w:jc w:val="both"/>
      </w:pPr>
      <w:r>
        <w:rPr>
          <w:rFonts w:ascii="Calibri" w:hAnsi="Calibri"/>
          <w:color w:val="1F2937"/>
          <w:sz w:val="22"/>
        </w:rPr>
        <w:t>El presente documento describe el Plan de Implementación de Web Services para el Proyecto Integrador AsmaSync, una plataforma de monitoreo y predicción de episodios de asma que integra un dashboard médico web, una API RESTful y una aplicación móvil Android con conectividad IoT (espirómetro y smartwatch).</w:t>
      </w:r>
    </w:p>
    <w:p>
      <w:pPr>
        <w:spacing w:before="0" w:after="140" w:line="276" w:lineRule="auto"/>
        <w:ind w:left="283"/>
        <w:jc w:val="both"/>
      </w:pPr>
      <w:r>
        <w:rPr>
          <w:rFonts w:ascii="Calibri" w:hAnsi="Calibri"/>
          <w:color w:val="1F2937"/>
          <w:sz w:val="22"/>
        </w:rPr>
        <w:t>El plan especifica las tecnologías seleccionadas para cada capa de la arquitectura, y presenta el catálogo completo de las 70 peticiones (endpoints) que expone el Web Service en producción, documentadas directamente desde el OpenAPI 3.1 publicado en https://asthma-predictor-api.onrender.com/openapi.json.</w:t>
      </w:r>
    </w:p>
    <w:p>
      <w:pPr>
        <w:spacing w:before="400" w:after="120"/>
        <w:jc w:val="left"/>
      </w:pPr>
      <w:r>
        <w:rPr>
          <w:rFonts w:ascii="Calibri" w:hAnsi="Calibri"/>
          <w:b/>
          <w:color w:val="1E3A8A"/>
          <w:sz w:val="30"/>
        </w:rPr>
        <w:t>Descripción de Tecnologías por Apartado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before="280" w:after="80"/>
        <w:jc w:val="left"/>
      </w:pPr>
      <w:r>
        <w:rPr>
          <w:rFonts w:ascii="Calibri" w:hAnsi="Calibri"/>
          <w:b/>
          <w:color w:val="2563EB"/>
          <w:sz w:val="25"/>
        </w:rPr>
        <w:t>a)  Comunicación entre cliente y servidor</w:t>
      </w:r>
    </w:p>
    <w:p>
      <w:pPr>
        <w:spacing w:before="0" w:after="140" w:line="276" w:lineRule="auto"/>
        <w:ind w:left="283"/>
        <w:jc w:val="both"/>
      </w:pPr>
      <w:r>
        <w:rPr>
          <w:rFonts w:ascii="Calibri" w:hAnsi="Calibri"/>
          <w:color w:val="1F2937"/>
          <w:sz w:val="22"/>
        </w:rPr>
        <w:t>La comunicación se realiza mediante HTTP/HTTPS sobre TCP/IP. El cliente web (Angular 17) y la aplicación móvil (Android) se comunican con el servidor FastAPI a través de HTTPS con TLS 1.3, garantizando confidencialidad e integridad de cada mensaje. Para datos en tiempo real (tendencias PEF en vivo) se emplea WebSocket sobre el endpoint /ws/trend/{user_id}.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Protocolo de transporte:  </w:t>
      </w:r>
      <w:r>
        <w:rPr>
          <w:rFonts w:ascii="Calibri" w:hAnsi="Calibri"/>
          <w:color w:val="374151"/>
          <w:sz w:val="22"/>
        </w:rPr>
        <w:t>HTTPS (TLS 1.3) sobre HTTP/1.1 y HTTP/2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Modelo:  </w:t>
      </w:r>
      <w:r>
        <w:rPr>
          <w:rFonts w:ascii="Calibri" w:hAnsi="Calibri"/>
          <w:color w:val="374151"/>
          <w:sz w:val="22"/>
        </w:rPr>
        <w:t>Cliente–Servidor síncrono (REST request/response) + asíncrono (WebSocket)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Autenticación de canal:  </w:t>
      </w:r>
      <w:r>
        <w:rPr>
          <w:rFonts w:ascii="Calibri" w:hAnsi="Calibri"/>
          <w:color w:val="374151"/>
          <w:sz w:val="22"/>
        </w:rPr>
        <w:t>Certificado SSL/TLS emitido automáticamente por Render (prod.)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Cliente web:  </w:t>
      </w:r>
      <w:r>
        <w:rPr>
          <w:rFonts w:ascii="Calibri" w:hAnsi="Calibri"/>
          <w:color w:val="374151"/>
          <w:sz w:val="22"/>
        </w:rPr>
        <w:t>Angular HttpClient con interceptor automático de Bearer Token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Cliente móvil:  </w:t>
      </w:r>
      <w:r>
        <w:rPr>
          <w:rFonts w:ascii="Calibri" w:hAnsi="Calibri"/>
          <w:color w:val="374151"/>
          <w:sz w:val="22"/>
        </w:rPr>
        <w:t>Retrofit 2 (Android) con OkHttp + certificados TLS nativos</w:t>
      </w:r>
    </w:p>
    <w:p>
      <w:pPr>
        <w:spacing w:before="280" w:after="80"/>
        <w:jc w:val="left"/>
      </w:pPr>
      <w:r>
        <w:rPr>
          <w:rFonts w:ascii="Calibri" w:hAnsi="Calibri"/>
          <w:b/>
          <w:color w:val="2563EB"/>
          <w:sz w:val="25"/>
        </w:rPr>
        <w:t>b)  Intercambio de datos</w:t>
      </w:r>
    </w:p>
    <w:p>
      <w:pPr>
        <w:spacing w:before="0" w:after="140" w:line="276" w:lineRule="auto"/>
        <w:ind w:left="283"/>
        <w:jc w:val="both"/>
      </w:pPr>
      <w:r>
        <w:rPr>
          <w:rFonts w:ascii="Calibri" w:hAnsi="Calibri"/>
          <w:color w:val="1F2937"/>
          <w:sz w:val="22"/>
        </w:rPr>
        <w:t>El formato primario de intercambio es JSON (application/json), elegido por su compatibilidad nativa con FastAPI, Angular y Android. Los esquemas se validan automáticamente con Pydantic v2 en el backend. Para reportes médicos se usa application/pdf (binario).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Formato primario:  </w:t>
      </w:r>
      <w:r>
        <w:rPr>
          <w:rFonts w:ascii="Calibri" w:hAnsi="Calibri"/>
          <w:color w:val="374151"/>
          <w:sz w:val="22"/>
        </w:rPr>
        <w:t>JSON (application/json) — todos los endpoints REST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Formato binario:  </w:t>
      </w:r>
      <w:r>
        <w:rPr>
          <w:rFonts w:ascii="Calibri" w:hAnsi="Calibri"/>
          <w:color w:val="374151"/>
          <w:sz w:val="22"/>
        </w:rPr>
        <w:t>application/pdf — generación de reportes clínicos descargables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Serialización backend:  </w:t>
      </w:r>
      <w:r>
        <w:rPr>
          <w:rFonts w:ascii="Calibri" w:hAnsi="Calibri"/>
          <w:color w:val="374151"/>
          <w:sz w:val="22"/>
        </w:rPr>
        <w:t>Pydantic v2 con field_validator para rangos fisiológicos (PEF 0–900, SpO2 50–100)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Serialización frontend:  </w:t>
      </w:r>
      <w:r>
        <w:rPr>
          <w:rFonts w:ascii="Calibri" w:hAnsi="Calibri"/>
          <w:color w:val="374151"/>
          <w:sz w:val="22"/>
        </w:rPr>
        <w:t>Angular HttpClient con interfaces TypeScript tipadas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Encoding:  </w:t>
      </w:r>
      <w:r>
        <w:rPr>
          <w:rFonts w:ascii="Calibri" w:hAnsi="Calibri"/>
          <w:color w:val="374151"/>
          <w:sz w:val="22"/>
        </w:rPr>
        <w:t>UTF-8 en todos los cuerpos de petición y respuesta</w:t>
      </w:r>
    </w:p>
    <w:p>
      <w:pPr>
        <w:spacing w:before="280" w:after="80"/>
        <w:jc w:val="left"/>
      </w:pPr>
      <w:r>
        <w:rPr>
          <w:rFonts w:ascii="Calibri" w:hAnsi="Calibri"/>
          <w:b/>
          <w:color w:val="2563EB"/>
          <w:sz w:val="25"/>
        </w:rPr>
        <w:t>c)  Protocolo para Web Services</w:t>
      </w:r>
    </w:p>
    <w:p>
      <w:pPr>
        <w:spacing w:before="0" w:after="140" w:line="276" w:lineRule="auto"/>
        <w:ind w:left="283"/>
        <w:jc w:val="both"/>
      </w:pPr>
      <w:r>
        <w:rPr>
          <w:rFonts w:ascii="Calibri" w:hAnsi="Calibri"/>
          <w:color w:val="1F2937"/>
          <w:sz w:val="22"/>
        </w:rPr>
        <w:t>AsmaSync adopta REST (Representational State Transfer) como protocolo arquitectónico. Cada recurso (paciente, medición, cita, predicción) se identifica con una URL semántica y se opera con métodos HTTP estándar. La API expone su contrato formal en OpenAPI 3.1, consultable en /docs (Swagger UI) y /redoc.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Arquitectura:  </w:t>
      </w:r>
      <w:r>
        <w:rPr>
          <w:rFonts w:ascii="Calibri" w:hAnsi="Calibri"/>
          <w:color w:val="374151"/>
          <w:sz w:val="22"/>
        </w:rPr>
        <w:t>RESTful API sin estado (stateless) — cada petición es autónoma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Especificación:  </w:t>
      </w:r>
      <w:r>
        <w:rPr>
          <w:rFonts w:ascii="Calibri" w:hAnsi="Calibri"/>
          <w:color w:val="374151"/>
          <w:sz w:val="22"/>
        </w:rPr>
        <w:t>OpenAPI 3.1 — generada automáticamente por FastAPI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Métodos HTTP:  </w:t>
      </w:r>
      <w:r>
        <w:rPr>
          <w:rFonts w:ascii="Calibri" w:hAnsi="Calibri"/>
          <w:color w:val="374151"/>
          <w:sz w:val="22"/>
        </w:rPr>
        <w:t>GET · POST · PUT · PATCH · DELETE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Códigos de estado:  </w:t>
      </w:r>
      <w:r>
        <w:rPr>
          <w:rFonts w:ascii="Calibri" w:hAnsi="Calibri"/>
          <w:color w:val="374151"/>
          <w:sz w:val="22"/>
        </w:rPr>
        <w:t>200, 201, 204, 400, 401, 403, 404, 422, 500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Seguridad:  </w:t>
      </w:r>
      <w:r>
        <w:rPr>
          <w:rFonts w:ascii="Calibri" w:hAnsi="Calibri"/>
          <w:color w:val="374151"/>
          <w:sz w:val="22"/>
        </w:rPr>
        <w:t>Bearer JWT (Supabase Auth) + API Key para rutas de administración</w:t>
      </w:r>
    </w:p>
    <w:p>
      <w:pPr>
        <w:spacing w:before="280" w:after="80"/>
        <w:jc w:val="left"/>
      </w:pPr>
      <w:r>
        <w:rPr>
          <w:rFonts w:ascii="Calibri" w:hAnsi="Calibri"/>
          <w:b/>
          <w:color w:val="2563EB"/>
          <w:sz w:val="25"/>
        </w:rPr>
        <w:t>d)  Tecnología aplicada para el Web Service</w:t>
      </w:r>
    </w:p>
    <w:p>
      <w:pPr>
        <w:spacing w:before="0" w:after="140" w:line="276" w:lineRule="auto"/>
        <w:ind w:left="283"/>
        <w:jc w:val="both"/>
      </w:pPr>
      <w:r>
        <w:rPr>
          <w:rFonts w:ascii="Calibri" w:hAnsi="Calibri"/>
          <w:color w:val="1F2937"/>
          <w:sz w:val="22"/>
        </w:rPr>
        <w:t>El Web Service está implementado con FastAPI, framework Python de alto rendimiento basado en estándares abiertos. Utiliza SQLAlchemy como ORM, PostgreSQL como base de datos relacional y Supabase Auth para la gestión de identidades y tokens JWT.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Framework:  </w:t>
      </w:r>
      <w:r>
        <w:rPr>
          <w:rFonts w:ascii="Calibri" w:hAnsi="Calibri"/>
          <w:color w:val="374151"/>
          <w:sz w:val="22"/>
        </w:rPr>
        <w:t>FastAPI 0.127+ (Python 3.12)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ORM:  </w:t>
      </w:r>
      <w:r>
        <w:rPr>
          <w:rFonts w:ascii="Calibri" w:hAnsi="Calibri"/>
          <w:color w:val="374151"/>
          <w:sz w:val="22"/>
        </w:rPr>
        <w:t>SQLAlchemy 2.0 + Alembic (migraciones de esquema)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Base de datos:  </w:t>
      </w:r>
      <w:r>
        <w:rPr>
          <w:rFonts w:ascii="Calibri" w:hAnsi="Calibri"/>
          <w:color w:val="374151"/>
          <w:sz w:val="22"/>
        </w:rPr>
        <w:t>PostgreSQL 15 alojada en Supabase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Autenticación:  </w:t>
      </w:r>
      <w:r>
        <w:rPr>
          <w:rFonts w:ascii="Calibri" w:hAnsi="Calibri"/>
          <w:color w:val="374151"/>
          <w:sz w:val="22"/>
        </w:rPr>
        <w:t>Supabase Auth — JWT RS256 verificado en cada request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ML / IA:  </w:t>
      </w:r>
      <w:r>
        <w:rPr>
          <w:rFonts w:ascii="Calibri" w:hAnsi="Calibri"/>
          <w:color w:val="374151"/>
          <w:sz w:val="22"/>
        </w:rPr>
        <w:t>scikit-learn — modelo de predicción de riesgo de asma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PDF:  </w:t>
      </w:r>
      <w:r>
        <w:rPr>
          <w:rFonts w:ascii="Calibri" w:hAnsi="Calibri"/>
          <w:color w:val="374151"/>
          <w:sz w:val="22"/>
        </w:rPr>
        <w:t>ReportLab — reportes clínicos descargables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Notificaciones push:  </w:t>
      </w:r>
      <w:r>
        <w:rPr>
          <w:rFonts w:ascii="Calibri" w:hAnsi="Calibri"/>
          <w:color w:val="374151"/>
          <w:sz w:val="22"/>
        </w:rPr>
        <w:t>Firebase Cloud Messaging (FCM) — endpoint /api/auth/fcm-token</w:t>
      </w:r>
    </w:p>
    <w:p>
      <w:pPr>
        <w:spacing w:before="280" w:after="80"/>
        <w:jc w:val="left"/>
      </w:pPr>
      <w:r>
        <w:rPr>
          <w:rFonts w:ascii="Calibri" w:hAnsi="Calibri"/>
          <w:b/>
          <w:color w:val="2563EB"/>
          <w:sz w:val="25"/>
        </w:rPr>
        <w:t>e)  Servidor Web</w:t>
      </w:r>
    </w:p>
    <w:p>
      <w:pPr>
        <w:spacing w:before="0" w:after="140" w:line="276" w:lineRule="auto"/>
        <w:ind w:left="283"/>
        <w:jc w:val="both"/>
      </w:pPr>
      <w:r>
        <w:rPr>
          <w:rFonts w:ascii="Calibri" w:hAnsi="Calibri"/>
          <w:color w:val="1F2937"/>
          <w:sz w:val="22"/>
        </w:rPr>
        <w:t>El servidor de aplicación es Uvicorn, un servidor ASGI de alto rendimiento que ejecuta la instancia FastAPI. En producción el servicio se despliega en Render con HTTPS automático, escalado automático y dominio permanente.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Servidor ASGI:  </w:t>
      </w:r>
      <w:r>
        <w:rPr>
          <w:rFonts w:ascii="Calibri" w:hAnsi="Calibri"/>
          <w:color w:val="374151"/>
          <w:sz w:val="22"/>
        </w:rPr>
        <w:t>Uvicorn 0.27+ (basado en uvloop + httptools)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Plataforma prod.:  </w:t>
      </w:r>
      <w:r>
        <w:rPr>
          <w:rFonts w:ascii="Calibri" w:hAnsi="Calibri"/>
          <w:color w:val="374151"/>
          <w:sz w:val="22"/>
        </w:rPr>
        <w:t>Render — https://asthma-predictor-api.onrender.com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Dev local:  </w:t>
      </w:r>
      <w:r>
        <w:rPr>
          <w:rFonts w:ascii="Calibri" w:hAnsi="Calibri"/>
          <w:color w:val="374151"/>
          <w:sz w:val="22"/>
        </w:rPr>
        <w:t>Uvicorn --reload (puerto 8000)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Contenedorización:  </w:t>
      </w:r>
      <w:r>
        <w:rPr>
          <w:rFonts w:ascii="Calibri" w:hAnsi="Calibri"/>
          <w:color w:val="374151"/>
          <w:sz w:val="22"/>
        </w:rPr>
        <w:t>Docker + docker-compose (PostgreSQL local en desarrollo)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CORS:  </w:t>
      </w:r>
      <w:r>
        <w:rPr>
          <w:rFonts w:ascii="Calibri" w:hAnsi="Calibri"/>
          <w:color w:val="374151"/>
          <w:sz w:val="22"/>
        </w:rPr>
        <w:t>Configurado en FastAPI para aceptar orígenes del dashboard Angular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Frontend:  </w:t>
      </w:r>
      <w:r>
        <w:rPr>
          <w:rFonts w:ascii="Calibri" w:hAnsi="Calibri"/>
          <w:color w:val="374151"/>
          <w:sz w:val="22"/>
        </w:rPr>
        <w:t>Angular 17 — compilado como SPA en dist/ · ng serve en dev</w:t>
      </w:r>
    </w:p>
    <w:p>
      <w:pPr>
        <w:spacing w:before="280" w:after="80"/>
        <w:jc w:val="left"/>
      </w:pPr>
      <w:r>
        <w:rPr>
          <w:rFonts w:ascii="Calibri" w:hAnsi="Calibri"/>
          <w:b/>
          <w:color w:val="2563EB"/>
          <w:sz w:val="25"/>
        </w:rPr>
        <w:t>f)  Prueba de Web Services</w:t>
      </w:r>
    </w:p>
    <w:p>
      <w:pPr>
        <w:spacing w:before="0" w:after="140" w:line="276" w:lineRule="auto"/>
        <w:ind w:left="283"/>
        <w:jc w:val="both"/>
      </w:pPr>
      <w:r>
        <w:rPr>
          <w:rFonts w:ascii="Calibri" w:hAnsi="Calibri"/>
          <w:color w:val="1F2937"/>
          <w:sz w:val="22"/>
        </w:rPr>
        <w:t>La estrategia de pruebas combina herramientas automáticas e interactivas para validar la correctitud de cada endpoint antes y después del despliegue.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Swagger UI:  </w:t>
      </w:r>
      <w:r>
        <w:rPr>
          <w:rFonts w:ascii="Calibri" w:hAnsi="Calibri"/>
          <w:color w:val="374151"/>
          <w:sz w:val="22"/>
        </w:rPr>
        <w:t>Documentación interactiva en /docs — permite probar cada endpoint en el navegador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ReDoc:  </w:t>
      </w:r>
      <w:r>
        <w:rPr>
          <w:rFonts w:ascii="Calibri" w:hAnsi="Calibri"/>
          <w:color w:val="374151"/>
          <w:sz w:val="22"/>
        </w:rPr>
        <w:t>Documentación de referencia alternativa en /redoc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pytest + TestClient:  </w:t>
      </w:r>
      <w:r>
        <w:rPr>
          <w:rFonts w:ascii="Calibri" w:hAnsi="Calibri"/>
          <w:color w:val="374151"/>
          <w:sz w:val="22"/>
        </w:rPr>
        <w:t>Pruebas unitarias/integradas automatizadas con BD SQLite en memoria (tests/api/v1/)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Postman / Thunder Client:  </w:t>
      </w:r>
      <w:r>
        <w:rPr>
          <w:rFonts w:ascii="Calibri" w:hAnsi="Calibri"/>
          <w:color w:val="374151"/>
          <w:sz w:val="22"/>
        </w:rPr>
        <w:t>Colecciones de prueba manuales por módulo (Authentication, Patients, Measurements…)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Endpoint /health:  </w:t>
      </w:r>
      <w:r>
        <w:rPr>
          <w:rFonts w:ascii="Calibri" w:hAnsi="Calibri"/>
          <w:color w:val="374151"/>
          <w:sz w:val="22"/>
        </w:rPr>
        <w:t>Verifica conectividad con la base de datos en cada despliegue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Mocking:  </w:t>
      </w:r>
      <w:r>
        <w:rPr>
          <w:rFonts w:ascii="Calibri" w:hAnsi="Calibri"/>
          <w:color w:val="374151"/>
          <w:sz w:val="22"/>
        </w:rPr>
        <w:t>override de get_db y get_current_user en FastAPI para pruebas aisladas</w:t>
      </w:r>
    </w:p>
    <w:p>
      <w:pPr>
        <w:spacing w:before="280" w:after="80"/>
        <w:jc w:val="left"/>
      </w:pPr>
      <w:r>
        <w:rPr>
          <w:rFonts w:ascii="Calibri" w:hAnsi="Calibri"/>
          <w:b/>
          <w:color w:val="2563EB"/>
          <w:sz w:val="25"/>
        </w:rPr>
        <w:t>g)  IDE (Entorno de Desarrollo Integrado)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Backend:  </w:t>
      </w:r>
      <w:r>
        <w:rPr>
          <w:rFonts w:ascii="Calibri" w:hAnsi="Calibri"/>
          <w:color w:val="374151"/>
          <w:sz w:val="22"/>
        </w:rPr>
        <w:t>Visual Studio Code + Python, Pylance, Ruff, autoDocstring, Docker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Frontend:  </w:t>
      </w:r>
      <w:r>
        <w:rPr>
          <w:rFonts w:ascii="Calibri" w:hAnsi="Calibri"/>
          <w:color w:val="374151"/>
          <w:sz w:val="22"/>
        </w:rPr>
        <w:t>Visual Studio Code + Angular Language Service, ESLint, Prettier, Tailwind CSS IntelliSense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Git:  </w:t>
      </w:r>
      <w:r>
        <w:rPr>
          <w:rFonts w:ascii="Calibri" w:hAnsi="Calibri"/>
          <w:color w:val="374151"/>
          <w:sz w:val="22"/>
        </w:rPr>
        <w:t>GitHub — control de versiones con feature branches y pull requests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BD:  </w:t>
      </w:r>
      <w:r>
        <w:rPr>
          <w:rFonts w:ascii="Calibri" w:hAnsi="Calibri"/>
          <w:color w:val="374151"/>
          <w:sz w:val="22"/>
        </w:rPr>
        <w:t>DBeaver Community (PostgreSQL local) · Supabase Studio (cloud)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Entorno Python:  </w:t>
      </w:r>
      <w:r>
        <w:rPr>
          <w:rFonts w:ascii="Calibri" w:hAnsi="Calibri"/>
          <w:color w:val="374151"/>
          <w:sz w:val="22"/>
        </w:rPr>
        <w:t>Virtual Environment (venv) aislado por proyecto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API Testing:  </w:t>
      </w:r>
      <w:r>
        <w:rPr>
          <w:rFonts w:ascii="Calibri" w:hAnsi="Calibri"/>
          <w:color w:val="374151"/>
          <w:sz w:val="22"/>
        </w:rPr>
        <w:t>Postman Desktop + Swagger UI integrado en el servidor</w:t>
      </w:r>
    </w:p>
    <w:p>
      <w:pPr>
        <w:spacing w:before="280" w:after="80"/>
        <w:jc w:val="left"/>
      </w:pPr>
      <w:r>
        <w:rPr>
          <w:rFonts w:ascii="Calibri" w:hAnsi="Calibri"/>
          <w:b/>
          <w:color w:val="2563EB"/>
          <w:sz w:val="25"/>
        </w:rPr>
        <w:t>h)  Documentación</w:t>
      </w:r>
    </w:p>
    <w:p>
      <w:pPr>
        <w:spacing w:before="0" w:after="140" w:line="276" w:lineRule="auto"/>
        <w:ind w:left="283"/>
        <w:jc w:val="both"/>
      </w:pPr>
      <w:r>
        <w:rPr>
          <w:rFonts w:ascii="Calibri" w:hAnsi="Calibri"/>
          <w:color w:val="1F2937"/>
          <w:sz w:val="22"/>
        </w:rPr>
        <w:t>La documentación del Web Service es viva (living documentation), generada principalmente a partir del código fuente y complementada con artefactos escritos.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OpenAPI 3.1 / Swagger UI:  </w:t>
      </w:r>
      <w:r>
        <w:rPr>
          <w:rFonts w:ascii="Calibri" w:hAnsi="Calibri"/>
          <w:color w:val="374151"/>
          <w:sz w:val="22"/>
        </w:rPr>
        <w:t>/docs — descripción completa de todos los endpoints, schemas y códigos de respuesta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ReDoc:  </w:t>
      </w:r>
      <w:r>
        <w:rPr>
          <w:rFonts w:ascii="Calibri" w:hAnsi="Calibri"/>
          <w:color w:val="374151"/>
          <w:sz w:val="22"/>
        </w:rPr>
        <w:t>/redoc — documentación de referencia alternativa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Docstrings Python:  </w:t>
      </w:r>
      <w:r>
        <w:rPr>
          <w:rFonts w:ascii="Calibri" w:hAnsi="Calibri"/>
          <w:color w:val="374151"/>
          <w:sz w:val="22"/>
        </w:rPr>
        <w:t>Cada función de ruta documentada con descripción, parámetros y posibles errores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README.md:  </w:t>
      </w:r>
      <w:r>
        <w:rPr>
          <w:rFonts w:ascii="Calibri" w:hAnsi="Calibri"/>
          <w:color w:val="374151"/>
          <w:sz w:val="22"/>
        </w:rPr>
        <w:t>Instalación, variables de entorno y arranque del proyecto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MANUAL_USUARIO.md:  </w:t>
      </w:r>
      <w:r>
        <w:rPr>
          <w:rFonts w:ascii="Calibri" w:hAnsi="Calibri"/>
          <w:color w:val="374151"/>
          <w:sz w:val="22"/>
        </w:rPr>
        <w:t>Manual técnico de 40+ páginas con flujos del dashboard médico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Security_Audit_Report.md:  </w:t>
      </w:r>
      <w:r>
        <w:rPr>
          <w:rFonts w:ascii="Calibri" w:hAnsi="Calibri"/>
          <w:color w:val="374151"/>
          <w:sz w:val="22"/>
        </w:rPr>
        <w:t>Análisis STRIDE + plan de remediación de vulnerabilidades</w:t>
      </w:r>
    </w:p>
    <w:p>
      <w:pPr>
        <w:spacing w:before="0" w:after="60" w:line="276" w:lineRule="auto"/>
        <w:ind w:left="567" w:hanging="283"/>
      </w:pPr>
      <w:r>
        <w:rPr>
          <w:rFonts w:ascii="Calibri" w:hAnsi="Calibri"/>
          <w:b/>
          <w:color w:val="1E3A8A"/>
          <w:sz w:val="22"/>
        </w:rPr>
        <w:t xml:space="preserve">• CHANGELOG_DB_API.md:  </w:t>
      </w:r>
      <w:r>
        <w:rPr>
          <w:rFonts w:ascii="Calibri" w:hAnsi="Calibri"/>
          <w:color w:val="374151"/>
          <w:sz w:val="22"/>
        </w:rPr>
        <w:t>Registro de cambios en esquema BD y versiones de la API</w:t>
      </w:r>
    </w:p>
    <w:p>
      <w:r>
        <w:br w:type="page"/>
      </w:r>
    </w:p>
    <w:p>
      <w:pPr>
        <w:spacing w:before="400" w:after="120"/>
        <w:jc w:val="left"/>
      </w:pPr>
      <w:r>
        <w:rPr>
          <w:rFonts w:ascii="Calibri" w:hAnsi="Calibri"/>
          <w:b/>
          <w:color w:val="1E3A8A"/>
          <w:sz w:val="30"/>
        </w:rPr>
        <w:t>Catálogo de Peticiones del Web Service</w:t>
      </w:r>
    </w:p>
    <w:p>
      <w:pPr>
        <w:spacing w:before="80" w:after="80"/>
        <w:pBdr>
          <w:bottom w:val="single" w:sz="6" w:space="1" w:color="BFDBFE"/>
        </w:pBdr>
      </w:pPr>
    </w:p>
    <w:p>
      <w:pPr>
        <w:spacing w:before="0" w:after="140" w:line="276" w:lineRule="auto"/>
        <w:ind w:left="0"/>
        <w:jc w:val="both"/>
      </w:pPr>
      <w:r>
        <w:rPr>
          <w:rFonts w:ascii="Calibri" w:hAnsi="Calibri"/>
          <w:color w:val="1F2937"/>
          <w:sz w:val="22"/>
        </w:rPr>
        <w:t>La siguiente tabla documenta los 70 endpoints activos de la API AsmaSync, extraídos directamente del OpenAPI 3.1 en producción (https://asthma-predictor-api.onrender.com/openapi.json). Todos los endpoints retornan JSON (application/json) excepto el reporte PDF que retorna application/pdf.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494"/>
            <w:shd w:val="clear" w:color="auto" w:fill="1E3A8A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Operación / Descripción</w:t>
            </w:r>
          </w:p>
        </w:tc>
        <w:tc>
          <w:tcPr>
            <w:tcW w:type="dxa" w:w="1020"/>
            <w:shd w:val="clear" w:color="auto" w:fill="1E3A8A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75"/>
            <w:shd w:val="clear" w:color="auto" w:fill="1E3A8A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94"/>
            <w:shd w:val="clear" w:color="auto" w:fill="1E3A8A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Entradas (formato)</w:t>
            </w:r>
          </w:p>
        </w:tc>
        <w:tc>
          <w:tcPr>
            <w:tcW w:type="dxa" w:w="1814"/>
            <w:shd w:val="clear" w:color="auto" w:fill="1E3A8A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Salidas (formato)</w:t>
            </w:r>
          </w:p>
        </w:tc>
      </w:tr>
      <w:tr>
        <w:tc>
          <w:tcPr>
            <w:tcW w:type="dxa" w:w="1814"/>
            <w:gridSpan w:val="5"/>
            <w:shd w:val="clear" w:color="auto" w:fill="1E3A8A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Authentication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Registrar usuario / fusionar identidades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/api/auth/register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{full_name, role} + 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AuthResponse {message, user}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Asignar o cambiar rol del usuario</w:t>
            </w:r>
          </w:p>
        </w:tc>
        <w:tc>
          <w:tcPr>
            <w:tcW w:type="dxa" w:w="1020"/>
            <w:shd w:val="clear" w:color="auto" w:fill="F5F3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6D28D9"/>
                <w:sz w:val="17"/>
              </w:rPr>
              <w:t>PATCH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/api/auth/role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{role} + 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AuthResponse {message, user}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Verificar token JWT y obtener usuario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/api/auth/verify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UserResponse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Crear perfil médico del usuario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/api/auth/profile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UserProfileRequest + 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{message, profile_id}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perfil médico del usuario actual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/api/auth/profile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UserProfileResponse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Actualizar perfil médico del usuario</w:t>
            </w:r>
          </w:p>
        </w:tc>
        <w:tc>
          <w:tcPr>
            <w:tcW w:type="dxa" w:w="1020"/>
            <w:shd w:val="clear" w:color="auto" w:fill="FFFBEB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92400E"/>
                <w:sz w:val="17"/>
              </w:rPr>
              <w:t>PUT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/api/auth/profile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UserProfileRequest + 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UserProfileResponse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Asignar doctor al paciente (por código)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/api/auth/assign-doctor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Query: doctor_code + 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{message}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Actualizar avatar del usuario</w:t>
            </w:r>
          </w:p>
        </w:tc>
        <w:tc>
          <w:tcPr>
            <w:tcW w:type="dxa" w:w="1020"/>
            <w:shd w:val="clear" w:color="auto" w:fill="F5F3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6D28D9"/>
                <w:sz w:val="17"/>
              </w:rPr>
              <w:t>PATCH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/api/auth/update-avatar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{avatar_seed, avatar_background} + Bearer Token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AuthResponse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Verificar si un correo ya existe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/api/auth/check-email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{email}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{exists, patient}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Actualizar FCM Token (notificaciones push)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/api/auth/fcm-token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Query: fcm_token + 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{message}</w:t>
            </w:r>
          </w:p>
        </w:tc>
      </w:tr>
      <w:tr>
        <w:tc>
          <w:tcPr>
            <w:tcW w:type="dxa" w:w="1814"/>
            <w:gridSpan w:val="5"/>
            <w:shd w:val="clear" w:color="auto" w:fill="064E3B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Measurements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Registrar signos vitales (SpO2, FC, sueño)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/api/measurements/vitals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{spo2, heart_rate, sleep_hours, measured_at} + Bearer Token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VitalSignResponse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historial de signos vitales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/api/measurements/vitals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Query: limit=50 + 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List[VitalSignResponse]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Registrar lectura espirométrica (PEF/FEV1)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/api/measurements/spirometer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{pef, fev1, symptoms, measured_at, …} + Bearer Token + Query: lat, lng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SpirometerResponse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Registrar síntomas manualmente (sin espirómetro)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/api/measurements/manual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{symptoms, manual_pef, notes, measured_at} + Bearer Token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ManualEntryResponse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tendencia semanal de PEF (últimos 7 días)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/api/measurements/weekly-trend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WeeklyTrendResponse {max_pef, min_pef, avg_pef, daily_data}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historial fusionado de mediciones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/api/measurements/history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Query: limit=50 + 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List[MeasurementHistoryItem]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Actualizar síntomas de lectura espirométrica</w:t>
            </w:r>
          </w:p>
        </w:tc>
        <w:tc>
          <w:tcPr>
            <w:tcW w:type="dxa" w:w="1020"/>
            <w:shd w:val="clear" w:color="auto" w:fill="F5F3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6D28D9"/>
                <w:sz w:val="17"/>
              </w:rPr>
              <w:t>PATCH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/api/measurements/spirometer/{reading_id}/symptoms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reading_id + JSON: {symptoms, intensity, notes} + Bearer Token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SpirometerResponse</w:t>
            </w:r>
          </w:p>
        </w:tc>
      </w:tr>
      <w:tr>
        <w:tc>
          <w:tcPr>
            <w:tcW w:type="dxa" w:w="1814"/>
            <w:gridSpan w:val="5"/>
            <w:shd w:val="clear" w:color="auto" w:fill="5B21B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Predictions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Crear predicción de riesgo de asma (ML)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/api/predictions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PredictionRequest {pef, spo2, heart_rate, …} + Bearer Token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PredictionResponse {risk_level, score}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historial de predicciones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/api/predictions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Query: limit=30 + 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List[PredictionResponse]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última predicción del usuario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/api/predictions/latest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PredictionResponse {risk_level, score, created_at}</w:t>
            </w:r>
          </w:p>
        </w:tc>
      </w:tr>
      <w:tr>
        <w:tc>
          <w:tcPr>
            <w:tcW w:type="dxa" w:w="1814"/>
            <w:gridSpan w:val="5"/>
            <w:shd w:val="clear" w:color="auto" w:fill="9A341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Patients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KPIs de pacientes del doctor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/api/patients/stats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{total, high_risk, moderate_risk, low_risk}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pacientes paginados del doctor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/api/patients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Query: skip, limit, search, risk_level + Bearer Token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{patients, total, page}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Crear nuevo paciente e invitarlo por email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/api/patients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PatientFullCreate {email, full_name, …} + Bearer Token + Query: redirect_url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{patient, message}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resumen de un paciente por ID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/api/patients/{patient_id}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patient_id + 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PatientSummary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Actualizar datos parciales de un paciente</w:t>
            </w:r>
          </w:p>
        </w:tc>
        <w:tc>
          <w:tcPr>
            <w:tcW w:type="dxa" w:w="1020"/>
            <w:shd w:val="clear" w:color="auto" w:fill="F5F3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6D28D9"/>
                <w:sz w:val="17"/>
              </w:rPr>
              <w:t>PATCH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/api/patients/{patient_id}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patient_id + JSON: (campos parciales) + Bearer Token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Patient actualizado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perfil clínico completo de paciente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/api/patients/{patient_id}/full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patient_id + 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PatientFullProfile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Actualizar medicamentos del paciente</w:t>
            </w:r>
          </w:p>
        </w:tc>
        <w:tc>
          <w:tcPr>
            <w:tcW w:type="dxa" w:w="1020"/>
            <w:shd w:val="clear" w:color="auto" w:fill="FFFBEB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92400E"/>
                <w:sz w:val="17"/>
              </w:rPr>
              <w:t>PUT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/api/patients/{patient_id}/medications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patient_id + JSON: List[MedicationUpdate] + Bearer Token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{medications}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plan de acción del paciente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/api/patients/{patient_id}/action-plan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patient_id + 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ActionPlan {zones, steps}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Actualizar plan de acción del paciente</w:t>
            </w:r>
          </w:p>
        </w:tc>
        <w:tc>
          <w:tcPr>
            <w:tcW w:type="dxa" w:w="1020"/>
            <w:shd w:val="clear" w:color="auto" w:fill="FFFBEB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92400E"/>
                <w:sz w:val="17"/>
              </w:rPr>
              <w:t>PUT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/api/patients/{patient_id}/action-plan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patient_id + JSON: ActionPlanUpdate + Bearer Token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ActionPlan actualizado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Eliminar paciente del sistema</w:t>
            </w:r>
          </w:p>
        </w:tc>
        <w:tc>
          <w:tcPr>
            <w:tcW w:type="dxa" w:w="1020"/>
            <w:shd w:val="clear" w:color="auto" w:fill="FEF2F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B91C1C"/>
                <w:sz w:val="17"/>
              </w:rPr>
              <w:t>DELETE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/api/patients/{patient_id}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patient_id + 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HTTP 204 No Content</w:t>
            </w:r>
          </w:p>
        </w:tc>
      </w:tr>
      <w:tr>
        <w:tc>
          <w:tcPr>
            <w:tcW w:type="dxa" w:w="1814"/>
            <w:gridSpan w:val="5"/>
            <w:shd w:val="clear" w:color="auto" w:fill="0F766E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Action Plans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Crear / reemplazar plan de acción propio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/api/action-plans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ActionPlanRequest {green_zone, yellow_zone, red_zone, emergency_contact} + Bearer Token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ActionPlanResponse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plan de acción activo del usuario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/api/action-plans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ActionPlanResponse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Agregar paso al plan de acción activo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/api/action-plans/steps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ActionStepRequest {step_text, zone, order} + Bearer Token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ActionStepResponse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pasos del plan (filtrar por zona)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/api/action-plans/steps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Query: zone (verde/amarillo/rojo) + Bearer Token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List[ActionStepResponse]</w:t>
            </w:r>
          </w:p>
        </w:tc>
      </w:tr>
      <w:tr>
        <w:tc>
          <w:tcPr>
            <w:tcW w:type="dxa" w:w="1814"/>
            <w:gridSpan w:val="5"/>
            <w:shd w:val="clear" w:color="auto" w:fill="1E40A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Devices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Vincular nuevo dispositivo IoT al usuario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/api/devices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DeviceRequest {device_name, device_type, serial_number} + Bearer Token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DeviceResponse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dispositivos del usuario autenticado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/api/devices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List[DeviceResponse]</w:t>
            </w:r>
          </w:p>
        </w:tc>
      </w:tr>
      <w:tr>
        <w:tc>
          <w:tcPr>
            <w:tcW w:type="dxa" w:w="1814"/>
            <w:gridSpan w:val="5"/>
            <w:shd w:val="clear" w:color="auto" w:fill="92400E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Notifications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Crear notificación interna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/api/notifications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NotificationRequest {title, message, type} + Bearer Token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NotificationResponse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notificaciones del usuario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/api/notifications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Query: unread_only=false + Bearer Token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List[NotificationResponse]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Marcar notificación como leída</w:t>
            </w:r>
          </w:p>
        </w:tc>
        <w:tc>
          <w:tcPr>
            <w:tcW w:type="dxa" w:w="1020"/>
            <w:shd w:val="clear" w:color="auto" w:fill="F5F3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6D28D9"/>
                <w:sz w:val="17"/>
              </w:rPr>
              <w:t>PATCH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/api/notifications/{notification_id}/read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notification_id + 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{message}</w:t>
            </w:r>
          </w:p>
        </w:tc>
      </w:tr>
      <w:tr>
        <w:tc>
          <w:tcPr>
            <w:tcW w:type="dxa" w:w="1814"/>
            <w:gridSpan w:val="5"/>
            <w:shd w:val="clear" w:color="auto" w:fill="374151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Settings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configuración del usuario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/api/settings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SettingsResponse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Actualizar configuración del usuario</w:t>
            </w:r>
          </w:p>
        </w:tc>
        <w:tc>
          <w:tcPr>
            <w:tcW w:type="dxa" w:w="1020"/>
            <w:shd w:val="clear" w:color="auto" w:fill="FFFBEB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92400E"/>
                <w:sz w:val="17"/>
              </w:rPr>
              <w:t>PUT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/api/settings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SettingsRequest {theme, notifications, language, …} + Bearer Token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SettingsResponse</w:t>
            </w:r>
          </w:p>
        </w:tc>
      </w:tr>
      <w:tr>
        <w:tc>
          <w:tcPr>
            <w:tcW w:type="dxa" w:w="1814"/>
            <w:gridSpan w:val="5"/>
            <w:shd w:val="clear" w:color="auto" w:fill="831843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Medications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medicamentos del paciente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/api/medications/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List[MedicationResponse]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Registrar nuevo medicamento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/api/medications/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MedicationCreate {name, dose, frequency, …} + Bearer Token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MedicationResponse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Actualizar datos de un medicamento</w:t>
            </w:r>
          </w:p>
        </w:tc>
        <w:tc>
          <w:tcPr>
            <w:tcW w:type="dxa" w:w="1020"/>
            <w:shd w:val="clear" w:color="auto" w:fill="F5F3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6D28D9"/>
                <w:sz w:val="17"/>
              </w:rPr>
              <w:t>PATCH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/api/medications/{medication_id}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medication_id + JSON: MedicationUpdate + Bearer Token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MedicationResponse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Eliminar medicamento del paciente</w:t>
            </w:r>
          </w:p>
        </w:tc>
        <w:tc>
          <w:tcPr>
            <w:tcW w:type="dxa" w:w="1020"/>
            <w:shd w:val="clear" w:color="auto" w:fill="FEF2F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B91C1C"/>
                <w:sz w:val="17"/>
              </w:rPr>
              <w:t>DELETE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/api/medications/{medication_id}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medication_id + 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HTTP 204 No Content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Registrar dosis tomada del medicamento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/api/medications/{medication_id}/take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medication_id + 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MedicationResponse actualizado</w:t>
            </w:r>
          </w:p>
        </w:tc>
      </w:tr>
      <w:tr>
        <w:tc>
          <w:tcPr>
            <w:tcW w:type="dxa" w:w="1814"/>
            <w:gridSpan w:val="5"/>
            <w:shd w:val="clear" w:color="auto" w:fill="7C3AED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Emergency Contacts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contactos de emergencia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/api/emergency-contacts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List[EmergencyContactResponse]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Agregar contacto de emergencia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/api/emergency-contacts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{full_name, phone, relationship} + Bearer Token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EmergencyContactResponse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Actualizar contacto de emergencia</w:t>
            </w:r>
          </w:p>
        </w:tc>
        <w:tc>
          <w:tcPr>
            <w:tcW w:type="dxa" w:w="1020"/>
            <w:shd w:val="clear" w:color="auto" w:fill="FFFBEB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92400E"/>
                <w:sz w:val="17"/>
              </w:rPr>
              <w:t>PUT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/api/emergency-contacts/{contact_id}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contact_id + JSON: EmergencyContactUpdate + Bearer Token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EmergencyContactResponse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Eliminar contacto de emergencia</w:t>
            </w:r>
          </w:p>
        </w:tc>
        <w:tc>
          <w:tcPr>
            <w:tcW w:type="dxa" w:w="1020"/>
            <w:shd w:val="clear" w:color="auto" w:fill="FEF2F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B91C1C"/>
                <w:sz w:val="17"/>
              </w:rPr>
              <w:t>DELETE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/api/emergency-contacts/{contact_id}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contact_id + 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HTTP 204 No Content</w:t>
            </w:r>
          </w:p>
        </w:tc>
      </w:tr>
      <w:tr>
        <w:tc>
          <w:tcPr>
            <w:tcW w:type="dxa" w:w="1814"/>
            <w:gridSpan w:val="5"/>
            <w:shd w:val="clear" w:color="auto" w:fill="0369A1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Guardian / Family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código de vinculación familiar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/api/guardian/linking-code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LinkingCodeResponse {code, expires_at}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Vincular guardián a paciente (por código)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/api/guardian/link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LinkPatientRequest {linking_code} + Bearer Token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{message}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pacientes monitoreados por guardián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/api/guardian/monitored-patients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List[Patient]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guardianes que monitorean al paciente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/api/guardian/my-guardians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List[Guardian]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Desvincular guardián del paciente</w:t>
            </w:r>
          </w:p>
        </w:tc>
        <w:tc>
          <w:tcPr>
            <w:tcW w:type="dxa" w:w="1020"/>
            <w:shd w:val="clear" w:color="auto" w:fill="FEF2F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B91C1C"/>
                <w:sz w:val="17"/>
              </w:rPr>
              <w:t>DELETE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/api/guardian/unlink/{guardian_id}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guardian_id + 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{message}</w:t>
            </w:r>
          </w:p>
        </w:tc>
      </w:tr>
      <w:tr>
        <w:tc>
          <w:tcPr>
            <w:tcW w:type="dxa" w:w="1814"/>
            <w:gridSpan w:val="5"/>
            <w:shd w:val="clear" w:color="auto" w:fill="065F4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Doctor Panel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Crear / asegurar perfil del doctor (upsert)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/api/doctor/profile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DoctorProfile {doctor_code, specialty, …}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perfil completo del doctor logueado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/api/doctor/profile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DoctorProfile con doctor_code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todos los pacientes del doctor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/api/doctor/my-patients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List[UserResponse]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KPIs de pacientes del doctor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/api/doctor/my-patients/stats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{total, high_risk, moderate_risk, last_measurements}</w:t>
            </w:r>
          </w:p>
        </w:tc>
      </w:tr>
      <w:tr>
        <w:tc>
          <w:tcPr>
            <w:tcW w:type="dxa" w:w="1814"/>
            <w:gridSpan w:val="5"/>
            <w:shd w:val="clear" w:color="auto" w:fill="1D4ED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Dashboard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métricas principales del dashboard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/api/dashboard/metrics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{total_patients, critical_alerts, moderate_risk, distribution}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pacientes prioritarios (alto/mod. riesgo)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/api/dashboard/priority-patients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Query: limit=5 + 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List[PriorityPatient]</w:t>
            </w:r>
          </w:p>
        </w:tc>
      </w:tr>
      <w:tr>
        <w:tc>
          <w:tcPr>
            <w:tcW w:type="dxa" w:w="1814"/>
            <w:gridSpan w:val="5"/>
            <w:shd w:val="clear" w:color="auto" w:fill="991B1B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Alerts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alertas del doctor (con filtros)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/api/alerts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Query: skip, limit, is_viewed + Bearer Token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List[Alert]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conteo de alertas no leídas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/api/alerts/unread-count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Bearer Token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{count}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Marcar alerta como vista</w:t>
            </w:r>
          </w:p>
        </w:tc>
        <w:tc>
          <w:tcPr>
            <w:tcW w:type="dxa" w:w="1020"/>
            <w:shd w:val="clear" w:color="auto" w:fill="F5F3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6D28D9"/>
                <w:sz w:val="17"/>
              </w:rPr>
              <w:t>PATCH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/api/alerts/{alert_id}/mark-read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alert_id + Bearer Token (header)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{message}</w:t>
            </w:r>
          </w:p>
        </w:tc>
      </w:tr>
      <w:tr>
        <w:tc>
          <w:tcPr>
            <w:tcW w:type="dxa" w:w="1814"/>
            <w:gridSpan w:val="5"/>
            <w:shd w:val="clear" w:color="auto" w:fill="16653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Environmental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datos ambientales (clima, polen, AQI)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/api/environmental/info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Query: lat, lng (coordenadas GPS)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{weather, aqi, pollen, temperature, humidity}</w:t>
            </w:r>
          </w:p>
        </w:tc>
      </w:tr>
      <w:tr>
        <w:tc>
          <w:tcPr>
            <w:tcW w:type="dxa" w:w="1814"/>
            <w:gridSpan w:val="5"/>
            <w:shd w:val="clear" w:color="auto"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Admin Panel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Invitar nuevo doctor al sistema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/api/admin/invite-doctor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InviteDoctorRequest {email, full_name, specialty, …} + API Key / JWT Admin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{message, doctor_id}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todos los doctores del sistema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/api/admin/doctors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API Key / JWT Admin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List[DoctorAdmin]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Desactivar cuenta de un doctor</w:t>
            </w:r>
          </w:p>
        </w:tc>
        <w:tc>
          <w:tcPr>
            <w:tcW w:type="dxa" w:w="1020"/>
            <w:shd w:val="clear" w:color="auto" w:fill="F5F3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6D28D9"/>
                <w:sz w:val="17"/>
              </w:rPr>
              <w:t>PATCH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/api/admin/doctors/{doctor_id}/deactivate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doctor_id + API Key / JWT Admin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{message}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Reactivar cuenta de un doctor</w:t>
            </w:r>
          </w:p>
        </w:tc>
        <w:tc>
          <w:tcPr>
            <w:tcW w:type="dxa" w:w="1020"/>
            <w:shd w:val="clear" w:color="auto" w:fill="F5F3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6D28D9"/>
                <w:sz w:val="17"/>
              </w:rPr>
              <w:t>PATCH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/api/admin/doctors/{doctor_id}/activate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doctor_id + API Key / JWT Admin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{message}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Actualizar perfil profesional de un doctor</w:t>
            </w:r>
          </w:p>
        </w:tc>
        <w:tc>
          <w:tcPr>
            <w:tcW w:type="dxa" w:w="1020"/>
            <w:shd w:val="clear" w:color="auto" w:fill="F5F3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6D28D9"/>
                <w:sz w:val="17"/>
              </w:rPr>
              <w:t>PATCH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/api/admin/doctors/{doctor_id}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doctor_id + JSON: {specialty, license_number, hospital_name} + API Key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{message}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Listar todos los pacientes del sistema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/api/admin/patients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API Key / JWT Admin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List[PatientAdmin {assigned_doctor}]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Asignar paciente a un doctor (Admin)</w:t>
            </w:r>
          </w:p>
        </w:tc>
        <w:tc>
          <w:tcPr>
            <w:tcW w:type="dxa" w:w="1020"/>
            <w:shd w:val="clear" w:color="auto" w:fill="EFF6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D4ED8"/>
                <w:sz w:val="17"/>
              </w:rPr>
              <w:t>POST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/api/admin/patients/{patient_id}/assign-doctor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Path: patient_id + JSON: {doctor_id} + API Key / JWT Admin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{message, patient_id, doctor_id}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Obtener estadísticas globales del sistema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/api/admin/stats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API Key / JWT Admin (header)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{total_patients, zones, doctor_performance, hospital_name}</w:t>
            </w:r>
          </w:p>
        </w:tc>
      </w:tr>
      <w:tr>
        <w:tc>
          <w:tcPr>
            <w:tcW w:type="dxa" w:w="1814"/>
            <w:gridSpan w:val="5"/>
            <w:shd w:val="clear" w:color="auto" w:fill="47556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 ▸  System</w:t>
            </w:r>
          </w:p>
        </w:tc>
      </w:tr>
      <w:tr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Verificar estado del servidor y BD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/health</w:t>
            </w:r>
          </w:p>
        </w:tc>
        <w:tc>
          <w:tcPr>
            <w:tcW w:type="dxa" w:w="249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N/A (sin autenticación)</w:t>
            </w:r>
          </w:p>
        </w:tc>
        <w:tc>
          <w:tcPr>
            <w:tcW w:type="dxa" w:w="1814"/>
            <w:shd w:val="clear" w:color="auto"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{status, database}</w:t>
            </w:r>
          </w:p>
        </w:tc>
      </w:tr>
      <w:tr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Endpoint raíz del servicio</w:t>
            </w:r>
          </w:p>
        </w:tc>
        <w:tc>
          <w:tcPr>
            <w:tcW w:type="dxa" w:w="1020"/>
            <w:shd w:val="clear" w:color="auto" w:fill="F0FDF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center"/>
            </w:pPr>
            <w:r>
              <w:rPr>
                <w:rFonts w:ascii="Calibri" w:hAnsi="Calibri"/>
                <w:b/>
                <w:color w:val="15803D"/>
                <w:sz w:val="17"/>
              </w:rPr>
              <w:t>GET</w:t>
            </w:r>
          </w:p>
        </w:tc>
        <w:tc>
          <w:tcPr>
            <w:tcW w:type="dxa" w:w="3175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onsolas" w:hAnsi="Consolas"/>
                <w:b w:val="0"/>
                <w:color w:val="4B5563"/>
                <w:sz w:val="15"/>
              </w:rPr>
              <w:t>/</w:t>
            </w:r>
          </w:p>
        </w:tc>
        <w:tc>
          <w:tcPr>
            <w:tcW w:type="dxa" w:w="249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N/A (sin autenticación)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57"/>
              <w:jc w:val="left"/>
            </w:pPr>
            <w:r>
              <w:rPr>
                <w:rFonts w:ascii="Calibri" w:hAnsi="Calibri"/>
                <w:b w:val="0"/>
                <w:color w:val="374151"/>
                <w:sz w:val="16"/>
              </w:rPr>
              <w:t>JSON: {message: 'Asthma API is running!'}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/>
          <w:b/>
          <w:color w:val="374151"/>
          <w:sz w:val="18"/>
        </w:rPr>
        <w:t xml:space="preserve">Leyenda de métodos HTTP:  </w:t>
      </w:r>
      <w:r>
        <w:rPr>
          <w:rFonts w:ascii="Calibri" w:hAnsi="Calibri"/>
          <w:b/>
          <w:color w:val="15803D"/>
          <w:sz w:val="18"/>
        </w:rPr>
        <w:t xml:space="preserve"> GET </w:t>
      </w:r>
      <w:r>
        <w:rPr>
          <w:rFonts w:ascii="Calibri" w:hAnsi="Calibri"/>
          <w:b/>
          <w:color w:val="1D4ED8"/>
          <w:sz w:val="18"/>
        </w:rPr>
        <w:t xml:space="preserve"> POST </w:t>
      </w:r>
      <w:r>
        <w:rPr>
          <w:rFonts w:ascii="Calibri" w:hAnsi="Calibri"/>
          <w:b/>
          <w:color w:val="92400E"/>
          <w:sz w:val="18"/>
        </w:rPr>
        <w:t xml:space="preserve"> PUT </w:t>
      </w:r>
      <w:r>
        <w:rPr>
          <w:rFonts w:ascii="Calibri" w:hAnsi="Calibri"/>
          <w:b/>
          <w:color w:val="6D28D9"/>
          <w:sz w:val="18"/>
        </w:rPr>
        <w:t xml:space="preserve"> PATCH </w:t>
      </w:r>
      <w:r>
        <w:rPr>
          <w:rFonts w:ascii="Calibri" w:hAnsi="Calibri"/>
          <w:b/>
          <w:color w:val="B91C1C"/>
          <w:sz w:val="18"/>
        </w:rPr>
        <w:t xml:space="preserve"> DELETE </w:t>
      </w:r>
    </w:p>
    <w:p>
      <w:r>
        <w:rPr>
          <w:rFonts w:ascii="Calibri" w:hAnsi="Calibri"/>
          <w:i/>
          <w:color w:val="6B7280"/>
          <w:sz w:val="18"/>
        </w:rPr>
        <w:t>Todos los endpoints marcados requieren autenticación mediante Bearer Token JWT (Supabase Auth) en el header Authorization, excepto /health, / y /api/auth/check-email.</w:t>
      </w:r>
    </w:p>
    <w:p>
      <w:pPr>
        <w:spacing w:before="80" w:after="80"/>
        <w:pBdr>
          <w:bottom w:val="single" w:sz="6" w:space="1" w:color="BFDBFE"/>
        </w:pBdr>
      </w:pPr>
    </w:p>
    <w:p>
      <w:pPr>
        <w:jc w:val="center"/>
      </w:pPr>
      <w:r>
        <w:rPr>
          <w:rFonts w:ascii="Calibri" w:hAnsi="Calibri"/>
          <w:i/>
          <w:color w:val="9CA3AF"/>
          <w:sz w:val="17"/>
        </w:rPr>
        <w:t>AsmaSync  ·  Proyecto Integrador  ·  Junio 2026  ·  Protocolo REST — JSON  ·  OpenAPI 3.1  ·  https://asthma-predictor-api.onrender.com/docs</w:t>
      </w:r>
    </w:p>
    <w:sectPr w:rsidR="00FC693F" w:rsidRPr="0006063C" w:rsidSect="00034616">
      <w:pgSz w:w="12240" w:h="15840"/>
      <w:pgMar w:top="1417" w:right="124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