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footer6.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footer5.xml" ContentType="application/vnd.openxmlformats-officedocument.wordprocessingml.footer+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id w:val="1292628556"/>
        <w:docPartObj>
          <w:docPartGallery w:val="Cover Pages"/>
          <w:docPartUnique w:val="true"/>
        </w:docPartObj>
      </w:sdtPr>
      <w:sdtContent>
        <w:p>
          <w:pPr>
            <w:pStyle w:val="Normal"/>
            <w:rPr/>
          </w:pPr>
          <w:r>
            <w:rPr/>
            <w:drawing>
              <wp:anchor distT="0" distB="0" distL="0" distR="0" simplePos="0" relativeHeight="38" behindDoc="1" locked="0" layoutInCell="0" allowOverlap="1">
                <wp:simplePos x="0" y="0"/>
                <wp:positionH relativeFrom="page">
                  <wp:posOffset>-38100</wp:posOffset>
                </wp:positionH>
                <wp:positionV relativeFrom="paragraph">
                  <wp:posOffset>-1079500</wp:posOffset>
                </wp:positionV>
                <wp:extent cx="7927975" cy="10258425"/>
                <wp:effectExtent l="0" t="0" r="0" b="0"/>
                <wp:wrapNone/>
                <wp:docPr id="1" name="Imagen 2" descr="Imagen que contiene Escala de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Imagen que contiene Escala de tiempo"/>
                        <pic:cNvPicPr>
                          <a:picLocks noChangeAspect="1" noChangeArrowheads="1"/>
                        </pic:cNvPicPr>
                      </pic:nvPicPr>
                      <pic:blipFill>
                        <a:blip r:embed="rId2"/>
                        <a:stretch>
                          <a:fillRect/>
                        </a:stretch>
                      </pic:blipFill>
                      <pic:spPr bwMode="auto">
                        <a:xfrm>
                          <a:off x="0" y="0"/>
                          <a:ext cx="7927975" cy="10258425"/>
                        </a:xfrm>
                        <a:prstGeom prst="rect">
                          <a:avLst/>
                        </a:prstGeom>
                        <a:noFill/>
                      </pic:spPr>
                    </pic:pic>
                  </a:graphicData>
                </a:graphic>
              </wp:anchor>
            </w:drawing>
          </w:r>
        </w:p>
        <w:p>
          <w:pPr>
            <w:pStyle w:val="Normal"/>
            <w:rPr>
              <w:rFonts w:eastAsia="Times New Roman" w:cs="Calibri"/>
              <w:sz w:val="30"/>
              <w:szCs w:val="30"/>
              <w:lang w:eastAsia="es-MX"/>
            </w:rPr>
          </w:pPr>
          <w:r>
            <w:rPr>
              <w:rFonts w:eastAsia="Times New Roman" w:cs="Calibri"/>
              <w:sz w:val="30"/>
              <w:szCs w:val="30"/>
              <w:lang w:eastAsia="es-MX"/>
            </w:rPr>
          </w:r>
          <w:r>
            <w:br w:type="page"/>
          </w:r>
        </w:p>
      </w:sdtContent>
    </w:sdt>
    <w:p>
      <w:pPr>
        <w:pStyle w:val="Normal"/>
        <w:spacing w:before="0" w:after="0"/>
        <w:jc w:val="center"/>
        <w:rPr>
          <w:b/>
          <w:bCs/>
          <w:sz w:val="28"/>
          <w:szCs w:val="28"/>
        </w:rPr>
      </w:pPr>
      <w:r>
        <w:rPr>
          <w:b/>
          <w:bCs/>
          <w:sz w:val="28"/>
          <w:szCs w:val="28"/>
        </w:rPr>
      </w:r>
    </w:p>
    <w:p>
      <w:pPr>
        <w:pStyle w:val="Normal"/>
        <w:jc w:val="center"/>
        <w:rPr>
          <w:b/>
          <w:bCs/>
          <w:sz w:val="28"/>
          <w:szCs w:val="28"/>
        </w:rPr>
      </w:pPr>
      <w:r>
        <w:rPr>
          <w:b/>
          <w:bCs/>
          <w:sz w:val="28"/>
          <w:szCs w:val="28"/>
        </w:rPr>
        <w:t>UNIVERSIDAD TECNOLÓGICA DEL CENTRO DE VERACRUZ</w:t>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b/>
          <w:bCs/>
          <w:sz w:val="28"/>
          <w:szCs w:val="28"/>
        </w:rPr>
      </w:pPr>
      <w:r>
        <w:rPr>
          <w:b/>
          <w:bCs/>
          <w:sz w:val="28"/>
          <w:szCs w:val="28"/>
        </w:rPr>
        <w:t>INGENIERÍA EN DESARROLLO Y GESTIÓN DE SOFTWARE</w:t>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b/>
          <w:bCs/>
          <w:sz w:val="28"/>
          <w:szCs w:val="28"/>
        </w:rPr>
      </w:pPr>
      <w:r>
        <w:rPr>
          <w:b/>
          <w:bCs/>
          <w:sz w:val="28"/>
          <w:szCs w:val="28"/>
        </w:rPr>
        <w:t>INTEGRANTES:</w:t>
      </w:r>
    </w:p>
    <w:p>
      <w:pPr>
        <w:pStyle w:val="ListParagraph"/>
        <w:numPr>
          <w:ilvl w:val="0"/>
          <w:numId w:val="14"/>
        </w:numPr>
        <w:spacing w:lineRule="auto" w:line="259" w:before="0" w:after="160"/>
        <w:contextualSpacing/>
        <w:jc w:val="center"/>
        <w:rPr>
          <w:sz w:val="28"/>
          <w:szCs w:val="28"/>
        </w:rPr>
      </w:pPr>
      <w:r>
        <w:rPr>
          <w:sz w:val="28"/>
          <w:szCs w:val="28"/>
        </w:rPr>
        <w:t>Cerecedo Florencia Eliezer Isaí</w:t>
      </w:r>
    </w:p>
    <w:p>
      <w:pPr>
        <w:pStyle w:val="ListParagraph"/>
        <w:numPr>
          <w:ilvl w:val="0"/>
          <w:numId w:val="14"/>
        </w:numPr>
        <w:spacing w:lineRule="auto" w:line="259" w:before="0" w:after="160"/>
        <w:contextualSpacing/>
        <w:jc w:val="center"/>
        <w:rPr>
          <w:sz w:val="28"/>
          <w:szCs w:val="28"/>
        </w:rPr>
      </w:pPr>
      <w:r>
        <w:rPr>
          <w:sz w:val="28"/>
          <w:szCs w:val="28"/>
        </w:rPr>
        <w:t>González Cuevas Juan Pablo</w:t>
      </w:r>
    </w:p>
    <w:p>
      <w:pPr>
        <w:pStyle w:val="ListParagraph"/>
        <w:numPr>
          <w:ilvl w:val="0"/>
          <w:numId w:val="14"/>
        </w:numPr>
        <w:spacing w:lineRule="auto" w:line="259" w:before="0" w:after="160"/>
        <w:contextualSpacing/>
        <w:jc w:val="center"/>
        <w:rPr>
          <w:sz w:val="28"/>
          <w:szCs w:val="28"/>
        </w:rPr>
      </w:pPr>
      <w:r>
        <w:rPr>
          <w:sz w:val="28"/>
          <w:szCs w:val="28"/>
        </w:rPr>
        <w:t>Peña Ruiz Emmanuel</w:t>
      </w:r>
    </w:p>
    <w:p>
      <w:pPr>
        <w:pStyle w:val="ListParagraph"/>
        <w:numPr>
          <w:ilvl w:val="0"/>
          <w:numId w:val="14"/>
        </w:numPr>
        <w:spacing w:lineRule="auto" w:line="259" w:before="0" w:after="160"/>
        <w:contextualSpacing/>
        <w:jc w:val="center"/>
        <w:rPr>
          <w:sz w:val="28"/>
          <w:szCs w:val="28"/>
        </w:rPr>
      </w:pPr>
      <w:r>
        <w:rPr>
          <w:sz w:val="28"/>
          <w:szCs w:val="28"/>
        </w:rPr>
        <w:t>Serrano Montaño Jocelyn</w:t>
      </w:r>
    </w:p>
    <w:p>
      <w:pPr>
        <w:pStyle w:val="Normal"/>
        <w:jc w:val="center"/>
        <w:rPr>
          <w:sz w:val="28"/>
          <w:szCs w:val="28"/>
        </w:rPr>
      </w:pPr>
      <w:r>
        <w:rPr>
          <w:sz w:val="28"/>
          <w:szCs w:val="28"/>
        </w:rPr>
      </w:r>
    </w:p>
    <w:p>
      <w:pPr>
        <w:pStyle w:val="Normal"/>
        <w:jc w:val="center"/>
        <w:rPr>
          <w:sz w:val="28"/>
          <w:szCs w:val="28"/>
        </w:rPr>
      </w:pPr>
      <w:r>
        <w:rPr>
          <w:b/>
          <w:bCs/>
          <w:sz w:val="28"/>
          <w:szCs w:val="28"/>
        </w:rPr>
        <w:t>NOMBRE DEL PROYECTO</w:t>
      </w:r>
      <w:r>
        <w:rPr>
          <w:sz w:val="28"/>
          <w:szCs w:val="28"/>
        </w:rPr>
        <w:t>:</w:t>
      </w:r>
    </w:p>
    <w:p>
      <w:pPr>
        <w:pStyle w:val="Normal"/>
        <w:jc w:val="center"/>
        <w:rPr>
          <w:sz w:val="28"/>
          <w:szCs w:val="28"/>
        </w:rPr>
      </w:pPr>
      <w:r>
        <w:rPr>
          <w:sz w:val="28"/>
          <w:szCs w:val="28"/>
        </w:rPr>
        <w:t>AsmaSync</w:t>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b/>
          <w:bCs/>
          <w:sz w:val="28"/>
          <w:szCs w:val="28"/>
        </w:rPr>
      </w:pPr>
      <w:r>
        <w:rPr>
          <w:b/>
          <w:bCs/>
          <w:sz w:val="28"/>
          <w:szCs w:val="28"/>
        </w:rPr>
        <w:t>FECHA DE ELABORACIÓN</w:t>
      </w:r>
    </w:p>
    <w:p>
      <w:pPr>
        <w:pStyle w:val="Normal"/>
        <w:jc w:val="center"/>
        <w:rPr>
          <w:sz w:val="28"/>
          <w:szCs w:val="28"/>
        </w:rPr>
      </w:pPr>
      <w:r>
        <w:rPr>
          <w:sz w:val="28"/>
          <w:szCs w:val="28"/>
        </w:rPr>
        <w:t>Junio del 2026</w:t>
      </w:r>
    </w:p>
    <w:p>
      <w:pPr>
        <w:pStyle w:val="Normal"/>
        <w:rPr>
          <w:sz w:val="32"/>
          <w:szCs w:val="32"/>
        </w:rPr>
      </w:pPr>
      <w:r>
        <w:rPr>
          <w:sz w:val="32"/>
          <w:szCs w:val="32"/>
        </w:rPr>
      </w:r>
    </w:p>
    <w:p>
      <w:pPr>
        <w:pStyle w:val="Normal"/>
        <w:jc w:val="center"/>
        <w:rPr>
          <w:szCs w:val="20"/>
        </w:rPr>
      </w:pPr>
      <w:r>
        <w:rPr>
          <w:szCs w:val="20"/>
        </w:rPr>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rPr>
          <w:rFonts w:eastAsia="Times New Roman" w:cs="Calibri"/>
          <w:szCs w:val="20"/>
          <w:lang w:eastAsia="es-MX"/>
        </w:rPr>
      </w:pPr>
      <w:r>
        <w:rPr>
          <w:rFonts w:eastAsia="Times New Roman" w:cs="Calibri"/>
          <w:szCs w:val="20"/>
          <w:lang w:eastAsia="es-MX"/>
        </w:rPr>
      </w:r>
      <w:r>
        <w:br w:type="page"/>
      </w:r>
    </w:p>
    <w:p>
      <w:pPr>
        <w:pStyle w:val="Normal"/>
        <w:spacing w:before="0" w:after="0"/>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sz w:val="48"/>
          <w:szCs w:val="20"/>
        </w:rPr>
      </w:pPr>
      <w:r>
        <w:rPr>
          <w:rFonts w:cs="Calibri"/>
          <w:b/>
          <w:bCs/>
          <w:color w:themeColor="text1" w:themeTint="d9" w:val="262626"/>
          <w:sz w:val="48"/>
          <w:szCs w:val="20"/>
        </w:rPr>
        <w:t>AsmaSync</w:t>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jc w:val="center"/>
        <w:rPr>
          <w:rFonts w:eastAsia="Times New Roman" w:cs="Calibri"/>
          <w:szCs w:val="20"/>
          <w:lang w:eastAsia="es-MX"/>
        </w:rPr>
      </w:pPr>
      <w:r>
        <w:rPr>
          <w:rFonts w:eastAsia="Times New Roman" w:cs="Calibri"/>
          <w:szCs w:val="20"/>
          <w:lang w:eastAsia="es-MX"/>
        </w:rPr>
      </w:r>
    </w:p>
    <w:p>
      <w:pPr>
        <w:pStyle w:val="Normal"/>
        <w:rPr>
          <w:rFonts w:eastAsia="Times New Roman" w:cs="Calibri"/>
          <w:szCs w:val="20"/>
          <w:lang w:eastAsia="es-MX"/>
        </w:rPr>
      </w:pPr>
      <w:r>
        <w:rPr>
          <w:rFonts w:eastAsia="Times New Roman" w:cs="Calibri"/>
          <w:szCs w:val="20"/>
          <w:lang w:eastAsia="es-MX"/>
        </w:rPr>
      </w:r>
    </w:p>
    <w:p>
      <w:pPr>
        <w:pStyle w:val="Normal"/>
        <w:jc w:val="center"/>
        <w:rPr>
          <w:sz w:val="32"/>
          <w:szCs w:val="20"/>
        </w:rPr>
      </w:pPr>
      <w:r>
        <w:rPr>
          <w:rFonts w:eastAsia="Times New Roman" w:cs="Calibri"/>
          <w:sz w:val="32"/>
          <w:szCs w:val="20"/>
          <w:lang w:eastAsia="es-MX"/>
        </w:rPr>
        <w:t>TRL 3: PRUEBA DE CONCEPTO</w:t>
      </w:r>
    </w:p>
    <w:p>
      <w:pPr>
        <w:pStyle w:val="Normal"/>
        <w:rPr>
          <w:rFonts w:eastAsia="Times New Roman" w:cs="Times New Roman"/>
          <w:szCs w:val="20"/>
          <w:lang w:eastAsia="es-MX"/>
        </w:rPr>
      </w:pPr>
      <w:r>
        <w:rPr>
          <w:rFonts w:eastAsia="Times New Roman" w:cs="Times New Roman"/>
          <w:szCs w:val="20"/>
          <w:lang w:eastAsia="es-MX"/>
        </w:rPr>
      </w:r>
    </w:p>
    <w:p>
      <w:pPr>
        <w:pStyle w:val="Normal"/>
        <w:spacing w:before="0" w:after="0"/>
        <w:rPr>
          <w:rFonts w:eastAsia="Times New Roman" w:cs="Times New Roman"/>
          <w:szCs w:val="20"/>
          <w:lang w:eastAsia="es-MX"/>
        </w:rPr>
      </w:pPr>
      <w:r>
        <w:rPr>
          <w:rFonts w:eastAsia="Times New Roman" w:cs="Times New Roman"/>
          <w:szCs w:val="20"/>
          <w:lang w:eastAsia="es-MX"/>
        </w:rPr>
      </w:r>
    </w:p>
    <w:p>
      <w:p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701" w:right="1701" w:gutter="0" w:header="737" w:top="1417" w:footer="0" w:bottom="2210"/>
          <w:pgNumType w:fmt="decimal"/>
          <w:formProt w:val="false"/>
          <w:textDirection w:val="lrTb"/>
          <w:docGrid w:type="default" w:linePitch="360" w:charSpace="0"/>
        </w:sectPr>
      </w:pPr>
    </w:p>
    <w:sdt>
      <w:sdtPr>
        <w:docPartObj>
          <w:docPartGallery w:val="Table of Contents"/>
          <w:docPartUnique w:val="true"/>
        </w:docPartObj>
      </w:sdtPr>
      <w:sdtContent>
        <w:p>
          <w:pPr>
            <w:pStyle w:val="TOCHeading"/>
            <w:rPr/>
          </w:pPr>
          <w:r>
            <w:rPr>
              <w:lang w:val="es-ES"/>
            </w:rPr>
            <w:t>Contenido</w:t>
          </w:r>
        </w:p>
        <w:p>
          <w:pPr>
            <w:pStyle w:val="TOC1"/>
            <w:tabs>
              <w:tab w:val="clear" w:pos="708"/>
              <w:tab w:val="right" w:pos="8828" w:leader="dot"/>
            </w:tabs>
            <w:rPr>
              <w:rFonts w:eastAsia="" w:cs="" w:cstheme="minorBidi" w:eastAsiaTheme="minorEastAsia"/>
              <w:b w:val="false"/>
              <w:bCs w:val="false"/>
              <w:i w:val="false"/>
              <w:iCs w:val="false"/>
              <w:kern w:val="2"/>
              <w:szCs w:val="20"/>
              <w:lang w:eastAsia="es-MX"/>
            </w:rPr>
          </w:pPr>
          <w:r>
            <w:fldChar w:fldCharType="begin"/>
          </w:r>
          <w:r>
            <w:rPr>
              <w:rStyle w:val="IndexLink"/>
              <w:rFonts w:ascii="Calibri" w:hAnsi="Calibri"/>
              <w:vanish w:val="false"/>
              <w:webHidden/>
              <w:sz w:val="24"/>
              <w:szCs w:val="20"/>
            </w:rPr>
            <w:instrText xml:space="preserve"> TOC \z \o "1-3" \u \h</w:instrText>
            <w:fldChar w:fldCharType="separate"/>
          </w:r>
          <w:hyperlink w:anchor="_Toc159492767">
            <w:r>
              <w:rPr>
                <w:rStyle w:val="IndexLink"/>
                <w:rFonts w:ascii="Calibri" w:hAnsi="Calibri"/>
                <w:vanish w:val="false"/>
                <w:webHidden/>
                <w:sz w:val="24"/>
                <w:szCs w:val="20"/>
              </w:rPr>
              <w:t>I. Benchmarking</w:t>
            </w:r>
            <w:r>
              <w:rPr>
                <w:rStyle w:val="IndexLink"/>
                <w:vanish/>
                <w:szCs w:val="20"/>
              </w:rPr>
              <w:tab/>
            </w:r>
            <w:r>
              <w:rPr>
                <w:webHidden/>
              </w:rPr>
              <w:fldChar w:fldCharType="begin"/>
              <w:instrText xml:space="preserve">PAGEREF _Toc159492767 \h</w:instrText>
              <w:fldChar w:fldCharType="separate"/>
            </w:r>
            <w:r>
              <w:rPr>
                <w:rStyle w:val="IndexLink"/>
                <w:szCs w:val="20"/>
              </w:rPr>
              <w:t>0</w:t>
            </w:r>
            <w:r>
              <w:rPr>
                <w:webHidden/>
              </w:rPr>
              <w:fldChar w:fldCharType="end"/>
            </w:r>
          </w:hyperlink>
        </w:p>
        <w:p>
          <w:pPr>
            <w:pStyle w:val="TOC2"/>
            <w:tabs>
              <w:tab w:val="clear" w:pos="708"/>
              <w:tab w:val="right" w:pos="8828" w:leader="dot"/>
            </w:tabs>
            <w:rPr>
              <w:rFonts w:eastAsia="" w:cs="" w:cstheme="minorBidi" w:eastAsiaTheme="minorEastAsia"/>
              <w:b w:val="false"/>
              <w:bCs w:val="false"/>
              <w:kern w:val="2"/>
              <w:sz w:val="20"/>
              <w:szCs w:val="20"/>
              <w:lang w:eastAsia="es-MX"/>
            </w:rPr>
          </w:pPr>
          <w:hyperlink w:anchor="_Toc159492768">
            <w:r>
              <w:rPr>
                <w:rStyle w:val="IndexLink"/>
                <w:vanish w:val="false"/>
                <w:webHidden/>
                <w:sz w:val="20"/>
                <w:szCs w:val="20"/>
              </w:rPr>
              <w:t>1.1 Introducción</w:t>
            </w:r>
            <w:r>
              <w:rPr>
                <w:rStyle w:val="IndexLink"/>
                <w:vanish/>
                <w:sz w:val="20"/>
                <w:szCs w:val="20"/>
              </w:rPr>
              <w:tab/>
            </w:r>
            <w:r>
              <w:rPr>
                <w:webHidden/>
              </w:rPr>
              <w:fldChar w:fldCharType="begin"/>
              <w:instrText xml:space="preserve">PAGEREF _Toc159492768 \h</w:instrText>
              <w:fldChar w:fldCharType="separate"/>
            </w:r>
            <w:r>
              <w:rPr>
                <w:rStyle w:val="IndexLink"/>
                <w:sz w:val="20"/>
                <w:szCs w:val="20"/>
              </w:rPr>
              <w:t>0</w:t>
            </w:r>
            <w:r>
              <w:rPr>
                <w:webHidden/>
              </w:rPr>
              <w:fldChar w:fldCharType="end"/>
            </w:r>
          </w:hyperlink>
        </w:p>
        <w:p>
          <w:pPr>
            <w:pStyle w:val="TOC2"/>
            <w:tabs>
              <w:tab w:val="clear" w:pos="708"/>
              <w:tab w:val="left" w:pos="960" w:leader="none"/>
              <w:tab w:val="right" w:pos="8828" w:leader="dot"/>
            </w:tabs>
            <w:rPr>
              <w:rFonts w:eastAsia="" w:cs="" w:cstheme="minorBidi" w:eastAsiaTheme="minorEastAsia"/>
              <w:b w:val="false"/>
              <w:bCs w:val="false"/>
              <w:kern w:val="2"/>
              <w:sz w:val="20"/>
              <w:szCs w:val="20"/>
              <w:lang w:eastAsia="es-MX"/>
            </w:rPr>
          </w:pPr>
          <w:hyperlink w:anchor="_Toc159492769">
            <w:r>
              <w:rPr>
                <w:rStyle w:val="IndexLink"/>
                <w:vanish w:val="false"/>
                <w:webHidden/>
                <w:sz w:val="20"/>
                <w:szCs w:val="20"/>
              </w:rPr>
              <w:t>1.2</w:t>
            </w:r>
            <w:r>
              <w:rPr>
                <w:rStyle w:val="IndexLink"/>
                <w:rFonts w:eastAsia="" w:cs="" w:cstheme="minorBidi" w:eastAsiaTheme="minorEastAsia"/>
                <w:b w:val="false"/>
                <w:bCs w:val="false"/>
                <w:kern w:val="2"/>
                <w:sz w:val="20"/>
                <w:szCs w:val="20"/>
                <w:lang w:eastAsia="es-MX"/>
              </w:rPr>
              <w:tab/>
            </w:r>
            <w:r>
              <w:rPr>
                <w:rStyle w:val="IndexLink"/>
                <w:sz w:val="20"/>
                <w:szCs w:val="20"/>
              </w:rPr>
              <w:t>Características por evaluar</w:t>
            </w:r>
            <w:r>
              <w:rPr>
                <w:rStyle w:val="IndexLink"/>
                <w:vanish/>
                <w:sz w:val="20"/>
                <w:szCs w:val="20"/>
              </w:rPr>
              <w:tab/>
            </w:r>
            <w:r>
              <w:rPr>
                <w:webHidden/>
              </w:rPr>
              <w:fldChar w:fldCharType="begin"/>
              <w:instrText xml:space="preserve">PAGEREF _Toc159492769 \h</w:instrText>
              <w:fldChar w:fldCharType="separate"/>
            </w:r>
            <w:r>
              <w:rPr>
                <w:rStyle w:val="IndexLink"/>
                <w:sz w:val="20"/>
                <w:szCs w:val="20"/>
              </w:rPr>
              <w:t>0</w:t>
            </w:r>
            <w:r>
              <w:rPr>
                <w:webHidden/>
              </w:rPr>
              <w:fldChar w:fldCharType="end"/>
            </w:r>
          </w:hyperlink>
        </w:p>
        <w:p>
          <w:pPr>
            <w:pStyle w:val="TOC2"/>
            <w:tabs>
              <w:tab w:val="clear" w:pos="708"/>
              <w:tab w:val="right" w:pos="8828" w:leader="dot"/>
            </w:tabs>
            <w:rPr>
              <w:rFonts w:eastAsia="" w:cs="" w:cstheme="minorBidi" w:eastAsiaTheme="minorEastAsia"/>
              <w:b w:val="false"/>
              <w:bCs w:val="false"/>
              <w:kern w:val="2"/>
              <w:sz w:val="20"/>
              <w:szCs w:val="20"/>
              <w:lang w:eastAsia="es-MX"/>
            </w:rPr>
          </w:pPr>
          <w:hyperlink w:anchor="_Toc159492770">
            <w:r>
              <w:rPr>
                <w:rStyle w:val="IndexLink"/>
                <w:vanish w:val="false"/>
                <w:webHidden/>
                <w:sz w:val="20"/>
                <w:szCs w:val="20"/>
              </w:rPr>
              <w:t>1.3 Competidores a evaluar</w:t>
            </w:r>
            <w:r>
              <w:rPr>
                <w:rStyle w:val="IndexLink"/>
                <w:vanish/>
                <w:sz w:val="20"/>
                <w:szCs w:val="20"/>
              </w:rPr>
              <w:tab/>
            </w:r>
            <w:r>
              <w:rPr>
                <w:webHidden/>
              </w:rPr>
              <w:fldChar w:fldCharType="begin"/>
              <w:instrText xml:space="preserve">PAGEREF _Toc159492770 \h</w:instrText>
              <w:fldChar w:fldCharType="separate"/>
            </w:r>
            <w:r>
              <w:rPr>
                <w:rStyle w:val="IndexLink"/>
                <w:sz w:val="20"/>
                <w:szCs w:val="20"/>
              </w:rPr>
              <w:t>0</w:t>
            </w:r>
            <w:r>
              <w:rPr>
                <w:webHidden/>
              </w:rPr>
              <w:fldChar w:fldCharType="end"/>
            </w:r>
          </w:hyperlink>
        </w:p>
        <w:p>
          <w:pPr>
            <w:pStyle w:val="TOC2"/>
            <w:tabs>
              <w:tab w:val="clear" w:pos="708"/>
              <w:tab w:val="right" w:pos="8828" w:leader="dot"/>
            </w:tabs>
            <w:rPr>
              <w:rFonts w:eastAsia="" w:cs="" w:cstheme="minorBidi" w:eastAsiaTheme="minorEastAsia"/>
              <w:b w:val="false"/>
              <w:bCs w:val="false"/>
              <w:kern w:val="2"/>
              <w:sz w:val="20"/>
              <w:szCs w:val="20"/>
              <w:lang w:eastAsia="es-MX"/>
            </w:rPr>
          </w:pPr>
          <w:hyperlink w:anchor="_Toc159492771">
            <w:r>
              <w:rPr>
                <w:rStyle w:val="IndexLink"/>
                <w:vanish w:val="false"/>
                <w:webHidden/>
                <w:sz w:val="20"/>
                <w:szCs w:val="20"/>
              </w:rPr>
              <w:t>1.4 Tabla comparativa</w:t>
            </w:r>
            <w:r>
              <w:rPr>
                <w:rStyle w:val="IndexLink"/>
                <w:vanish/>
                <w:sz w:val="20"/>
                <w:szCs w:val="20"/>
              </w:rPr>
              <w:tab/>
            </w:r>
            <w:r>
              <w:rPr>
                <w:webHidden/>
              </w:rPr>
              <w:fldChar w:fldCharType="begin"/>
              <w:instrText xml:space="preserve">PAGEREF _Toc159492771 \h</w:instrText>
              <w:fldChar w:fldCharType="separate"/>
            </w:r>
            <w:r>
              <w:rPr>
                <w:rStyle w:val="IndexLink"/>
                <w:sz w:val="20"/>
                <w:szCs w:val="20"/>
              </w:rPr>
              <w:t>1</w:t>
            </w:r>
            <w:r>
              <w:rPr>
                <w:webHidden/>
              </w:rPr>
              <w:fldChar w:fldCharType="end"/>
            </w:r>
          </w:hyperlink>
        </w:p>
        <w:p>
          <w:pPr>
            <w:pStyle w:val="TOC2"/>
            <w:tabs>
              <w:tab w:val="clear" w:pos="708"/>
              <w:tab w:val="right" w:pos="8828" w:leader="dot"/>
            </w:tabs>
            <w:rPr>
              <w:rFonts w:eastAsia="" w:cs="" w:cstheme="minorBidi" w:eastAsiaTheme="minorEastAsia"/>
              <w:b w:val="false"/>
              <w:bCs w:val="false"/>
              <w:kern w:val="2"/>
              <w:sz w:val="20"/>
              <w:szCs w:val="20"/>
              <w:lang w:eastAsia="es-MX"/>
            </w:rPr>
          </w:pPr>
          <w:hyperlink w:anchor="_Toc159492772">
            <w:r>
              <w:rPr>
                <w:rStyle w:val="IndexLink"/>
                <w:vanish w:val="false"/>
                <w:webHidden/>
                <w:sz w:val="20"/>
                <w:szCs w:val="20"/>
              </w:rPr>
              <w:t>1.5 Conclusión</w:t>
            </w:r>
            <w:r>
              <w:rPr>
                <w:rStyle w:val="IndexLink"/>
                <w:vanish/>
                <w:sz w:val="20"/>
                <w:szCs w:val="20"/>
              </w:rPr>
              <w:tab/>
            </w:r>
            <w:r>
              <w:rPr>
                <w:webHidden/>
              </w:rPr>
              <w:fldChar w:fldCharType="begin"/>
              <w:instrText xml:space="preserve">PAGEREF _Toc159492772 \h</w:instrText>
              <w:fldChar w:fldCharType="separate"/>
            </w:r>
            <w:r>
              <w:rPr>
                <w:rStyle w:val="IndexLink"/>
                <w:sz w:val="20"/>
                <w:szCs w:val="20"/>
              </w:rPr>
              <w:t>1</w:t>
            </w:r>
            <w:r>
              <w:rPr>
                <w:webHidden/>
              </w:rPr>
              <w:fldChar w:fldCharType="end"/>
            </w:r>
          </w:hyperlink>
        </w:p>
        <w:p>
          <w:pPr>
            <w:pStyle w:val="TOC2"/>
            <w:tabs>
              <w:tab w:val="clear" w:pos="708"/>
              <w:tab w:val="right" w:pos="8828" w:leader="dot"/>
            </w:tabs>
            <w:rPr>
              <w:rFonts w:eastAsia="" w:cs="" w:cstheme="minorBidi" w:eastAsiaTheme="minorEastAsia"/>
              <w:b w:val="false"/>
              <w:bCs w:val="false"/>
              <w:kern w:val="2"/>
              <w:sz w:val="20"/>
              <w:szCs w:val="20"/>
              <w:lang w:eastAsia="es-MX"/>
            </w:rPr>
          </w:pPr>
          <w:hyperlink w:anchor="_Toc159492773">
            <w:r>
              <w:rPr>
                <w:rStyle w:val="IndexLink"/>
                <w:vanish w:val="false"/>
                <w:webHidden/>
                <w:sz w:val="20"/>
                <w:szCs w:val="20"/>
                <w:lang w:val="en-US"/>
              </w:rPr>
              <w:t>Referencias</w:t>
            </w:r>
            <w:r>
              <w:rPr>
                <w:rStyle w:val="IndexLink"/>
                <w:vanish/>
                <w:sz w:val="20"/>
                <w:szCs w:val="20"/>
              </w:rPr>
              <w:tab/>
            </w:r>
            <w:r>
              <w:rPr>
                <w:webHidden/>
              </w:rPr>
              <w:fldChar w:fldCharType="begin"/>
              <w:instrText xml:space="preserve">PAGEREF _Toc159492773 \h</w:instrText>
              <w:fldChar w:fldCharType="separate"/>
            </w:r>
            <w:r>
              <w:rPr>
                <w:rStyle w:val="IndexLink"/>
                <w:sz w:val="20"/>
                <w:szCs w:val="20"/>
              </w:rPr>
              <w:t>1</w:t>
            </w:r>
            <w:r>
              <w:rPr>
                <w:webHidden/>
              </w:rPr>
              <w:fldChar w:fldCharType="end"/>
            </w:r>
          </w:hyperlink>
        </w:p>
        <w:p>
          <w:pPr>
            <w:pStyle w:val="TOC1"/>
            <w:tabs>
              <w:tab w:val="clear" w:pos="708"/>
              <w:tab w:val="right" w:pos="8828" w:leader="dot"/>
            </w:tabs>
            <w:rPr>
              <w:rFonts w:eastAsia="" w:cs="" w:cstheme="minorBidi" w:eastAsiaTheme="minorEastAsia"/>
              <w:b w:val="false"/>
              <w:bCs w:val="false"/>
              <w:i w:val="false"/>
              <w:iCs w:val="false"/>
              <w:kern w:val="2"/>
              <w:szCs w:val="20"/>
              <w:lang w:eastAsia="es-MX"/>
            </w:rPr>
          </w:pPr>
          <w:hyperlink w:anchor="_Toc159492774">
            <w:r>
              <w:rPr>
                <w:rStyle w:val="IndexLink"/>
                <w:vanish w:val="false"/>
                <w:webHidden/>
                <w:szCs w:val="20"/>
              </w:rPr>
              <w:t>II. Propiedad intelectual</w:t>
            </w:r>
            <w:r>
              <w:rPr>
                <w:rStyle w:val="IndexLink"/>
                <w:vanish/>
                <w:szCs w:val="20"/>
              </w:rPr>
              <w:tab/>
            </w:r>
            <w:r>
              <w:rPr>
                <w:webHidden/>
              </w:rPr>
              <w:fldChar w:fldCharType="begin"/>
              <w:instrText xml:space="preserve">PAGEREF _Toc159492774 \h</w:instrText>
              <w:fldChar w:fldCharType="separate"/>
            </w:r>
            <w:r>
              <w:rPr>
                <w:rStyle w:val="IndexLink"/>
                <w:szCs w:val="20"/>
              </w:rPr>
              <w:t>2</w:t>
            </w:r>
            <w:r>
              <w:rPr>
                <w:webHidden/>
              </w:rPr>
              <w:fldChar w:fldCharType="end"/>
            </w:r>
          </w:hyperlink>
        </w:p>
        <w:p>
          <w:pPr>
            <w:pStyle w:val="TOC2"/>
            <w:tabs>
              <w:tab w:val="clear" w:pos="708"/>
              <w:tab w:val="right" w:pos="8828" w:leader="dot"/>
            </w:tabs>
            <w:rPr>
              <w:rFonts w:eastAsia="" w:cs="" w:cstheme="minorBidi" w:eastAsiaTheme="minorEastAsia"/>
              <w:b w:val="false"/>
              <w:bCs w:val="false"/>
              <w:kern w:val="2"/>
              <w:sz w:val="20"/>
              <w:szCs w:val="20"/>
              <w:lang w:eastAsia="es-MX"/>
            </w:rPr>
          </w:pPr>
          <w:hyperlink w:anchor="_Toc159492775">
            <w:r>
              <w:rPr>
                <w:rStyle w:val="IndexLink"/>
                <w:vanish w:val="false"/>
                <w:webHidden/>
                <w:sz w:val="20"/>
                <w:szCs w:val="20"/>
              </w:rPr>
              <w:t>2.1 Introducción</w:t>
            </w:r>
            <w:r>
              <w:rPr>
                <w:rStyle w:val="IndexLink"/>
                <w:vanish/>
                <w:sz w:val="20"/>
                <w:szCs w:val="20"/>
              </w:rPr>
              <w:tab/>
            </w:r>
            <w:r>
              <w:rPr>
                <w:webHidden/>
              </w:rPr>
              <w:fldChar w:fldCharType="begin"/>
              <w:instrText xml:space="preserve">PAGEREF _Toc159492775 \h</w:instrText>
              <w:fldChar w:fldCharType="separate"/>
            </w:r>
            <w:r>
              <w:rPr>
                <w:rStyle w:val="IndexLink"/>
                <w:sz w:val="20"/>
                <w:szCs w:val="20"/>
              </w:rPr>
              <w:t>2</w:t>
            </w:r>
            <w:r>
              <w:rPr>
                <w:webHidden/>
              </w:rPr>
              <w:fldChar w:fldCharType="end"/>
            </w:r>
          </w:hyperlink>
        </w:p>
        <w:p>
          <w:pPr>
            <w:pStyle w:val="TOC2"/>
            <w:tabs>
              <w:tab w:val="clear" w:pos="708"/>
              <w:tab w:val="right" w:pos="8828" w:leader="dot"/>
            </w:tabs>
            <w:rPr>
              <w:rFonts w:eastAsia="" w:cs="" w:cstheme="minorBidi" w:eastAsiaTheme="minorEastAsia"/>
              <w:b w:val="false"/>
              <w:bCs w:val="false"/>
              <w:kern w:val="2"/>
              <w:sz w:val="20"/>
              <w:szCs w:val="20"/>
              <w:lang w:eastAsia="es-MX"/>
            </w:rPr>
          </w:pPr>
          <w:hyperlink w:anchor="_Toc159492776">
            <w:r>
              <w:rPr>
                <w:rStyle w:val="IndexLink"/>
                <w:vanish w:val="false"/>
                <w:webHidden/>
                <w:sz w:val="20"/>
                <w:szCs w:val="20"/>
              </w:rPr>
              <w:t>2.2 Instituto Nacional del Derecho de Autor (INDAUTOR)</w:t>
            </w:r>
            <w:r>
              <w:rPr>
                <w:rStyle w:val="IndexLink"/>
                <w:vanish/>
                <w:sz w:val="20"/>
                <w:szCs w:val="20"/>
              </w:rPr>
              <w:tab/>
            </w:r>
            <w:r>
              <w:rPr>
                <w:webHidden/>
              </w:rPr>
              <w:fldChar w:fldCharType="begin"/>
              <w:instrText xml:space="preserve">PAGEREF _Toc159492776 \h</w:instrText>
              <w:fldChar w:fldCharType="separate"/>
            </w:r>
            <w:r>
              <w:rPr>
                <w:rStyle w:val="IndexLink"/>
                <w:sz w:val="20"/>
                <w:szCs w:val="20"/>
              </w:rPr>
              <w:t>2</w:t>
            </w:r>
            <w:r>
              <w:rPr>
                <w:webHidden/>
              </w:rPr>
              <w:fldChar w:fldCharType="end"/>
            </w:r>
          </w:hyperlink>
        </w:p>
        <w:p>
          <w:pPr>
            <w:pStyle w:val="TOC2"/>
            <w:tabs>
              <w:tab w:val="clear" w:pos="708"/>
              <w:tab w:val="right" w:pos="8828" w:leader="dot"/>
            </w:tabs>
            <w:rPr>
              <w:rFonts w:eastAsia="" w:cs="" w:cstheme="minorBidi" w:eastAsiaTheme="minorEastAsia"/>
              <w:b w:val="false"/>
              <w:bCs w:val="false"/>
              <w:kern w:val="2"/>
              <w:sz w:val="20"/>
              <w:szCs w:val="20"/>
              <w:lang w:eastAsia="es-MX"/>
            </w:rPr>
          </w:pPr>
          <w:hyperlink w:anchor="_Toc159492777">
            <w:r>
              <w:rPr>
                <w:rStyle w:val="IndexLink"/>
                <w:vanish w:val="false"/>
                <w:webHidden/>
                <w:sz w:val="20"/>
                <w:szCs w:val="20"/>
              </w:rPr>
              <w:t>2.3 Instituto Mexicano de la Propiedad Intelectual (IMPI)</w:t>
            </w:r>
            <w:r>
              <w:rPr>
                <w:rStyle w:val="IndexLink"/>
                <w:vanish/>
                <w:sz w:val="20"/>
                <w:szCs w:val="20"/>
              </w:rPr>
              <w:tab/>
            </w:r>
            <w:r>
              <w:rPr>
                <w:webHidden/>
              </w:rPr>
              <w:fldChar w:fldCharType="begin"/>
              <w:instrText xml:space="preserve">PAGEREF _Toc159492777 \h</w:instrText>
              <w:fldChar w:fldCharType="separate"/>
            </w:r>
            <w:r>
              <w:rPr>
                <w:rStyle w:val="IndexLink"/>
                <w:sz w:val="20"/>
                <w:szCs w:val="20"/>
              </w:rPr>
              <w:t>2</w:t>
            </w:r>
            <w:r>
              <w:rPr>
                <w:webHidden/>
              </w:rPr>
              <w:fldChar w:fldCharType="end"/>
            </w:r>
          </w:hyperlink>
        </w:p>
        <w:p>
          <w:pPr>
            <w:pStyle w:val="TOC2"/>
            <w:tabs>
              <w:tab w:val="clear" w:pos="708"/>
              <w:tab w:val="right" w:pos="8828" w:leader="dot"/>
            </w:tabs>
            <w:rPr>
              <w:rFonts w:eastAsia="" w:cs="" w:cstheme="minorBidi" w:eastAsiaTheme="minorEastAsia"/>
              <w:b w:val="false"/>
              <w:bCs w:val="false"/>
              <w:kern w:val="2"/>
              <w:sz w:val="20"/>
              <w:szCs w:val="20"/>
              <w:lang w:eastAsia="es-MX"/>
            </w:rPr>
          </w:pPr>
          <w:hyperlink w:anchor="_Toc159492778">
            <w:r>
              <w:rPr>
                <w:rStyle w:val="IndexLink"/>
                <w:vanish w:val="false"/>
                <w:webHidden/>
                <w:sz w:val="20"/>
                <w:szCs w:val="20"/>
              </w:rPr>
              <w:t>2.4 Protección de la Propiedad de los resultados del proyecto</w:t>
            </w:r>
            <w:r>
              <w:rPr>
                <w:rStyle w:val="IndexLink"/>
                <w:vanish/>
                <w:sz w:val="20"/>
                <w:szCs w:val="20"/>
              </w:rPr>
              <w:tab/>
            </w:r>
            <w:r>
              <w:rPr>
                <w:webHidden/>
              </w:rPr>
              <w:fldChar w:fldCharType="begin"/>
              <w:instrText xml:space="preserve">PAGEREF _Toc159492778 \h</w:instrText>
              <w:fldChar w:fldCharType="separate"/>
            </w:r>
            <w:r>
              <w:rPr>
                <w:rStyle w:val="IndexLink"/>
                <w:sz w:val="20"/>
                <w:szCs w:val="20"/>
              </w:rPr>
              <w:t>3</w:t>
            </w:r>
            <w:r>
              <w:rPr>
                <w:webHidden/>
              </w:rPr>
              <w:fldChar w:fldCharType="end"/>
            </w:r>
          </w:hyperlink>
        </w:p>
        <w:p>
          <w:pPr>
            <w:pStyle w:val="TOC1"/>
            <w:tabs>
              <w:tab w:val="clear" w:pos="708"/>
              <w:tab w:val="right" w:pos="8828" w:leader="dot"/>
            </w:tabs>
            <w:rPr>
              <w:rFonts w:eastAsia="" w:cs="" w:cstheme="minorBidi" w:eastAsiaTheme="minorEastAsia"/>
              <w:b w:val="false"/>
              <w:bCs w:val="false"/>
              <w:i w:val="false"/>
              <w:iCs w:val="false"/>
              <w:kern w:val="2"/>
              <w:szCs w:val="20"/>
              <w:lang w:eastAsia="es-MX"/>
            </w:rPr>
          </w:pPr>
          <w:hyperlink w:anchor="_Toc159492779">
            <w:r>
              <w:rPr>
                <w:rStyle w:val="IndexLink"/>
                <w:vanish w:val="false"/>
                <w:webHidden/>
                <w:szCs w:val="20"/>
              </w:rPr>
              <w:t>III. Tecnologías disponibles</w:t>
            </w:r>
            <w:r>
              <w:rPr>
                <w:rStyle w:val="IndexLink"/>
                <w:vanish/>
                <w:szCs w:val="20"/>
              </w:rPr>
              <w:tab/>
            </w:r>
            <w:r>
              <w:rPr>
                <w:webHidden/>
              </w:rPr>
              <w:fldChar w:fldCharType="begin"/>
              <w:instrText xml:space="preserve">PAGEREF _Toc159492779 \h</w:instrText>
              <w:fldChar w:fldCharType="separate"/>
            </w:r>
            <w:r>
              <w:rPr>
                <w:rStyle w:val="IndexLink"/>
                <w:szCs w:val="20"/>
              </w:rPr>
              <w:t>5</w:t>
            </w:r>
            <w:r>
              <w:rPr>
                <w:webHidden/>
              </w:rPr>
              <w:fldChar w:fldCharType="end"/>
            </w:r>
          </w:hyperlink>
        </w:p>
        <w:p>
          <w:pPr>
            <w:pStyle w:val="TOC2"/>
            <w:tabs>
              <w:tab w:val="clear" w:pos="708"/>
              <w:tab w:val="right" w:pos="8828" w:leader="dot"/>
            </w:tabs>
            <w:rPr>
              <w:rFonts w:eastAsia="" w:cs="" w:cstheme="minorBidi" w:eastAsiaTheme="minorEastAsia"/>
              <w:b w:val="false"/>
              <w:bCs w:val="false"/>
              <w:kern w:val="2"/>
              <w:sz w:val="20"/>
              <w:szCs w:val="20"/>
              <w:lang w:eastAsia="es-MX"/>
            </w:rPr>
          </w:pPr>
          <w:hyperlink w:anchor="_Toc159492780">
            <w:r>
              <w:rPr>
                <w:rStyle w:val="IndexLink"/>
                <w:vanish w:val="false"/>
                <w:webHidden/>
                <w:sz w:val="20"/>
                <w:szCs w:val="20"/>
              </w:rPr>
              <w:t>3.X Base de datos relacionales</w:t>
            </w:r>
            <w:r>
              <w:rPr>
                <w:rStyle w:val="IndexLink"/>
                <w:vanish/>
                <w:sz w:val="20"/>
                <w:szCs w:val="20"/>
              </w:rPr>
              <w:tab/>
            </w:r>
            <w:r>
              <w:rPr>
                <w:webHidden/>
              </w:rPr>
              <w:fldChar w:fldCharType="begin"/>
              <w:instrText xml:space="preserve">PAGEREF _Toc159492780 \h</w:instrText>
              <w:fldChar w:fldCharType="separate"/>
            </w:r>
            <w:r>
              <w:rPr>
                <w:rStyle w:val="IndexLink"/>
                <w:sz w:val="20"/>
                <w:szCs w:val="20"/>
              </w:rPr>
              <w:t>5</w:t>
            </w:r>
            <w:r>
              <w:rPr>
                <w:webHidden/>
              </w:rPr>
              <w:fldChar w:fldCharType="end"/>
            </w:r>
          </w:hyperlink>
        </w:p>
        <w:p>
          <w:pPr>
            <w:pStyle w:val="TOC2"/>
            <w:tabs>
              <w:tab w:val="clear" w:pos="708"/>
              <w:tab w:val="right" w:pos="8828" w:leader="dot"/>
            </w:tabs>
            <w:rPr>
              <w:rFonts w:eastAsia="" w:cs="" w:cstheme="minorBidi" w:eastAsiaTheme="minorEastAsia"/>
              <w:b w:val="false"/>
              <w:bCs w:val="false"/>
              <w:kern w:val="2"/>
              <w:sz w:val="20"/>
              <w:szCs w:val="20"/>
              <w:lang w:eastAsia="es-MX"/>
            </w:rPr>
          </w:pPr>
          <w:hyperlink w:anchor="_Toc159492781">
            <w:r>
              <w:rPr>
                <w:rStyle w:val="IndexLink"/>
                <w:vanish w:val="false"/>
                <w:webHidden/>
                <w:sz w:val="20"/>
                <w:szCs w:val="20"/>
              </w:rPr>
              <w:t>3.x Lenguajes de programación</w:t>
            </w:r>
            <w:r>
              <w:rPr>
                <w:rStyle w:val="IndexLink"/>
                <w:vanish/>
                <w:sz w:val="20"/>
                <w:szCs w:val="20"/>
              </w:rPr>
              <w:tab/>
            </w:r>
            <w:r>
              <w:rPr>
                <w:webHidden/>
              </w:rPr>
              <w:fldChar w:fldCharType="begin"/>
              <w:instrText xml:space="preserve">PAGEREF _Toc159492781 \h</w:instrText>
              <w:fldChar w:fldCharType="separate"/>
            </w:r>
            <w:r>
              <w:rPr>
                <w:rStyle w:val="IndexLink"/>
                <w:sz w:val="20"/>
                <w:szCs w:val="20"/>
              </w:rPr>
              <w:t>5</w:t>
            </w:r>
            <w:r>
              <w:rPr>
                <w:webHidden/>
              </w:rPr>
              <w:fldChar w:fldCharType="end"/>
            </w:r>
          </w:hyperlink>
        </w:p>
        <w:p>
          <w:pPr>
            <w:pStyle w:val="TOC3"/>
            <w:tabs>
              <w:tab w:val="clear" w:pos="708"/>
              <w:tab w:val="right" w:pos="8828" w:leader="dot"/>
            </w:tabs>
            <w:rPr>
              <w:rFonts w:eastAsia="" w:cs="" w:cstheme="minorBidi" w:eastAsiaTheme="minorEastAsia"/>
              <w:kern w:val="2"/>
              <w:lang w:eastAsia="es-MX"/>
            </w:rPr>
          </w:pPr>
          <w:hyperlink w:anchor="_Toc159492782">
            <w:r>
              <w:rPr>
                <w:rStyle w:val="IndexLink"/>
                <w:vanish w:val="false"/>
                <w:webHidden/>
              </w:rPr>
              <w:t>3.3.1 Lenguaje X</w:t>
            </w:r>
            <w:r>
              <w:rPr>
                <w:rStyle w:val="IndexLink"/>
                <w:vanish/>
              </w:rPr>
              <w:tab/>
            </w:r>
            <w:r>
              <w:rPr>
                <w:webHidden/>
              </w:rPr>
              <w:fldChar w:fldCharType="begin"/>
              <w:instrText xml:space="preserve">PAGEREF _Toc159492782 \h</w:instrText>
              <w:fldChar w:fldCharType="separate"/>
            </w:r>
            <w:r>
              <w:rPr>
                <w:rStyle w:val="IndexLink"/>
              </w:rPr>
              <w:t>5</w:t>
            </w:r>
            <w:r>
              <w:rPr>
                <w:webHidden/>
              </w:rPr>
              <w:fldChar w:fldCharType="end"/>
            </w:r>
          </w:hyperlink>
        </w:p>
        <w:p>
          <w:pPr>
            <w:pStyle w:val="TOC2"/>
            <w:tabs>
              <w:tab w:val="clear" w:pos="708"/>
              <w:tab w:val="right" w:pos="8828" w:leader="dot"/>
            </w:tabs>
            <w:rPr>
              <w:rFonts w:eastAsia="" w:cs="" w:cstheme="minorBidi" w:eastAsiaTheme="minorEastAsia"/>
              <w:b w:val="false"/>
              <w:bCs w:val="false"/>
              <w:kern w:val="2"/>
              <w:sz w:val="20"/>
              <w:szCs w:val="20"/>
              <w:lang w:eastAsia="es-MX"/>
            </w:rPr>
          </w:pPr>
          <w:hyperlink w:anchor="_Toc159492783">
            <w:r>
              <w:rPr>
                <w:rStyle w:val="IndexLink"/>
                <w:vanish w:val="false"/>
                <w:webHidden/>
                <w:sz w:val="20"/>
                <w:szCs w:val="20"/>
              </w:rPr>
              <w:t>3.X Sistemas operativos</w:t>
            </w:r>
            <w:r>
              <w:rPr>
                <w:rStyle w:val="IndexLink"/>
                <w:vanish/>
                <w:sz w:val="20"/>
                <w:szCs w:val="20"/>
              </w:rPr>
              <w:tab/>
            </w:r>
            <w:r>
              <w:rPr>
                <w:webHidden/>
              </w:rPr>
              <w:fldChar w:fldCharType="begin"/>
              <w:instrText xml:space="preserve">PAGEREF _Toc159492783 \h</w:instrText>
              <w:fldChar w:fldCharType="separate"/>
            </w:r>
            <w:r>
              <w:rPr>
                <w:rStyle w:val="IndexLink"/>
                <w:sz w:val="20"/>
                <w:szCs w:val="20"/>
              </w:rPr>
              <w:t>6</w:t>
            </w:r>
            <w:r>
              <w:rPr>
                <w:webHidden/>
              </w:rPr>
              <w:fldChar w:fldCharType="end"/>
            </w:r>
          </w:hyperlink>
        </w:p>
        <w:p>
          <w:pPr>
            <w:pStyle w:val="TOC3"/>
            <w:tabs>
              <w:tab w:val="clear" w:pos="708"/>
              <w:tab w:val="right" w:pos="8828" w:leader="dot"/>
            </w:tabs>
            <w:rPr>
              <w:rFonts w:eastAsia="" w:cs="" w:cstheme="minorBidi" w:eastAsiaTheme="minorEastAsia"/>
              <w:kern w:val="2"/>
              <w:lang w:eastAsia="es-MX"/>
            </w:rPr>
          </w:pPr>
          <w:hyperlink w:anchor="_Toc159492784">
            <w:r>
              <w:rPr>
                <w:rStyle w:val="IndexLink"/>
                <w:vanish w:val="false"/>
                <w:webHidden/>
              </w:rPr>
              <w:t>3.4.1 Operativo x</w:t>
            </w:r>
            <w:r>
              <w:rPr>
                <w:rStyle w:val="IndexLink"/>
                <w:vanish/>
              </w:rPr>
              <w:tab/>
            </w:r>
            <w:r>
              <w:rPr>
                <w:webHidden/>
              </w:rPr>
              <w:fldChar w:fldCharType="begin"/>
              <w:instrText xml:space="preserve">PAGEREF _Toc159492784 \h</w:instrText>
              <w:fldChar w:fldCharType="separate"/>
            </w:r>
            <w:r>
              <w:rPr>
                <w:rStyle w:val="IndexLink"/>
              </w:rPr>
              <w:t>6</w:t>
            </w:r>
            <w:r>
              <w:rPr>
                <w:webHidden/>
              </w:rPr>
              <w:fldChar w:fldCharType="end"/>
            </w:r>
          </w:hyperlink>
        </w:p>
        <w:p>
          <w:pPr>
            <w:pStyle w:val="TOC2"/>
            <w:tabs>
              <w:tab w:val="clear" w:pos="708"/>
              <w:tab w:val="right" w:pos="8828" w:leader="dot"/>
            </w:tabs>
            <w:rPr>
              <w:rFonts w:eastAsia="" w:cs="" w:cstheme="minorBidi" w:eastAsiaTheme="minorEastAsia"/>
              <w:b w:val="false"/>
              <w:bCs w:val="false"/>
              <w:kern w:val="2"/>
              <w:sz w:val="20"/>
              <w:szCs w:val="20"/>
              <w:lang w:eastAsia="es-MX"/>
            </w:rPr>
          </w:pPr>
          <w:hyperlink w:anchor="_Toc159492785">
            <w:r>
              <w:rPr>
                <w:rStyle w:val="IndexLink"/>
                <w:vanish w:val="false"/>
                <w:webHidden/>
                <w:sz w:val="20"/>
                <w:szCs w:val="20"/>
              </w:rPr>
              <w:t>3.5 Frameworks para el desarrollo</w:t>
            </w:r>
            <w:r>
              <w:rPr>
                <w:rStyle w:val="IndexLink"/>
                <w:vanish/>
                <w:sz w:val="20"/>
                <w:szCs w:val="20"/>
              </w:rPr>
              <w:tab/>
            </w:r>
            <w:r>
              <w:rPr>
                <w:webHidden/>
              </w:rPr>
              <w:fldChar w:fldCharType="begin"/>
              <w:instrText xml:space="preserve">PAGEREF _Toc159492785 \h</w:instrText>
              <w:fldChar w:fldCharType="separate"/>
            </w:r>
            <w:r>
              <w:rPr>
                <w:rStyle w:val="IndexLink"/>
                <w:sz w:val="20"/>
                <w:szCs w:val="20"/>
              </w:rPr>
              <w:t>6</w:t>
            </w:r>
            <w:r>
              <w:rPr>
                <w:webHidden/>
              </w:rPr>
              <w:fldChar w:fldCharType="end"/>
            </w:r>
          </w:hyperlink>
        </w:p>
        <w:p>
          <w:pPr>
            <w:pStyle w:val="TOC3"/>
            <w:tabs>
              <w:tab w:val="clear" w:pos="708"/>
              <w:tab w:val="right" w:pos="8828" w:leader="dot"/>
            </w:tabs>
            <w:rPr>
              <w:rFonts w:eastAsia="" w:cs="" w:cstheme="minorBidi" w:eastAsiaTheme="minorEastAsia"/>
              <w:kern w:val="2"/>
              <w:lang w:eastAsia="es-MX"/>
            </w:rPr>
          </w:pPr>
          <w:hyperlink w:anchor="_Toc159492786">
            <w:r>
              <w:rPr>
                <w:rStyle w:val="IndexLink"/>
                <w:vanish w:val="false"/>
                <w:webHidden/>
              </w:rPr>
              <w:t>3.5.1 Framework X</w:t>
            </w:r>
            <w:r>
              <w:rPr>
                <w:rStyle w:val="IndexLink"/>
                <w:vanish/>
              </w:rPr>
              <w:tab/>
            </w:r>
            <w:r>
              <w:rPr>
                <w:webHidden/>
              </w:rPr>
              <w:fldChar w:fldCharType="begin"/>
              <w:instrText xml:space="preserve">PAGEREF _Toc159492786 \h</w:instrText>
              <w:fldChar w:fldCharType="separate"/>
            </w:r>
            <w:r>
              <w:rPr>
                <w:rStyle w:val="IndexLink"/>
              </w:rPr>
              <w:t>7</w:t>
            </w:r>
            <w:r>
              <w:rPr>
                <w:webHidden/>
              </w:rPr>
              <w:fldChar w:fldCharType="end"/>
            </w:r>
          </w:hyperlink>
        </w:p>
        <w:p>
          <w:pPr>
            <w:pStyle w:val="TOC2"/>
            <w:tabs>
              <w:tab w:val="clear" w:pos="708"/>
              <w:tab w:val="right" w:pos="8828" w:leader="dot"/>
            </w:tabs>
            <w:rPr>
              <w:rFonts w:eastAsia="" w:cs="" w:cstheme="minorBidi" w:eastAsiaTheme="minorEastAsia"/>
              <w:b w:val="false"/>
              <w:bCs w:val="false"/>
              <w:kern w:val="2"/>
              <w:sz w:val="20"/>
              <w:szCs w:val="20"/>
              <w:lang w:eastAsia="es-MX"/>
            </w:rPr>
          </w:pPr>
          <w:hyperlink w:anchor="_Toc159492787">
            <w:r>
              <w:rPr>
                <w:rStyle w:val="IndexLink"/>
                <w:vanish w:val="false"/>
                <w:webHidden/>
                <w:sz w:val="20"/>
                <w:szCs w:val="20"/>
              </w:rPr>
              <w:t>3.6 Wearables / Dispositivos IoT</w:t>
            </w:r>
            <w:r>
              <w:rPr>
                <w:rStyle w:val="IndexLink"/>
                <w:vanish/>
                <w:sz w:val="20"/>
                <w:szCs w:val="20"/>
              </w:rPr>
              <w:tab/>
            </w:r>
            <w:r>
              <w:rPr>
                <w:webHidden/>
              </w:rPr>
              <w:fldChar w:fldCharType="begin"/>
              <w:instrText xml:space="preserve">PAGEREF _Toc159492787 \h</w:instrText>
              <w:fldChar w:fldCharType="separate"/>
            </w:r>
            <w:r>
              <w:rPr>
                <w:rStyle w:val="IndexLink"/>
                <w:sz w:val="20"/>
                <w:szCs w:val="20"/>
              </w:rPr>
              <w:t>7</w:t>
            </w:r>
            <w:r>
              <w:rPr>
                <w:webHidden/>
              </w:rPr>
              <w:fldChar w:fldCharType="end"/>
            </w:r>
          </w:hyperlink>
        </w:p>
        <w:p>
          <w:pPr>
            <w:pStyle w:val="TOC2"/>
            <w:tabs>
              <w:tab w:val="clear" w:pos="708"/>
              <w:tab w:val="right" w:pos="8828" w:leader="dot"/>
            </w:tabs>
            <w:rPr>
              <w:rFonts w:eastAsia="" w:cs="" w:cstheme="minorBidi" w:eastAsiaTheme="minorEastAsia"/>
              <w:b w:val="false"/>
              <w:bCs w:val="false"/>
              <w:kern w:val="2"/>
              <w:sz w:val="20"/>
              <w:szCs w:val="20"/>
              <w:lang w:eastAsia="es-MX"/>
            </w:rPr>
          </w:pPr>
          <w:hyperlink w:anchor="_Toc159492788">
            <w:r>
              <w:rPr>
                <w:rStyle w:val="IndexLink"/>
                <w:vanish w:val="false"/>
                <w:webHidden/>
                <w:sz w:val="20"/>
                <w:szCs w:val="20"/>
              </w:rPr>
              <w:t>Referencias</w:t>
            </w:r>
            <w:r>
              <w:rPr>
                <w:rStyle w:val="IndexLink"/>
                <w:vanish/>
                <w:sz w:val="20"/>
                <w:szCs w:val="20"/>
              </w:rPr>
              <w:tab/>
            </w:r>
            <w:r>
              <w:rPr>
                <w:webHidden/>
              </w:rPr>
              <w:fldChar w:fldCharType="begin"/>
              <w:instrText xml:space="preserve">PAGEREF _Toc159492788 \h</w:instrText>
              <w:fldChar w:fldCharType="separate"/>
            </w:r>
            <w:r>
              <w:rPr>
                <w:rStyle w:val="IndexLink"/>
                <w:sz w:val="20"/>
                <w:szCs w:val="20"/>
              </w:rPr>
              <w:t>7</w:t>
            </w:r>
            <w:r>
              <w:rPr>
                <w:webHidden/>
              </w:rPr>
              <w:fldChar w:fldCharType="end"/>
            </w:r>
          </w:hyperlink>
        </w:p>
        <w:p>
          <w:pPr>
            <w:pStyle w:val="TOC1"/>
            <w:tabs>
              <w:tab w:val="clear" w:pos="708"/>
              <w:tab w:val="right" w:pos="8828" w:leader="dot"/>
            </w:tabs>
            <w:rPr>
              <w:rFonts w:eastAsia="" w:cs="" w:cstheme="minorBidi" w:eastAsiaTheme="minorEastAsia"/>
              <w:b w:val="false"/>
              <w:bCs w:val="false"/>
              <w:i w:val="false"/>
              <w:iCs w:val="false"/>
              <w:kern w:val="2"/>
              <w:szCs w:val="20"/>
              <w:lang w:eastAsia="es-MX"/>
            </w:rPr>
          </w:pPr>
          <w:hyperlink w:anchor="_Toc159492789">
            <w:r>
              <w:rPr>
                <w:rStyle w:val="IndexLink"/>
                <w:vanish w:val="false"/>
                <w:webHidden/>
                <w:szCs w:val="20"/>
              </w:rPr>
              <w:t>IV. Análisis financiero</w:t>
            </w:r>
            <w:r>
              <w:rPr>
                <w:rStyle w:val="IndexLink"/>
                <w:vanish/>
                <w:szCs w:val="20"/>
              </w:rPr>
              <w:tab/>
            </w:r>
            <w:r>
              <w:rPr>
                <w:webHidden/>
              </w:rPr>
              <w:fldChar w:fldCharType="begin"/>
              <w:instrText xml:space="preserve">PAGEREF _Toc159492789 \h</w:instrText>
              <w:fldChar w:fldCharType="separate"/>
            </w:r>
            <w:r>
              <w:rPr>
                <w:rStyle w:val="IndexLink"/>
                <w:szCs w:val="20"/>
              </w:rPr>
              <w:t>8</w:t>
            </w:r>
            <w:r>
              <w:rPr>
                <w:webHidden/>
              </w:rPr>
              <w:fldChar w:fldCharType="end"/>
            </w:r>
          </w:hyperlink>
        </w:p>
        <w:p>
          <w:pPr>
            <w:pStyle w:val="TOC2"/>
            <w:tabs>
              <w:tab w:val="clear" w:pos="708"/>
              <w:tab w:val="right" w:pos="8828" w:leader="dot"/>
            </w:tabs>
            <w:rPr>
              <w:rFonts w:eastAsia="" w:cs="" w:cstheme="minorBidi" w:eastAsiaTheme="minorEastAsia"/>
              <w:b w:val="false"/>
              <w:bCs w:val="false"/>
              <w:kern w:val="2"/>
              <w:sz w:val="20"/>
              <w:szCs w:val="20"/>
              <w:lang w:eastAsia="es-MX"/>
            </w:rPr>
          </w:pPr>
          <w:hyperlink w:anchor="_Toc159492790">
            <w:r>
              <w:rPr>
                <w:rStyle w:val="IndexLink"/>
                <w:vanish w:val="false"/>
                <w:webHidden/>
                <w:sz w:val="20"/>
                <w:szCs w:val="20"/>
              </w:rPr>
              <w:t>4.1 Introducción</w:t>
            </w:r>
            <w:r>
              <w:rPr>
                <w:rStyle w:val="IndexLink"/>
                <w:vanish/>
                <w:sz w:val="20"/>
                <w:szCs w:val="20"/>
              </w:rPr>
              <w:tab/>
            </w:r>
            <w:r>
              <w:rPr>
                <w:webHidden/>
              </w:rPr>
              <w:fldChar w:fldCharType="begin"/>
              <w:instrText xml:space="preserve">PAGEREF _Toc159492790 \h</w:instrText>
              <w:fldChar w:fldCharType="separate"/>
            </w:r>
            <w:r>
              <w:rPr>
                <w:rStyle w:val="IndexLink"/>
                <w:sz w:val="20"/>
                <w:szCs w:val="20"/>
              </w:rPr>
              <w:t>8</w:t>
            </w:r>
            <w:r>
              <w:rPr>
                <w:webHidden/>
              </w:rPr>
              <w:fldChar w:fldCharType="end"/>
            </w:r>
          </w:hyperlink>
        </w:p>
        <w:p>
          <w:pPr>
            <w:pStyle w:val="TOC2"/>
            <w:tabs>
              <w:tab w:val="clear" w:pos="708"/>
              <w:tab w:val="right" w:pos="8828" w:leader="dot"/>
            </w:tabs>
            <w:rPr>
              <w:rFonts w:eastAsia="" w:cs="" w:cstheme="minorBidi" w:eastAsiaTheme="minorEastAsia"/>
              <w:b w:val="false"/>
              <w:bCs w:val="false"/>
              <w:kern w:val="2"/>
              <w:sz w:val="20"/>
              <w:szCs w:val="20"/>
              <w:lang w:eastAsia="es-MX"/>
            </w:rPr>
          </w:pPr>
          <w:hyperlink w:anchor="_Toc159492791">
            <w:r>
              <w:rPr>
                <w:rStyle w:val="IndexLink"/>
                <w:vanish w:val="false"/>
                <w:webHidden/>
                <w:sz w:val="20"/>
                <w:szCs w:val="20"/>
              </w:rPr>
              <w:t>4.2 Proyección de ventas</w:t>
            </w:r>
            <w:r>
              <w:rPr>
                <w:rStyle w:val="IndexLink"/>
                <w:vanish/>
                <w:sz w:val="20"/>
                <w:szCs w:val="20"/>
              </w:rPr>
              <w:tab/>
            </w:r>
            <w:r>
              <w:rPr>
                <w:webHidden/>
              </w:rPr>
              <w:fldChar w:fldCharType="begin"/>
              <w:instrText xml:space="preserve">PAGEREF _Toc159492791 \h</w:instrText>
              <w:fldChar w:fldCharType="separate"/>
            </w:r>
            <w:r>
              <w:rPr>
                <w:rStyle w:val="IndexLink"/>
                <w:sz w:val="20"/>
                <w:szCs w:val="20"/>
              </w:rPr>
              <w:t>8</w:t>
            </w:r>
            <w:r>
              <w:rPr>
                <w:webHidden/>
              </w:rPr>
              <w:fldChar w:fldCharType="end"/>
            </w:r>
          </w:hyperlink>
        </w:p>
        <w:p>
          <w:pPr>
            <w:pStyle w:val="TOC2"/>
            <w:tabs>
              <w:tab w:val="clear" w:pos="708"/>
              <w:tab w:val="right" w:pos="8828" w:leader="dot"/>
            </w:tabs>
            <w:rPr>
              <w:rFonts w:eastAsia="" w:cs="" w:cstheme="minorBidi" w:eastAsiaTheme="minorEastAsia"/>
              <w:b w:val="false"/>
              <w:bCs w:val="false"/>
              <w:kern w:val="2"/>
              <w:sz w:val="20"/>
              <w:szCs w:val="20"/>
              <w:lang w:eastAsia="es-MX"/>
            </w:rPr>
          </w:pPr>
          <w:hyperlink w:anchor="_Toc159492792">
            <w:r>
              <w:rPr>
                <w:rStyle w:val="IndexLink"/>
                <w:vanish w:val="false"/>
                <w:webHidden/>
                <w:sz w:val="20"/>
                <w:szCs w:val="20"/>
              </w:rPr>
              <w:t>4.3 Clientes potenciales</w:t>
            </w:r>
            <w:r>
              <w:rPr>
                <w:rStyle w:val="IndexLink"/>
                <w:vanish/>
                <w:sz w:val="20"/>
                <w:szCs w:val="20"/>
              </w:rPr>
              <w:tab/>
            </w:r>
            <w:r>
              <w:rPr>
                <w:webHidden/>
              </w:rPr>
              <w:fldChar w:fldCharType="begin"/>
              <w:instrText xml:space="preserve">PAGEREF _Toc159492792 \h</w:instrText>
              <w:fldChar w:fldCharType="separate"/>
            </w:r>
            <w:r>
              <w:rPr>
                <w:rStyle w:val="IndexLink"/>
                <w:sz w:val="20"/>
                <w:szCs w:val="20"/>
              </w:rPr>
              <w:t>9</w:t>
            </w:r>
            <w:r>
              <w:rPr>
                <w:webHidden/>
              </w:rPr>
              <w:fldChar w:fldCharType="end"/>
            </w:r>
          </w:hyperlink>
        </w:p>
        <w:p>
          <w:pPr>
            <w:pStyle w:val="TOC2"/>
            <w:tabs>
              <w:tab w:val="clear" w:pos="708"/>
              <w:tab w:val="right" w:pos="8828" w:leader="dot"/>
            </w:tabs>
            <w:rPr>
              <w:rFonts w:eastAsia="" w:cs="" w:cstheme="minorBidi" w:eastAsiaTheme="minorEastAsia"/>
              <w:b w:val="false"/>
              <w:bCs w:val="false"/>
              <w:kern w:val="2"/>
              <w:sz w:val="20"/>
              <w:szCs w:val="20"/>
              <w:lang w:eastAsia="es-MX"/>
            </w:rPr>
          </w:pPr>
          <w:hyperlink w:anchor="_Toc159492793">
            <w:r>
              <w:rPr>
                <w:rStyle w:val="IndexLink"/>
                <w:vanish w:val="false"/>
                <w:webHidden/>
                <w:sz w:val="20"/>
                <w:szCs w:val="20"/>
              </w:rPr>
              <w:t>4.4 Estados financieros</w:t>
            </w:r>
            <w:r>
              <w:rPr>
                <w:rStyle w:val="IndexLink"/>
                <w:vanish/>
                <w:sz w:val="20"/>
                <w:szCs w:val="20"/>
              </w:rPr>
              <w:tab/>
            </w:r>
            <w:r>
              <w:rPr>
                <w:webHidden/>
              </w:rPr>
              <w:fldChar w:fldCharType="begin"/>
              <w:instrText xml:space="preserve">PAGEREF _Toc159492793 \h</w:instrText>
              <w:fldChar w:fldCharType="separate"/>
            </w:r>
            <w:r>
              <w:rPr>
                <w:rStyle w:val="IndexLink"/>
                <w:sz w:val="20"/>
                <w:szCs w:val="20"/>
              </w:rPr>
              <w:t>10</w:t>
            </w:r>
            <w:r>
              <w:rPr>
                <w:webHidden/>
              </w:rPr>
              <w:fldChar w:fldCharType="end"/>
            </w:r>
          </w:hyperlink>
        </w:p>
        <w:p>
          <w:pPr>
            <w:pStyle w:val="TOC3"/>
            <w:tabs>
              <w:tab w:val="clear" w:pos="708"/>
              <w:tab w:val="right" w:pos="8828" w:leader="dot"/>
            </w:tabs>
            <w:rPr>
              <w:rFonts w:eastAsia="" w:cs="" w:cstheme="minorBidi" w:eastAsiaTheme="minorEastAsia"/>
              <w:kern w:val="2"/>
              <w:lang w:eastAsia="es-MX"/>
            </w:rPr>
          </w:pPr>
          <w:hyperlink w:anchor="_Toc159492794">
            <w:r>
              <w:rPr>
                <w:rStyle w:val="IndexLink"/>
                <w:vanish w:val="false"/>
                <w:webHidden/>
              </w:rPr>
              <w:t>4.4.1 Flujo efectivo</w:t>
            </w:r>
            <w:r>
              <w:rPr>
                <w:rStyle w:val="IndexLink"/>
                <w:vanish/>
              </w:rPr>
              <w:tab/>
            </w:r>
            <w:r>
              <w:rPr>
                <w:webHidden/>
              </w:rPr>
              <w:fldChar w:fldCharType="begin"/>
              <w:instrText xml:space="preserve">PAGEREF _Toc159492794 \h</w:instrText>
              <w:fldChar w:fldCharType="separate"/>
            </w:r>
            <w:r>
              <w:rPr>
                <w:rStyle w:val="IndexLink"/>
              </w:rPr>
              <w:t>11</w:t>
            </w:r>
            <w:r>
              <w:rPr>
                <w:webHidden/>
              </w:rPr>
              <w:fldChar w:fldCharType="end"/>
            </w:r>
          </w:hyperlink>
        </w:p>
        <w:p>
          <w:pPr>
            <w:pStyle w:val="TOC3"/>
            <w:tabs>
              <w:tab w:val="clear" w:pos="708"/>
              <w:tab w:val="right" w:pos="8828" w:leader="dot"/>
            </w:tabs>
            <w:rPr>
              <w:rFonts w:eastAsia="" w:cs="" w:cstheme="minorBidi" w:eastAsiaTheme="minorEastAsia"/>
              <w:kern w:val="2"/>
              <w:lang w:eastAsia="es-MX"/>
            </w:rPr>
          </w:pPr>
          <w:hyperlink w:anchor="_Toc159492795">
            <w:r>
              <w:rPr>
                <w:rStyle w:val="IndexLink"/>
                <w:vanish w:val="false"/>
                <w:webHidden/>
              </w:rPr>
              <w:t>4.4.2 Razones Financieras</w:t>
            </w:r>
            <w:r>
              <w:rPr>
                <w:rStyle w:val="IndexLink"/>
                <w:vanish/>
              </w:rPr>
              <w:tab/>
            </w:r>
            <w:r>
              <w:rPr>
                <w:webHidden/>
              </w:rPr>
              <w:fldChar w:fldCharType="begin"/>
              <w:instrText xml:space="preserve">PAGEREF _Toc159492795 \h</w:instrText>
              <w:fldChar w:fldCharType="separate"/>
            </w:r>
            <w:r>
              <w:rPr>
                <w:rStyle w:val="IndexLink"/>
              </w:rPr>
              <w:t>12</w:t>
            </w:r>
            <w:r>
              <w:rPr>
                <w:webHidden/>
              </w:rPr>
              <w:fldChar w:fldCharType="end"/>
            </w:r>
          </w:hyperlink>
        </w:p>
        <w:p>
          <w:pPr>
            <w:pStyle w:val="TOC3"/>
            <w:tabs>
              <w:tab w:val="clear" w:pos="708"/>
              <w:tab w:val="right" w:pos="8828" w:leader="dot"/>
            </w:tabs>
            <w:rPr>
              <w:rFonts w:eastAsia="" w:cs="" w:cstheme="minorBidi" w:eastAsiaTheme="minorEastAsia"/>
              <w:kern w:val="2"/>
              <w:lang w:eastAsia="es-MX"/>
            </w:rPr>
          </w:pPr>
          <w:hyperlink w:anchor="_Toc159492796">
            <w:r>
              <w:rPr>
                <w:rStyle w:val="IndexLink"/>
                <w:vanish w:val="false"/>
                <w:webHidden/>
              </w:rPr>
              <w:t>4.4.3 Razones de Rentabilidad</w:t>
            </w:r>
            <w:r>
              <w:rPr>
                <w:rStyle w:val="IndexLink"/>
                <w:vanish/>
              </w:rPr>
              <w:tab/>
            </w:r>
            <w:r>
              <w:rPr>
                <w:webHidden/>
              </w:rPr>
              <w:fldChar w:fldCharType="begin"/>
              <w:instrText xml:space="preserve">PAGEREF _Toc159492796 \h</w:instrText>
              <w:fldChar w:fldCharType="separate"/>
            </w:r>
            <w:r>
              <w:rPr>
                <w:rStyle w:val="IndexLink"/>
              </w:rPr>
              <w:t>13</w:t>
            </w:r>
            <w:r>
              <w:rPr>
                <w:webHidden/>
              </w:rPr>
              <w:fldChar w:fldCharType="end"/>
            </w:r>
          </w:hyperlink>
        </w:p>
        <w:p>
          <w:pPr>
            <w:pStyle w:val="Normal"/>
            <w:rPr>
              <w:szCs w:val="20"/>
            </w:rPr>
          </w:pPr>
          <w:r>
            <w:rPr>
              <w:szCs w:val="20"/>
            </w:rPr>
            <w:fldChar w:fldCharType="end"/>
          </w:r>
        </w:p>
      </w:sdtContent>
    </w:sdt>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Spacing"/>
        <w:rPr>
          <w:rFonts w:ascii="Montserrat" w:hAnsi="Montserrat"/>
          <w:sz w:val="20"/>
          <w:szCs w:val="20"/>
        </w:rPr>
      </w:pPr>
      <w:r>
        <w:rPr>
          <w:rFonts w:cs="Calibri Light" w:ascii="Montserrat" w:hAnsi="Montserrat" w:cstheme="majorHAnsi"/>
          <w:color w:themeColor="accent1" w:themeShade="bf" w:val="2F5496"/>
          <w:sz w:val="20"/>
          <w:szCs w:val="20"/>
        </w:rPr>
        <w:t>Índice de figuras</w:t>
      </w:r>
    </w:p>
    <w:p>
      <w:pPr>
        <w:pStyle w:val="Normal"/>
        <w:rPr>
          <w:szCs w:val="20"/>
        </w:rPr>
      </w:pPr>
      <w:r>
        <w:rPr>
          <w:szCs w:val="20"/>
        </w:rPr>
      </w:r>
    </w:p>
    <w:p>
      <w:pPr>
        <w:pStyle w:val="TableofFigures"/>
        <w:tabs>
          <w:tab w:val="clear" w:pos="708"/>
          <w:tab w:val="right" w:pos="8828" w:leader="dot"/>
        </w:tabs>
        <w:rPr>
          <w:rFonts w:eastAsia="" w:eastAsiaTheme="minorEastAsia"/>
          <w:kern w:val="2"/>
          <w:szCs w:val="20"/>
          <w:lang w:eastAsia="es-MX"/>
        </w:rPr>
      </w:pPr>
      <w:r>
        <w:fldChar w:fldCharType="begin"/>
      </w:r>
      <w:r>
        <w:rPr>
          <w:rStyle w:val="IndexLink"/>
          <w:b/>
          <w:szCs w:val="20"/>
          <w:highlight w:val="yellow"/>
          <w:lang w:val="es-ES_tradnl"/>
        </w:rPr>
        <w:instrText xml:space="preserve"> TOC \c "Figura" \h </w:instrText>
        <w:fldChar w:fldCharType="separate"/>
      </w:r>
      <w:hyperlink w:anchor="_Toc159492797">
        <w:r>
          <w:rPr>
            <w:rStyle w:val="IndexLink"/>
            <w:b/>
            <w:szCs w:val="20"/>
            <w:highlight w:val="yellow"/>
            <w:lang w:val="es-ES_tradnl"/>
          </w:rPr>
          <w:t xml:space="preserve">Figura 1. </w:t>
        </w:r>
        <w:r>
          <w:rPr>
            <w:rStyle w:val="IndexLink"/>
            <w:szCs w:val="20"/>
            <w:highlight w:val="yellow"/>
            <w:lang w:val="es-ES_tradnl"/>
          </w:rPr>
          <w:t>Esquema de propiedad intelectual del proyecto</w:t>
        </w:r>
        <w:r>
          <w:rPr>
            <w:rStyle w:val="IndexLink"/>
            <w:vanish/>
            <w:szCs w:val="20"/>
          </w:rPr>
          <w:tab/>
        </w:r>
        <w:r>
          <w:rPr>
            <w:webHidden/>
          </w:rPr>
          <w:fldChar w:fldCharType="begin"/>
          <w:instrText xml:space="preserve">PAGEREF _Toc159492797 \h</w:instrText>
          <w:fldChar w:fldCharType="separate"/>
        </w:r>
        <w:r>
          <w:rPr>
            <w:rStyle w:val="IndexLink"/>
            <w:szCs w:val="20"/>
          </w:rPr>
          <w:t>4</w:t>
        </w:r>
        <w:r>
          <w:rPr>
            <w:webHidden/>
          </w:rPr>
          <w:fldChar w:fldCharType="end"/>
        </w:r>
      </w:hyperlink>
    </w:p>
    <w:p>
      <w:pPr>
        <w:pStyle w:val="TableofFigures"/>
        <w:tabs>
          <w:tab w:val="clear" w:pos="708"/>
          <w:tab w:val="right" w:pos="8828" w:leader="dot"/>
        </w:tabs>
        <w:rPr>
          <w:rFonts w:eastAsia="" w:eastAsiaTheme="minorEastAsia"/>
          <w:kern w:val="2"/>
          <w:szCs w:val="20"/>
          <w:lang w:eastAsia="es-MX"/>
        </w:rPr>
      </w:pPr>
      <w:hyperlink w:anchor="_Toc159492798">
        <w:r>
          <w:rPr>
            <w:rStyle w:val="IndexLink"/>
            <w:rFonts w:eastAsia="Calibri" w:cs="Calibri" w:cstheme="minorHAnsi"/>
            <w:b/>
            <w:iCs/>
            <w:szCs w:val="20"/>
          </w:rPr>
          <w:t xml:space="preserve">Figura </w:t>
        </w:r>
        <w:r>
          <w:rPr>
            <w:rStyle w:val="IndexLink"/>
            <w:b/>
            <w:szCs w:val="20"/>
            <w:lang w:val="es-ES_tradnl"/>
          </w:rPr>
          <w:t>4</w:t>
        </w:r>
        <w:r>
          <w:rPr>
            <w:rStyle w:val="IndexLink"/>
            <w:rFonts w:eastAsia="Calibri" w:cs="Calibri" w:cstheme="minorHAnsi"/>
            <w:b/>
            <w:iCs/>
            <w:szCs w:val="20"/>
          </w:rPr>
          <w:t xml:space="preserve">. </w:t>
        </w:r>
        <w:r>
          <w:rPr>
            <w:rStyle w:val="IndexLink"/>
            <w:rFonts w:eastAsia="Calibri" w:cs="Calibri" w:cstheme="minorHAnsi"/>
            <w:iCs/>
            <w:szCs w:val="20"/>
          </w:rPr>
          <w:t>Proyección de ventas por año</w:t>
        </w:r>
        <w:r>
          <w:rPr>
            <w:rStyle w:val="IndexLink"/>
            <w:vanish/>
            <w:szCs w:val="20"/>
          </w:rPr>
          <w:tab/>
        </w:r>
        <w:r>
          <w:rPr>
            <w:webHidden/>
          </w:rPr>
          <w:fldChar w:fldCharType="begin"/>
          <w:instrText xml:space="preserve">PAGEREF _Toc159492798 \h</w:instrText>
          <w:fldChar w:fldCharType="separate"/>
        </w:r>
        <w:r>
          <w:rPr>
            <w:rStyle w:val="IndexLink"/>
            <w:szCs w:val="20"/>
          </w:rPr>
          <w:t>9</w:t>
        </w:r>
        <w:r>
          <w:rPr>
            <w:webHidden/>
          </w:rPr>
          <w:fldChar w:fldCharType="end"/>
        </w:r>
      </w:hyperlink>
    </w:p>
    <w:p>
      <w:pPr>
        <w:pStyle w:val="TableofFigures"/>
        <w:tabs>
          <w:tab w:val="clear" w:pos="708"/>
          <w:tab w:val="right" w:pos="8828" w:leader="dot"/>
        </w:tabs>
        <w:rPr>
          <w:rFonts w:eastAsia="" w:eastAsiaTheme="minorEastAsia"/>
          <w:kern w:val="2"/>
          <w:szCs w:val="20"/>
          <w:lang w:eastAsia="es-MX"/>
        </w:rPr>
      </w:pPr>
      <w:hyperlink w:anchor="_Toc159492799">
        <w:r>
          <w:rPr>
            <w:rStyle w:val="IndexLink"/>
            <w:rFonts w:eastAsia="Calibri" w:cs="Calibri" w:cstheme="minorHAnsi"/>
            <w:b/>
            <w:iCs/>
            <w:szCs w:val="20"/>
          </w:rPr>
          <w:t xml:space="preserve">Figura </w:t>
        </w:r>
        <w:r>
          <w:rPr>
            <w:rStyle w:val="IndexLink"/>
            <w:b/>
            <w:szCs w:val="20"/>
            <w:lang w:val="es-ES_tradnl"/>
          </w:rPr>
          <w:t>5</w:t>
        </w:r>
        <w:r>
          <w:rPr>
            <w:rStyle w:val="IndexLink"/>
            <w:rFonts w:eastAsia="Calibri" w:cs="Calibri" w:cstheme="minorHAnsi"/>
            <w:b/>
            <w:iCs/>
            <w:szCs w:val="20"/>
          </w:rPr>
          <w:t xml:space="preserve">. </w:t>
        </w:r>
        <w:r>
          <w:rPr>
            <w:rStyle w:val="IndexLink"/>
            <w:rFonts w:eastAsia="Calibri" w:cs="Calibri" w:cstheme="minorHAnsi"/>
            <w:iCs/>
            <w:szCs w:val="20"/>
          </w:rPr>
          <w:t>Utilidad neta por año</w:t>
        </w:r>
        <w:r>
          <w:rPr>
            <w:rStyle w:val="IndexLink"/>
            <w:vanish/>
            <w:szCs w:val="20"/>
          </w:rPr>
          <w:tab/>
        </w:r>
        <w:r>
          <w:rPr>
            <w:webHidden/>
          </w:rPr>
          <w:fldChar w:fldCharType="begin"/>
          <w:instrText xml:space="preserve">PAGEREF _Toc159492799 \h</w:instrText>
          <w:fldChar w:fldCharType="separate"/>
        </w:r>
        <w:r>
          <w:rPr>
            <w:rStyle w:val="IndexLink"/>
            <w:szCs w:val="20"/>
          </w:rPr>
          <w:t>10</w:t>
        </w:r>
        <w:r>
          <w:rPr>
            <w:webHidden/>
          </w:rPr>
          <w:fldChar w:fldCharType="end"/>
        </w:r>
      </w:hyperlink>
    </w:p>
    <w:p>
      <w:pPr>
        <w:pStyle w:val="TableofFigures"/>
        <w:tabs>
          <w:tab w:val="clear" w:pos="708"/>
          <w:tab w:val="right" w:pos="8828" w:leader="dot"/>
        </w:tabs>
        <w:rPr>
          <w:rFonts w:eastAsia="" w:eastAsiaTheme="minorEastAsia"/>
          <w:kern w:val="2"/>
          <w:szCs w:val="20"/>
          <w:lang w:eastAsia="es-MX"/>
        </w:rPr>
      </w:pPr>
      <w:hyperlink w:anchor="_Toc159492800">
        <w:r>
          <w:rPr>
            <w:rStyle w:val="IndexLink"/>
            <w:rFonts w:eastAsia="Calibri" w:cs="Calibri" w:cstheme="minorHAnsi"/>
            <w:b/>
            <w:iCs/>
            <w:szCs w:val="20"/>
          </w:rPr>
          <w:t xml:space="preserve">Figura </w:t>
        </w:r>
        <w:r>
          <w:rPr>
            <w:rStyle w:val="IndexLink"/>
            <w:b/>
            <w:szCs w:val="20"/>
            <w:lang w:val="es-ES_tradnl"/>
          </w:rPr>
          <w:t>6</w:t>
        </w:r>
        <w:r>
          <w:rPr>
            <w:rStyle w:val="IndexLink"/>
            <w:rFonts w:eastAsia="Calibri" w:cs="Calibri" w:cstheme="minorHAnsi"/>
            <w:b/>
            <w:iCs/>
            <w:szCs w:val="20"/>
          </w:rPr>
          <w:t xml:space="preserve">. </w:t>
        </w:r>
        <w:r>
          <w:rPr>
            <w:rStyle w:val="IndexLink"/>
            <w:rFonts w:eastAsia="Calibri" w:cs="Calibri" w:cstheme="minorHAnsi"/>
            <w:iCs/>
            <w:szCs w:val="20"/>
          </w:rPr>
          <w:t>Flujo de efectivo proyectado a cinco años</w:t>
        </w:r>
        <w:r>
          <w:rPr>
            <w:rStyle w:val="IndexLink"/>
            <w:vanish/>
            <w:szCs w:val="20"/>
          </w:rPr>
          <w:tab/>
        </w:r>
        <w:r>
          <w:rPr>
            <w:webHidden/>
          </w:rPr>
          <w:fldChar w:fldCharType="begin"/>
          <w:instrText xml:space="preserve">PAGEREF _Toc159492800 \h</w:instrText>
          <w:fldChar w:fldCharType="separate"/>
        </w:r>
        <w:r>
          <w:rPr>
            <w:rStyle w:val="IndexLink"/>
            <w:szCs w:val="20"/>
          </w:rPr>
          <w:t>12</w:t>
        </w:r>
        <w:r>
          <w:rPr>
            <w:webHidden/>
          </w:rPr>
          <w:fldChar w:fldCharType="end"/>
        </w:r>
      </w:hyperlink>
    </w:p>
    <w:p>
      <w:pPr>
        <w:pStyle w:val="TableofFigures"/>
        <w:tabs>
          <w:tab w:val="clear" w:pos="708"/>
          <w:tab w:val="right" w:pos="8828" w:leader="dot"/>
        </w:tabs>
        <w:rPr>
          <w:rFonts w:eastAsia="" w:eastAsiaTheme="minorEastAsia"/>
          <w:kern w:val="2"/>
          <w:szCs w:val="20"/>
          <w:lang w:eastAsia="es-MX"/>
        </w:rPr>
      </w:pPr>
      <w:hyperlink w:anchor="_Toc159492801">
        <w:r>
          <w:rPr>
            <w:rStyle w:val="IndexLink"/>
            <w:rFonts w:eastAsia="Calibri" w:cs="Calibri" w:cstheme="minorHAnsi"/>
            <w:b/>
            <w:iCs/>
            <w:szCs w:val="20"/>
          </w:rPr>
          <w:t xml:space="preserve">Figura </w:t>
        </w:r>
        <w:r>
          <w:rPr>
            <w:rStyle w:val="IndexLink"/>
            <w:b/>
            <w:szCs w:val="20"/>
            <w:lang w:val="es-ES_tradnl"/>
          </w:rPr>
          <w:t>7</w:t>
        </w:r>
        <w:r>
          <w:rPr>
            <w:rStyle w:val="IndexLink"/>
            <w:rFonts w:eastAsia="Calibri" w:cs="Calibri" w:cstheme="minorHAnsi"/>
            <w:b/>
            <w:iCs/>
            <w:szCs w:val="20"/>
          </w:rPr>
          <w:t xml:space="preserve">. </w:t>
        </w:r>
        <w:r>
          <w:rPr>
            <w:rStyle w:val="IndexLink"/>
            <w:rFonts w:eastAsia="Calibri" w:cs="Calibri" w:cstheme="minorHAnsi"/>
            <w:iCs/>
            <w:szCs w:val="20"/>
          </w:rPr>
          <w:t>Punto de equilibrio del primer año de ventas</w:t>
        </w:r>
        <w:r>
          <w:rPr>
            <w:rStyle w:val="IndexLink"/>
            <w:vanish/>
            <w:szCs w:val="20"/>
          </w:rPr>
          <w:tab/>
        </w:r>
        <w:r>
          <w:rPr>
            <w:webHidden/>
          </w:rPr>
          <w:fldChar w:fldCharType="begin"/>
          <w:instrText xml:space="preserve">PAGEREF _Toc159492801 \h</w:instrText>
          <w:fldChar w:fldCharType="separate"/>
        </w:r>
        <w:r>
          <w:rPr>
            <w:rStyle w:val="IndexLink"/>
            <w:szCs w:val="20"/>
          </w:rPr>
          <w:t>13</w:t>
        </w:r>
        <w:r>
          <w:rPr>
            <w:webHidden/>
          </w:rPr>
          <w:fldChar w:fldCharType="end"/>
        </w:r>
      </w:hyperlink>
      <w:r>
        <w:rPr>
          <w:rStyle w:val="IndexLink"/>
          <w:szCs w:val="20"/>
        </w:rPr>
        <w:fldChar w:fldCharType="end"/>
      </w:r>
    </w:p>
    <w:p>
      <w:pPr>
        <w:pStyle w:val="TableofFigures"/>
        <w:tabs>
          <w:tab w:val="clear" w:pos="708"/>
          <w:tab w:val="right" w:pos="8828" w:leader="dot"/>
        </w:tabs>
        <w:rPr/>
      </w:pPr>
      <w:r>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Spacing"/>
        <w:rPr>
          <w:rFonts w:ascii="Montserrat" w:hAnsi="Montserrat"/>
          <w:sz w:val="20"/>
          <w:szCs w:val="20"/>
        </w:rPr>
      </w:pPr>
      <w:r>
        <w:rPr>
          <w:rFonts w:cs="Calibri Light" w:ascii="Montserrat" w:hAnsi="Montserrat" w:cstheme="majorHAnsi"/>
          <w:color w:themeColor="accent1" w:themeShade="bf" w:val="2F5496"/>
          <w:sz w:val="20"/>
          <w:szCs w:val="20"/>
        </w:rPr>
        <w:t>Índice de tablas</w:t>
      </w:r>
    </w:p>
    <w:p>
      <w:pPr>
        <w:pStyle w:val="Normal"/>
        <w:rPr>
          <w:szCs w:val="20"/>
        </w:rPr>
      </w:pPr>
      <w:r>
        <w:rPr>
          <w:szCs w:val="20"/>
        </w:rPr>
      </w:r>
    </w:p>
    <w:p>
      <w:pPr>
        <w:pStyle w:val="TableofFigures"/>
        <w:tabs>
          <w:tab w:val="clear" w:pos="708"/>
          <w:tab w:val="right" w:pos="8828" w:leader="dot"/>
        </w:tabs>
        <w:rPr>
          <w:rFonts w:eastAsia="" w:eastAsiaTheme="minorEastAsia"/>
          <w:kern w:val="2"/>
          <w:szCs w:val="20"/>
          <w:lang w:eastAsia="es-MX"/>
        </w:rPr>
      </w:pPr>
      <w:r>
        <w:fldChar w:fldCharType="begin"/>
      </w:r>
      <w:r>
        <w:rPr>
          <w:rStyle w:val="IndexLink"/>
          <w:b/>
          <w:szCs w:val="20"/>
        </w:rPr>
        <w:instrText xml:space="preserve"> TOC \c "Tabla" \h </w:instrText>
        <w:fldChar w:fldCharType="separate"/>
      </w:r>
      <w:hyperlink w:anchor="_Toc159492804">
        <w:r>
          <w:rPr>
            <w:rStyle w:val="IndexLink"/>
            <w:b/>
            <w:szCs w:val="20"/>
          </w:rPr>
          <w:t xml:space="preserve">Tabla 1. </w:t>
        </w:r>
        <w:r>
          <w:rPr>
            <w:rStyle w:val="IndexLink"/>
            <w:vanish/>
            <w:szCs w:val="20"/>
          </w:rPr>
          <w:t>Comparación de los competidores vs nuestra propuesta</w:t>
        </w:r>
        <w:r>
          <w:rPr>
            <w:webHidden/>
          </w:rPr>
          <w:fldChar w:fldCharType="begin"/>
          <w:instrText xml:space="preserve">PAGEREF _Toc159492804 \h</w:instrText>
          <w:fldChar w:fldCharType="separate"/>
        </w:r>
        <w:r>
          <w:rPr>
            <w:rStyle w:val="IndexLink"/>
            <w:szCs w:val="20"/>
          </w:rPr>
          <w:tab/>
          <w:t>1</w:t>
        </w:r>
        <w:r>
          <w:rPr>
            <w:webHidden/>
          </w:rPr>
          <w:fldChar w:fldCharType="end"/>
        </w:r>
      </w:hyperlink>
    </w:p>
    <w:p>
      <w:pPr>
        <w:pStyle w:val="TableofFigures"/>
        <w:tabs>
          <w:tab w:val="clear" w:pos="708"/>
          <w:tab w:val="right" w:pos="8828" w:leader="dot"/>
        </w:tabs>
        <w:rPr>
          <w:rFonts w:eastAsia="" w:eastAsiaTheme="minorEastAsia"/>
          <w:kern w:val="2"/>
          <w:szCs w:val="20"/>
          <w:lang w:eastAsia="es-MX"/>
        </w:rPr>
      </w:pPr>
      <w:hyperlink w:anchor="_Toc159492805">
        <w:r>
          <w:rPr>
            <w:rStyle w:val="IndexLink"/>
            <w:rFonts w:cs="Arial"/>
            <w:b/>
            <w:szCs w:val="20"/>
          </w:rPr>
          <w:t xml:space="preserve">Tabla </w:t>
        </w:r>
        <w:r>
          <w:rPr>
            <w:rStyle w:val="IndexLink"/>
            <w:b/>
            <w:szCs w:val="20"/>
          </w:rPr>
          <w:t>4</w:t>
        </w:r>
        <w:r>
          <w:rPr>
            <w:rStyle w:val="IndexLink"/>
            <w:rFonts w:cs="Arial"/>
            <w:b/>
            <w:szCs w:val="20"/>
          </w:rPr>
          <w:t xml:space="preserve">. </w:t>
        </w:r>
        <w:r>
          <w:rPr>
            <w:rStyle w:val="IndexLink"/>
            <w:rFonts w:cs="Arial"/>
            <w:szCs w:val="20"/>
          </w:rPr>
          <w:t>Comparación de los lenguajes de programación más utilizados para el desarrollo de aplicaciones x.</w:t>
        </w:r>
        <w:r>
          <w:rPr>
            <w:rStyle w:val="IndexLink"/>
            <w:vanish/>
            <w:szCs w:val="20"/>
          </w:rPr>
          <w:tab/>
        </w:r>
        <w:r>
          <w:rPr>
            <w:webHidden/>
          </w:rPr>
          <w:fldChar w:fldCharType="begin"/>
          <w:instrText xml:space="preserve">PAGEREF _Toc159492805 \h</w:instrText>
          <w:fldChar w:fldCharType="separate"/>
        </w:r>
        <w:r>
          <w:rPr>
            <w:rStyle w:val="IndexLink"/>
            <w:szCs w:val="20"/>
          </w:rPr>
          <w:t>5</w:t>
        </w:r>
        <w:r>
          <w:rPr>
            <w:webHidden/>
          </w:rPr>
          <w:fldChar w:fldCharType="end"/>
        </w:r>
      </w:hyperlink>
    </w:p>
    <w:p>
      <w:pPr>
        <w:pStyle w:val="TableofFigures"/>
        <w:tabs>
          <w:tab w:val="clear" w:pos="708"/>
          <w:tab w:val="right" w:pos="8828" w:leader="dot"/>
        </w:tabs>
        <w:rPr>
          <w:rFonts w:eastAsia="" w:eastAsiaTheme="minorEastAsia"/>
          <w:kern w:val="2"/>
          <w:szCs w:val="20"/>
          <w:lang w:eastAsia="es-MX"/>
        </w:rPr>
      </w:pPr>
      <w:hyperlink w:anchor="_Toc159492806">
        <w:r>
          <w:rPr>
            <w:rStyle w:val="IndexLink"/>
            <w:rFonts w:cs="Arial"/>
            <w:b/>
            <w:szCs w:val="20"/>
          </w:rPr>
          <w:t xml:space="preserve">Tabla </w:t>
        </w:r>
        <w:r>
          <w:rPr>
            <w:rStyle w:val="IndexLink"/>
            <w:b/>
            <w:szCs w:val="20"/>
          </w:rPr>
          <w:t>5</w:t>
        </w:r>
        <w:r>
          <w:rPr>
            <w:rStyle w:val="IndexLink"/>
            <w:rFonts w:cs="Arial"/>
            <w:b/>
            <w:szCs w:val="20"/>
          </w:rPr>
          <w:t xml:space="preserve">. </w:t>
        </w:r>
        <w:r>
          <w:rPr>
            <w:rStyle w:val="IndexLink"/>
            <w:rFonts w:cs="Arial"/>
            <w:szCs w:val="20"/>
          </w:rPr>
          <w:t>Comparación de los sistemas operativos para dispositivos móviles</w:t>
        </w:r>
        <w:r>
          <w:rPr>
            <w:rStyle w:val="IndexLink"/>
            <w:vanish/>
            <w:szCs w:val="20"/>
          </w:rPr>
          <w:tab/>
        </w:r>
        <w:r>
          <w:rPr>
            <w:webHidden/>
          </w:rPr>
          <w:fldChar w:fldCharType="begin"/>
          <w:instrText xml:space="preserve">PAGEREF _Toc159492806 \h</w:instrText>
          <w:fldChar w:fldCharType="separate"/>
        </w:r>
        <w:r>
          <w:rPr>
            <w:rStyle w:val="IndexLink"/>
            <w:szCs w:val="20"/>
          </w:rPr>
          <w:t>6</w:t>
        </w:r>
        <w:r>
          <w:rPr>
            <w:webHidden/>
          </w:rPr>
          <w:fldChar w:fldCharType="end"/>
        </w:r>
      </w:hyperlink>
    </w:p>
    <w:p>
      <w:pPr>
        <w:pStyle w:val="TableofFigures"/>
        <w:tabs>
          <w:tab w:val="clear" w:pos="708"/>
          <w:tab w:val="right" w:pos="8828" w:leader="dot"/>
        </w:tabs>
        <w:rPr>
          <w:rFonts w:eastAsia="" w:eastAsiaTheme="minorEastAsia"/>
          <w:kern w:val="2"/>
          <w:szCs w:val="20"/>
          <w:lang w:eastAsia="es-MX"/>
        </w:rPr>
      </w:pPr>
      <w:hyperlink w:anchor="_Toc159492807">
        <w:r>
          <w:rPr>
            <w:rStyle w:val="IndexLink"/>
            <w:rFonts w:cs="Arial"/>
            <w:b/>
            <w:szCs w:val="20"/>
          </w:rPr>
          <w:t xml:space="preserve">Tabla </w:t>
        </w:r>
        <w:r>
          <w:rPr>
            <w:rStyle w:val="IndexLink"/>
            <w:b/>
            <w:szCs w:val="20"/>
          </w:rPr>
          <w:t>6</w:t>
        </w:r>
        <w:r>
          <w:rPr>
            <w:rStyle w:val="IndexLink"/>
            <w:rFonts w:cs="Arial"/>
            <w:b/>
            <w:szCs w:val="20"/>
          </w:rPr>
          <w:t xml:space="preserve">. </w:t>
        </w:r>
        <w:r>
          <w:rPr>
            <w:rStyle w:val="IndexLink"/>
            <w:rFonts w:cs="Arial"/>
            <w:szCs w:val="20"/>
          </w:rPr>
          <w:t>Comparación de frameworks para el desarrollo de aplicaciones</w:t>
        </w:r>
        <w:r>
          <w:rPr>
            <w:rStyle w:val="IndexLink"/>
            <w:vanish/>
            <w:szCs w:val="20"/>
          </w:rPr>
          <w:tab/>
        </w:r>
        <w:r>
          <w:rPr>
            <w:webHidden/>
          </w:rPr>
          <w:fldChar w:fldCharType="begin"/>
          <w:instrText xml:space="preserve">PAGEREF _Toc159492807 \h</w:instrText>
          <w:fldChar w:fldCharType="separate"/>
        </w:r>
        <w:r>
          <w:rPr>
            <w:rStyle w:val="IndexLink"/>
            <w:szCs w:val="20"/>
          </w:rPr>
          <w:t>7</w:t>
        </w:r>
        <w:r>
          <w:rPr>
            <w:webHidden/>
          </w:rPr>
          <w:fldChar w:fldCharType="end"/>
        </w:r>
      </w:hyperlink>
    </w:p>
    <w:p>
      <w:pPr>
        <w:pStyle w:val="TableofFigures"/>
        <w:tabs>
          <w:tab w:val="clear" w:pos="708"/>
          <w:tab w:val="right" w:pos="8828" w:leader="dot"/>
        </w:tabs>
        <w:rPr>
          <w:rFonts w:eastAsia="" w:eastAsiaTheme="minorEastAsia"/>
          <w:kern w:val="2"/>
          <w:szCs w:val="20"/>
          <w:lang w:eastAsia="es-MX"/>
        </w:rPr>
      </w:pPr>
      <w:hyperlink w:anchor="_Toc159492808">
        <w:r>
          <w:rPr>
            <w:rStyle w:val="IndexLink"/>
            <w:rFonts w:cs="Arial"/>
            <w:b/>
            <w:szCs w:val="20"/>
          </w:rPr>
          <w:t xml:space="preserve">Tabla </w:t>
        </w:r>
        <w:r>
          <w:rPr>
            <w:rStyle w:val="IndexLink"/>
            <w:b/>
            <w:szCs w:val="20"/>
          </w:rPr>
          <w:t>7</w:t>
        </w:r>
        <w:r>
          <w:rPr>
            <w:rStyle w:val="IndexLink"/>
            <w:rFonts w:cs="Arial"/>
            <w:b/>
            <w:szCs w:val="20"/>
          </w:rPr>
          <w:t xml:space="preserve">. </w:t>
        </w:r>
        <w:r>
          <w:rPr>
            <w:rStyle w:val="IndexLink"/>
            <w:rFonts w:cs="Arial"/>
            <w:szCs w:val="20"/>
          </w:rPr>
          <w:t>Principales wearables en la actualidad</w:t>
        </w:r>
        <w:r>
          <w:rPr>
            <w:rStyle w:val="IndexLink"/>
            <w:vanish/>
            <w:szCs w:val="20"/>
          </w:rPr>
          <w:tab/>
        </w:r>
        <w:r>
          <w:rPr>
            <w:webHidden/>
          </w:rPr>
          <w:fldChar w:fldCharType="begin"/>
          <w:instrText xml:space="preserve">PAGEREF _Toc159492808 \h</w:instrText>
          <w:fldChar w:fldCharType="separate"/>
        </w:r>
        <w:r>
          <w:rPr>
            <w:rStyle w:val="IndexLink"/>
            <w:szCs w:val="20"/>
          </w:rPr>
          <w:t>7</w:t>
        </w:r>
        <w:r>
          <w:rPr>
            <w:webHidden/>
          </w:rPr>
          <w:fldChar w:fldCharType="end"/>
        </w:r>
      </w:hyperlink>
    </w:p>
    <w:p>
      <w:pPr>
        <w:pStyle w:val="TableofFigures"/>
        <w:tabs>
          <w:tab w:val="clear" w:pos="708"/>
          <w:tab w:val="right" w:pos="8828" w:leader="dot"/>
        </w:tabs>
        <w:rPr>
          <w:rFonts w:eastAsia="" w:eastAsiaTheme="minorEastAsia"/>
          <w:kern w:val="2"/>
          <w:szCs w:val="20"/>
          <w:lang w:eastAsia="es-MX"/>
        </w:rPr>
      </w:pPr>
      <w:hyperlink w:anchor="_Toc159492809">
        <w:r>
          <w:rPr>
            <w:rStyle w:val="IndexLink"/>
            <w:rFonts w:cs="Arial"/>
            <w:szCs w:val="20"/>
          </w:rPr>
          <w:t xml:space="preserve">Tabla </w:t>
        </w:r>
        <w:r>
          <w:rPr>
            <w:rStyle w:val="IndexLink"/>
            <w:rFonts w:eastAsia="Calibri" w:cs="Calibri"/>
            <w:iCs/>
            <w:szCs w:val="20"/>
          </w:rPr>
          <w:t>8</w:t>
        </w:r>
        <w:r>
          <w:rPr>
            <w:rStyle w:val="IndexLink"/>
            <w:rFonts w:eastAsia="Calibri" w:cs="Calibri" w:cstheme="minorHAnsi"/>
            <w:iCs/>
            <w:szCs w:val="20"/>
          </w:rPr>
          <w:t>. Proyección de Ventas (Unidades)</w:t>
        </w:r>
        <w:r>
          <w:rPr>
            <w:rStyle w:val="IndexLink"/>
            <w:vanish/>
            <w:szCs w:val="20"/>
          </w:rPr>
          <w:tab/>
        </w:r>
        <w:r>
          <w:rPr>
            <w:webHidden/>
          </w:rPr>
          <w:fldChar w:fldCharType="begin"/>
          <w:instrText xml:space="preserve">PAGEREF _Toc159492809 \h</w:instrText>
          <w:fldChar w:fldCharType="separate"/>
        </w:r>
        <w:r>
          <w:rPr>
            <w:rStyle w:val="IndexLink"/>
            <w:szCs w:val="20"/>
          </w:rPr>
          <w:t>8</w:t>
        </w:r>
        <w:r>
          <w:rPr>
            <w:webHidden/>
          </w:rPr>
          <w:fldChar w:fldCharType="end"/>
        </w:r>
      </w:hyperlink>
    </w:p>
    <w:p>
      <w:pPr>
        <w:pStyle w:val="TableofFigures"/>
        <w:tabs>
          <w:tab w:val="clear" w:pos="708"/>
          <w:tab w:val="right" w:pos="8828" w:leader="dot"/>
        </w:tabs>
        <w:rPr>
          <w:rFonts w:eastAsia="" w:eastAsiaTheme="minorEastAsia"/>
          <w:kern w:val="2"/>
          <w:szCs w:val="20"/>
          <w:lang w:eastAsia="es-MX"/>
        </w:rPr>
      </w:pPr>
      <w:hyperlink w:anchor="_Toc159492810">
        <w:r>
          <w:rPr>
            <w:rStyle w:val="IndexLink"/>
            <w:rFonts w:eastAsia="Calibri" w:cs="Calibri" w:cstheme="minorHAnsi"/>
            <w:b/>
            <w:iCs/>
            <w:szCs w:val="20"/>
          </w:rPr>
          <w:t xml:space="preserve">Tabla </w:t>
        </w:r>
        <w:r>
          <w:rPr>
            <w:rStyle w:val="IndexLink"/>
            <w:rFonts w:eastAsia="Calibri" w:cs="Calibri"/>
            <w:b/>
            <w:iCs/>
            <w:szCs w:val="20"/>
          </w:rPr>
          <w:t>9</w:t>
        </w:r>
        <w:r>
          <w:rPr>
            <w:rStyle w:val="IndexLink"/>
            <w:rFonts w:eastAsia="Calibri" w:cs="Calibri" w:cstheme="minorHAnsi"/>
            <w:b/>
            <w:iCs/>
            <w:szCs w:val="20"/>
          </w:rPr>
          <w:t>.</w:t>
        </w:r>
        <w:r>
          <w:rPr>
            <w:rStyle w:val="IndexLink"/>
            <w:rFonts w:eastAsia="Calibri" w:cs="Calibri" w:cstheme="minorHAnsi"/>
            <w:iCs/>
            <w:szCs w:val="20"/>
          </w:rPr>
          <w:t xml:space="preserve"> Proyección de Ventas (Valores)</w:t>
        </w:r>
        <w:r>
          <w:rPr>
            <w:rStyle w:val="IndexLink"/>
            <w:vanish/>
            <w:szCs w:val="20"/>
          </w:rPr>
          <w:tab/>
        </w:r>
        <w:r>
          <w:rPr>
            <w:webHidden/>
          </w:rPr>
          <w:fldChar w:fldCharType="begin"/>
          <w:instrText xml:space="preserve">PAGEREF _Toc159492810 \h</w:instrText>
          <w:fldChar w:fldCharType="separate"/>
        </w:r>
        <w:r>
          <w:rPr>
            <w:rStyle w:val="IndexLink"/>
            <w:szCs w:val="20"/>
          </w:rPr>
          <w:t>9</w:t>
        </w:r>
        <w:r>
          <w:rPr>
            <w:webHidden/>
          </w:rPr>
          <w:fldChar w:fldCharType="end"/>
        </w:r>
      </w:hyperlink>
    </w:p>
    <w:p>
      <w:pPr>
        <w:pStyle w:val="TableofFigures"/>
        <w:tabs>
          <w:tab w:val="clear" w:pos="708"/>
          <w:tab w:val="right" w:pos="8828" w:leader="dot"/>
        </w:tabs>
        <w:rPr>
          <w:rFonts w:eastAsia="" w:eastAsiaTheme="minorEastAsia"/>
          <w:kern w:val="2"/>
          <w:szCs w:val="20"/>
          <w:lang w:eastAsia="es-MX"/>
        </w:rPr>
      </w:pPr>
      <w:hyperlink w:anchor="_Toc159492811">
        <w:r>
          <w:rPr>
            <w:rStyle w:val="IndexLink"/>
            <w:rFonts w:eastAsia="Calibri" w:cs="Calibri" w:cstheme="minorHAnsi"/>
            <w:b/>
            <w:iCs/>
            <w:szCs w:val="20"/>
          </w:rPr>
          <w:t xml:space="preserve">Tabla </w:t>
        </w:r>
        <w:r>
          <w:rPr>
            <w:rStyle w:val="IndexLink"/>
            <w:rFonts w:eastAsia="Calibri" w:cs="Calibri"/>
            <w:b/>
            <w:iCs/>
            <w:szCs w:val="20"/>
          </w:rPr>
          <w:t>10</w:t>
        </w:r>
        <w:r>
          <w:rPr>
            <w:rStyle w:val="IndexLink"/>
            <w:rFonts w:eastAsia="Calibri" w:cs="Calibri" w:cstheme="minorHAnsi"/>
            <w:b/>
            <w:iCs/>
            <w:szCs w:val="20"/>
          </w:rPr>
          <w:t xml:space="preserve">. </w:t>
        </w:r>
        <w:r>
          <w:rPr>
            <w:rStyle w:val="IndexLink"/>
            <w:rFonts w:eastAsia="Calibri" w:cs="Calibri" w:cstheme="minorHAnsi"/>
            <w:iCs/>
            <w:szCs w:val="20"/>
          </w:rPr>
          <w:t>Estado de Resultados por año</w:t>
        </w:r>
        <w:r>
          <w:rPr>
            <w:rStyle w:val="IndexLink"/>
            <w:vanish/>
            <w:szCs w:val="20"/>
          </w:rPr>
          <w:tab/>
        </w:r>
        <w:r>
          <w:rPr>
            <w:webHidden/>
          </w:rPr>
          <w:fldChar w:fldCharType="begin"/>
          <w:instrText xml:space="preserve">PAGEREF _Toc159492811 \h</w:instrText>
          <w:fldChar w:fldCharType="separate"/>
        </w:r>
        <w:r>
          <w:rPr>
            <w:rStyle w:val="IndexLink"/>
            <w:szCs w:val="20"/>
          </w:rPr>
          <w:t>10</w:t>
        </w:r>
        <w:r>
          <w:rPr>
            <w:webHidden/>
          </w:rPr>
          <w:fldChar w:fldCharType="end"/>
        </w:r>
      </w:hyperlink>
    </w:p>
    <w:p>
      <w:pPr>
        <w:pStyle w:val="TableofFigures"/>
        <w:tabs>
          <w:tab w:val="clear" w:pos="708"/>
          <w:tab w:val="right" w:pos="8828" w:leader="dot"/>
        </w:tabs>
        <w:rPr>
          <w:rFonts w:eastAsia="" w:eastAsiaTheme="minorEastAsia"/>
          <w:kern w:val="2"/>
          <w:szCs w:val="20"/>
          <w:lang w:eastAsia="es-MX"/>
        </w:rPr>
      </w:pPr>
      <w:hyperlink w:anchor="_Toc159492812">
        <w:r>
          <w:rPr>
            <w:rStyle w:val="IndexLink"/>
            <w:rFonts w:eastAsia="Calibri" w:cs="Calibri" w:cstheme="minorHAnsi"/>
            <w:b/>
            <w:iCs/>
            <w:szCs w:val="20"/>
          </w:rPr>
          <w:t xml:space="preserve">Tabla </w:t>
        </w:r>
        <w:r>
          <w:rPr>
            <w:rStyle w:val="IndexLink"/>
            <w:rFonts w:eastAsia="Calibri" w:cs="Calibri"/>
            <w:b/>
            <w:iCs/>
            <w:szCs w:val="20"/>
          </w:rPr>
          <w:t>11</w:t>
        </w:r>
        <w:r>
          <w:rPr>
            <w:rStyle w:val="IndexLink"/>
            <w:rFonts w:eastAsia="Calibri" w:cs="Calibri" w:cstheme="minorHAnsi"/>
            <w:b/>
            <w:iCs/>
            <w:szCs w:val="20"/>
          </w:rPr>
          <w:t xml:space="preserve">. </w:t>
        </w:r>
        <w:r>
          <w:rPr>
            <w:rStyle w:val="IndexLink"/>
            <w:rFonts w:eastAsia="Calibri" w:cs="Calibri" w:cstheme="minorHAnsi"/>
            <w:iCs/>
            <w:szCs w:val="20"/>
          </w:rPr>
          <w:t>Flujo de efectivo</w:t>
        </w:r>
        <w:r>
          <w:rPr>
            <w:rStyle w:val="IndexLink"/>
            <w:vanish/>
            <w:szCs w:val="20"/>
          </w:rPr>
          <w:tab/>
        </w:r>
        <w:r>
          <w:rPr>
            <w:webHidden/>
          </w:rPr>
          <w:fldChar w:fldCharType="begin"/>
          <w:instrText xml:space="preserve">PAGEREF _Toc159492812 \h</w:instrText>
          <w:fldChar w:fldCharType="separate"/>
        </w:r>
        <w:r>
          <w:rPr>
            <w:rStyle w:val="IndexLink"/>
            <w:szCs w:val="20"/>
          </w:rPr>
          <w:t>11</w:t>
        </w:r>
        <w:r>
          <w:rPr>
            <w:webHidden/>
          </w:rPr>
          <w:fldChar w:fldCharType="end"/>
        </w:r>
      </w:hyperlink>
    </w:p>
    <w:p>
      <w:pPr>
        <w:pStyle w:val="TableofFigures"/>
        <w:tabs>
          <w:tab w:val="clear" w:pos="708"/>
          <w:tab w:val="right" w:pos="8828" w:leader="dot"/>
        </w:tabs>
        <w:rPr>
          <w:rFonts w:eastAsia="" w:eastAsiaTheme="minorEastAsia"/>
          <w:kern w:val="2"/>
          <w:szCs w:val="20"/>
          <w:lang w:eastAsia="es-MX"/>
        </w:rPr>
      </w:pPr>
      <w:hyperlink w:anchor="_Toc159492813">
        <w:r>
          <w:rPr>
            <w:rStyle w:val="IndexLink"/>
            <w:rFonts w:eastAsia="Calibri" w:cs="Calibri" w:cstheme="minorHAnsi"/>
            <w:b/>
            <w:iCs/>
            <w:szCs w:val="20"/>
          </w:rPr>
          <w:t xml:space="preserve">Tabla </w:t>
        </w:r>
        <w:r>
          <w:rPr>
            <w:rStyle w:val="IndexLink"/>
            <w:b/>
            <w:szCs w:val="20"/>
          </w:rPr>
          <w:t>12</w:t>
        </w:r>
        <w:r>
          <w:rPr>
            <w:rStyle w:val="IndexLink"/>
            <w:rFonts w:eastAsia="Calibri" w:cs="Calibri" w:cstheme="minorHAnsi"/>
            <w:b/>
            <w:iCs/>
            <w:szCs w:val="20"/>
          </w:rPr>
          <w:t xml:space="preserve">. </w:t>
        </w:r>
        <w:r>
          <w:rPr>
            <w:rStyle w:val="IndexLink"/>
            <w:rFonts w:eastAsia="Calibri" w:cs="Calibri" w:cstheme="minorHAnsi"/>
            <w:iCs/>
            <w:szCs w:val="20"/>
          </w:rPr>
          <w:t>Punto de Equilibrio por año</w:t>
        </w:r>
        <w:r>
          <w:rPr>
            <w:rStyle w:val="IndexLink"/>
            <w:vanish/>
            <w:szCs w:val="20"/>
          </w:rPr>
          <w:tab/>
        </w:r>
        <w:r>
          <w:rPr>
            <w:webHidden/>
          </w:rPr>
          <w:fldChar w:fldCharType="begin"/>
          <w:instrText xml:space="preserve">PAGEREF _Toc159492813 \h</w:instrText>
          <w:fldChar w:fldCharType="separate"/>
        </w:r>
        <w:r>
          <w:rPr>
            <w:rStyle w:val="IndexLink"/>
            <w:szCs w:val="20"/>
          </w:rPr>
          <w:t>12</w:t>
        </w:r>
        <w:r>
          <w:rPr>
            <w:webHidden/>
          </w:rPr>
          <w:fldChar w:fldCharType="end"/>
        </w:r>
      </w:hyperlink>
    </w:p>
    <w:p>
      <w:pPr>
        <w:pStyle w:val="TableofFigures"/>
        <w:tabs>
          <w:tab w:val="clear" w:pos="708"/>
          <w:tab w:val="right" w:pos="8828" w:leader="dot"/>
        </w:tabs>
        <w:spacing w:before="0" w:after="0"/>
        <w:rPr>
          <w:rFonts w:eastAsia="" w:eastAsiaTheme="minorEastAsia"/>
          <w:kern w:val="2"/>
          <w:szCs w:val="20"/>
          <w:lang w:eastAsia="es-MX"/>
        </w:rPr>
      </w:pPr>
      <w:hyperlink w:anchor="_Toc159492814">
        <w:r>
          <w:rPr>
            <w:rStyle w:val="IndexLink"/>
            <w:rFonts w:eastAsia="Calibri" w:cs="Calibri" w:cstheme="minorHAnsi"/>
            <w:b/>
            <w:iCs/>
            <w:szCs w:val="20"/>
          </w:rPr>
          <w:t xml:space="preserve">Tabla </w:t>
        </w:r>
        <w:r>
          <w:rPr>
            <w:rStyle w:val="IndexLink"/>
            <w:rFonts w:eastAsia="Calibri" w:cs="Calibri"/>
            <w:b/>
            <w:iCs/>
            <w:szCs w:val="20"/>
          </w:rPr>
          <w:t>13</w:t>
        </w:r>
        <w:r>
          <w:rPr>
            <w:rStyle w:val="IndexLink"/>
            <w:rFonts w:eastAsia="Calibri" w:cs="Calibri" w:cstheme="minorHAnsi"/>
            <w:b/>
            <w:iCs/>
            <w:szCs w:val="20"/>
          </w:rPr>
          <w:t xml:space="preserve">. </w:t>
        </w:r>
        <w:r>
          <w:rPr>
            <w:rStyle w:val="IndexLink"/>
            <w:rFonts w:eastAsia="Calibri" w:cs="Calibri" w:cstheme="minorHAnsi"/>
            <w:iCs/>
            <w:szCs w:val="20"/>
          </w:rPr>
          <w:t>Análisis de Rentabilidad</w:t>
        </w:r>
        <w:r>
          <w:rPr>
            <w:rStyle w:val="IndexLink"/>
            <w:vanish/>
            <w:szCs w:val="20"/>
          </w:rPr>
          <w:tab/>
        </w:r>
        <w:r>
          <w:rPr>
            <w:webHidden/>
          </w:rPr>
          <w:fldChar w:fldCharType="begin"/>
          <w:instrText xml:space="preserve">PAGEREF _Toc159492814 \h</w:instrText>
          <w:fldChar w:fldCharType="separate"/>
        </w:r>
        <w:r>
          <w:rPr>
            <w:rStyle w:val="IndexLink"/>
            <w:szCs w:val="20"/>
          </w:rPr>
          <w:t>13</w:t>
        </w:r>
        <w:r>
          <w:rPr>
            <w:webHidden/>
          </w:rPr>
          <w:fldChar w:fldCharType="end"/>
        </w:r>
      </w:hyperlink>
      <w:r>
        <w:rPr>
          <w:rStyle w:val="IndexLink"/>
          <w:szCs w:val="20"/>
        </w:rPr>
        <w:fldChar w:fldCharType="end"/>
      </w:r>
    </w:p>
    <w:p>
      <w:pPr>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701" w:right="1701" w:gutter="0" w:header="708" w:top="1417" w:footer="0" w:bottom="2324"/>
          <w:pgNumType w:fmt="decimal"/>
          <w:formProt w:val="false"/>
          <w:textDirection w:val="lrTb"/>
          <w:docGrid w:type="default" w:linePitch="360" w:charSpace="0"/>
        </w:sectPr>
      </w:pPr>
    </w:p>
    <w:p>
      <w:pPr>
        <w:pStyle w:val="Heading1"/>
        <w:rPr/>
      </w:pPr>
      <w:bookmarkStart w:id="0" w:name="_Toc159492767"/>
      <w:r>
        <w:rPr/>
        <w:t>I. Benchmarking</w:t>
      </w:r>
      <w:bookmarkEnd w:id="0"/>
    </w:p>
    <w:p>
      <w:pPr>
        <w:pStyle w:val="Normal"/>
        <w:rPr>
          <w:szCs w:val="20"/>
        </w:rPr>
      </w:pPr>
      <w:r>
        <w:rPr>
          <w:szCs w:val="20"/>
        </w:rPr>
      </w:r>
    </w:p>
    <w:p>
      <w:pPr>
        <w:pStyle w:val="Heading2"/>
        <w:rPr/>
      </w:pPr>
      <w:bookmarkStart w:id="1" w:name="_Toc159492768"/>
      <w:r>
        <w:rPr/>
        <w:t>1.1 Introducción</w:t>
      </w:r>
      <w:bookmarkEnd w:id="1"/>
    </w:p>
    <w:p>
      <w:pPr>
        <w:pStyle w:val="Normal"/>
        <w:jc w:val="both"/>
        <w:rPr>
          <w:szCs w:val="20"/>
          <w:lang w:val="es-ES_tradnl"/>
        </w:rPr>
      </w:pPr>
      <w:r>
        <w:rPr>
          <w:szCs w:val="20"/>
          <w:lang w:val="es-ES_tradnl"/>
        </w:rPr>
      </w:r>
    </w:p>
    <w:p>
      <w:pPr>
        <w:pStyle w:val="Normal"/>
        <w:jc w:val="both"/>
        <w:rPr/>
      </w:pPr>
      <w:r>
        <w:rPr>
          <w:szCs w:val="20"/>
          <w:lang w:val="es-ES_tradnl"/>
        </w:rPr>
        <w:t>Esta</w:t>
      </w:r>
      <w:r>
        <w:rPr>
          <w:szCs w:val="20"/>
        </w:rPr>
        <w:t xml:space="preserve"> sección presenta el estudio de Benchmarking del proyecto </w:t>
      </w:r>
      <w:r>
        <w:rPr>
          <w:b/>
          <w:bCs/>
          <w:i/>
          <w:iCs/>
          <w:szCs w:val="20"/>
        </w:rPr>
        <w:t>"AsmaSync: Sistema Inteligente de Monitoreo y Predicción de Crisis Asmáticas con Soporte de Enfermería"</w:t>
      </w:r>
      <w:r>
        <w:rPr>
          <w:b/>
          <w:bCs/>
          <w:szCs w:val="20"/>
        </w:rPr>
        <w:t>.</w:t>
      </w:r>
      <w:r>
        <w:rPr>
          <w:rStyle w:val="tlid-translation"/>
          <w:rFonts w:cs="Calibri" w:cstheme="minorHAnsi"/>
          <w:b/>
          <w:i/>
          <w:szCs w:val="20"/>
          <w:lang w:val="es-ES"/>
        </w:rPr>
        <w:t xml:space="preserve"> </w:t>
      </w:r>
    </w:p>
    <w:p>
      <w:pPr>
        <w:pStyle w:val="Normal"/>
        <w:jc w:val="both"/>
        <w:rPr>
          <w:szCs w:val="20"/>
          <w:lang w:val="es-ES_tradnl"/>
        </w:rPr>
      </w:pPr>
      <w:r>
        <w:rPr>
          <w:szCs w:val="20"/>
          <w:lang w:val="es-ES_tradnl"/>
        </w:rPr>
      </w:r>
    </w:p>
    <w:p>
      <w:pPr>
        <w:pStyle w:val="Normal"/>
        <w:rPr>
          <w:szCs w:val="20"/>
        </w:rPr>
      </w:pPr>
      <w:r>
        <w:rPr>
          <w:szCs w:val="20"/>
        </w:rPr>
        <w:t>De acuerdo con la definición de David T. Kearns, Director General de Xerox Corporation, "el Benchmarking es un proceso sistemático y continuo para evaluar los productos, servicios y procesos de trabajo de las organizaciones reconocidas como las que llevan a cabo mejores prácticas, es decir, aquellos competidores más duros".</w:t>
      </w:r>
    </w:p>
    <w:p>
      <w:pPr>
        <w:pStyle w:val="Normal"/>
        <w:rPr>
          <w:szCs w:val="20"/>
        </w:rPr>
      </w:pPr>
      <w:r>
        <w:rPr>
          <w:szCs w:val="20"/>
        </w:rPr>
      </w:r>
    </w:p>
    <w:p>
      <w:pPr>
        <w:pStyle w:val="Normal"/>
        <w:rPr>
          <w:szCs w:val="20"/>
        </w:rPr>
      </w:pPr>
      <w:r>
        <w:rPr>
          <w:szCs w:val="20"/>
        </w:rPr>
        <w:t>El Benchmarking, también llamado comparación referencial, es una de las prácticas de negocios más efectivas y consiste en realizar comparaciones entre una propuesta propia y la competencia, con la intención de analizar sus características y aplicar mejoras que proporcionen una ventaja diferencial en el mercado. En el contexto de la salud digital, esta herramienta permite identificar brechas funcionales en las soluciones existentes y justificar la propuesta de valor de una nueva plataforma.</w:t>
      </w:r>
    </w:p>
    <w:p>
      <w:pPr>
        <w:pStyle w:val="Normal"/>
        <w:rPr>
          <w:szCs w:val="20"/>
        </w:rPr>
      </w:pPr>
      <w:r>
        <w:rPr>
          <w:szCs w:val="20"/>
        </w:rPr>
      </w:r>
    </w:p>
    <w:p>
      <w:pPr>
        <w:pStyle w:val="Heading2"/>
        <w:rPr/>
      </w:pPr>
      <w:bookmarkStart w:id="2" w:name="_Toc159492769"/>
      <w:r>
        <w:rPr/>
        <w:t>1.2 Características por evaluar</w:t>
      </w:r>
      <w:bookmarkEnd w:id="2"/>
    </w:p>
    <w:p>
      <w:pPr>
        <w:pStyle w:val="Normal"/>
        <w:rPr>
          <w:szCs w:val="20"/>
        </w:rPr>
      </w:pPr>
      <w:r>
        <w:rPr>
          <w:szCs w:val="20"/>
        </w:rPr>
      </w:r>
    </w:p>
    <w:p>
      <w:pPr>
        <w:pStyle w:val="Normal"/>
        <w:jc w:val="both"/>
        <w:rPr>
          <w:szCs w:val="20"/>
          <w:lang w:val="es-ES_tradnl"/>
        </w:rPr>
      </w:pPr>
      <w:r>
        <w:rPr>
          <w:szCs w:val="20"/>
          <w:lang w:val="es-ES_tradnl"/>
        </w:rPr>
        <w:t xml:space="preserve">El presente estudio de Benchmarking está enfocado en las características funcionales, medios de acceso y precios de la competencia más relevante del proyecto </w:t>
      </w:r>
      <w:r>
        <w:rPr>
          <w:rStyle w:val="tlid-translation"/>
          <w:rFonts w:cs="Calibri" w:cstheme="minorHAnsi"/>
          <w:b/>
          <w:i/>
          <w:szCs w:val="20"/>
          <w:lang w:val="es-ES"/>
        </w:rPr>
        <w:t>“AsmaSync”</w:t>
      </w:r>
      <w:r>
        <w:rPr>
          <w:szCs w:val="20"/>
          <w:lang w:val="es-ES_tradnl"/>
        </w:rPr>
        <w:t xml:space="preserve">. Este estudio fue realizado comparando las siguientes características de las otras propuestas: </w:t>
      </w:r>
    </w:p>
    <w:p>
      <w:pPr>
        <w:pStyle w:val="ListParagraph"/>
        <w:numPr>
          <w:ilvl w:val="0"/>
          <w:numId w:val="15"/>
        </w:numPr>
        <w:jc w:val="both"/>
        <w:rPr>
          <w:szCs w:val="20"/>
        </w:rPr>
      </w:pPr>
      <w:r>
        <w:rPr>
          <w:szCs w:val="20"/>
        </w:rPr>
        <w:t xml:space="preserve">Predicción de crisis mediante Machine Learning </w:t>
      </w:r>
    </w:p>
    <w:p>
      <w:pPr>
        <w:pStyle w:val="ListParagraph"/>
        <w:numPr>
          <w:ilvl w:val="0"/>
          <w:numId w:val="15"/>
        </w:numPr>
        <w:jc w:val="both"/>
        <w:rPr>
          <w:szCs w:val="20"/>
        </w:rPr>
      </w:pPr>
      <w:r>
        <w:rPr>
          <w:szCs w:val="20"/>
        </w:rPr>
        <w:t xml:space="preserve">Integración con sensores IoT / wearables </w:t>
      </w:r>
    </w:p>
    <w:p>
      <w:pPr>
        <w:pStyle w:val="ListParagraph"/>
        <w:numPr>
          <w:ilvl w:val="0"/>
          <w:numId w:val="15"/>
        </w:numPr>
        <w:jc w:val="both"/>
        <w:rPr>
          <w:szCs w:val="20"/>
        </w:rPr>
      </w:pPr>
      <w:r>
        <w:rPr>
          <w:szCs w:val="20"/>
        </w:rPr>
        <w:t xml:space="preserve">Panel de gestión para personal de enfermería </w:t>
      </w:r>
    </w:p>
    <w:p>
      <w:pPr>
        <w:pStyle w:val="ListParagraph"/>
        <w:numPr>
          <w:ilvl w:val="0"/>
          <w:numId w:val="15"/>
        </w:numPr>
        <w:jc w:val="both"/>
        <w:rPr>
          <w:szCs w:val="20"/>
        </w:rPr>
      </w:pPr>
      <w:r>
        <w:rPr>
          <w:szCs w:val="20"/>
        </w:rPr>
        <w:t xml:space="preserve">Multiplataforma (iOS y Android) </w:t>
      </w:r>
    </w:p>
    <w:p>
      <w:pPr>
        <w:pStyle w:val="Normal"/>
        <w:jc w:val="both"/>
        <w:rPr/>
      </w:pPr>
      <w:r>
        <w:rPr/>
      </w:r>
    </w:p>
    <w:p>
      <w:pPr>
        <w:pStyle w:val="ListParagraph"/>
        <w:rPr>
          <w:b/>
          <w:szCs w:val="20"/>
          <w:lang w:val="es-ES_tradnl"/>
        </w:rPr>
      </w:pPr>
      <w:r>
        <w:rPr>
          <w:b/>
          <w:szCs w:val="20"/>
          <w:lang w:val="es-ES_tradnl"/>
        </w:rPr>
      </w:r>
    </w:p>
    <w:p>
      <w:pPr>
        <w:pStyle w:val="Heading2"/>
        <w:rPr/>
      </w:pPr>
      <w:bookmarkStart w:id="3" w:name="_Toc159492770"/>
      <w:r>
        <w:rPr/>
        <w:t>1.3 Competidores a evaluar</w:t>
      </w:r>
      <w:bookmarkEnd w:id="3"/>
    </w:p>
    <w:p>
      <w:pPr>
        <w:pStyle w:val="Normal"/>
        <w:rPr>
          <w:szCs w:val="20"/>
        </w:rPr>
      </w:pPr>
      <w:r>
        <w:rPr>
          <w:szCs w:val="20"/>
        </w:rPr>
      </w:r>
    </w:p>
    <w:p>
      <w:pPr>
        <w:pStyle w:val="Normal"/>
        <w:jc w:val="both"/>
        <w:rPr>
          <w:szCs w:val="20"/>
        </w:rPr>
      </w:pPr>
      <w:r>
        <w:rPr>
          <w:szCs w:val="20"/>
        </w:rPr>
        <w:t>Se realizó una búsqueda sobre propuestas similares al presente proyecto con la finalidad de identificar similitudes y diferencias. A continuación se proporciona una breve descripción de cada una:</w:t>
      </w:r>
    </w:p>
    <w:p>
      <w:pPr>
        <w:pStyle w:val="Normal"/>
        <w:jc w:val="both"/>
        <w:rPr>
          <w:szCs w:val="20"/>
        </w:rPr>
      </w:pPr>
      <w:r>
        <w:rPr>
          <w:szCs w:val="20"/>
        </w:rPr>
      </w:r>
    </w:p>
    <w:p>
      <w:pPr>
        <w:pStyle w:val="ListParagraph"/>
        <w:numPr>
          <w:ilvl w:val="0"/>
          <w:numId w:val="16"/>
        </w:numPr>
        <w:jc w:val="both"/>
        <w:rPr>
          <w:szCs w:val="20"/>
        </w:rPr>
      </w:pPr>
      <w:r>
        <w:rPr>
          <w:b/>
          <w:bCs/>
          <w:szCs w:val="20"/>
        </w:rPr>
        <w:t>mBreath:</w:t>
      </w:r>
      <w:r>
        <w:rPr>
          <w:szCs w:val="20"/>
        </w:rPr>
        <w:t xml:space="preserve"> Sistema de monitoreo del asma desarrollado para dispositivos Android que integra un medidor de flujo espiratorio máximo (PEF) vía Bluetooth, un portal web para médicos y alertas meteorológicas. No cuenta con módulo de predicción mediante machine learning ni con panel de enfermería (Al-Hassany et al., 2020).</w:t>
      </w:r>
    </w:p>
    <w:p>
      <w:pPr>
        <w:pStyle w:val="ListParagraph"/>
        <w:numPr>
          <w:ilvl w:val="0"/>
          <w:numId w:val="16"/>
        </w:numPr>
        <w:jc w:val="both"/>
        <w:rPr>
          <w:szCs w:val="20"/>
        </w:rPr>
      </w:pPr>
      <w:r>
        <w:rPr>
          <w:b/>
          <w:bCs/>
          <w:szCs w:val="20"/>
        </w:rPr>
        <w:t>AirBuddy:</w:t>
      </w:r>
      <w:r>
        <w:rPr>
          <w:szCs w:val="20"/>
        </w:rPr>
        <w:t xml:space="preserve"> Aplicación móvil orientada a niños asmáticos que incorpora sensores IoT de calidad del aire interior. Demuestra que las herramientas mHealth pueden ser efectivas sin gamificación excesiva, aunque carece de predicción de crisis y de integración con personal clínico (Park et al., 2022).</w:t>
      </w:r>
    </w:p>
    <w:p>
      <w:pPr>
        <w:pStyle w:val="ListParagraph"/>
        <w:numPr>
          <w:ilvl w:val="0"/>
          <w:numId w:val="16"/>
        </w:numPr>
        <w:jc w:val="both"/>
        <w:rPr>
          <w:szCs w:val="20"/>
        </w:rPr>
      </w:pPr>
      <w:r>
        <w:rPr>
          <w:b/>
          <w:bCs/>
          <w:szCs w:val="20"/>
        </w:rPr>
        <w:t>eHME (Ecosystem for Health Monitoring):</w:t>
      </w:r>
      <w:r>
        <w:rPr>
          <w:szCs w:val="20"/>
        </w:rPr>
        <w:t xml:space="preserve"> Ecosistema de monitoreo continuo del asma y calidad del aire que integra sensores fisiológicos e IoT con backend en nube, demostrando la factibilidad de alertas clínicas en tiempo real. Sin embargo, no incluye algoritmos predictivos ni módulo de gestión de enfermería (González et al., 2023).</w:t>
      </w:r>
    </w:p>
    <w:p>
      <w:pPr>
        <w:pStyle w:val="ListParagraph"/>
        <w:numPr>
          <w:ilvl w:val="0"/>
          <w:numId w:val="16"/>
        </w:numPr>
        <w:jc w:val="both"/>
        <w:rPr>
          <w:szCs w:val="20"/>
        </w:rPr>
      </w:pPr>
      <w:r>
        <w:rPr>
          <w:b/>
          <w:bCs/>
          <w:szCs w:val="20"/>
        </w:rPr>
        <w:t>Propuesta de Budiarto et al.:</w:t>
      </w:r>
      <w:r>
        <w:rPr>
          <w:szCs w:val="20"/>
        </w:rPr>
        <w:t xml:space="preserve"> Modelo de predicción de ataques asmáticos basado en registros electrónicos de salud (EHR) con ventanas de tiempo clínicamente útiles. Es un modelo de investigación, no una plataforma desplegable para uso cotidiano del paciente, y no contempla variables ambientales en tiempo real (Budiarto et al., 2021).</w:t>
      </w:r>
    </w:p>
    <w:p>
      <w:pPr>
        <w:pStyle w:val="ListParagraph"/>
        <w:numPr>
          <w:ilvl w:val="0"/>
          <w:numId w:val="16"/>
        </w:numPr>
        <w:jc w:val="both"/>
        <w:rPr>
          <w:szCs w:val="20"/>
        </w:rPr>
      </w:pPr>
      <w:r>
        <w:rPr>
          <w:b/>
          <w:bCs/>
          <w:szCs w:val="20"/>
        </w:rPr>
        <w:t>Propuesta de Molfino et al.:</w:t>
      </w:r>
      <w:r>
        <w:rPr>
          <w:szCs w:val="20"/>
        </w:rPr>
        <w:t xml:space="preserve"> Evaluación de modelos de machine learning (Random Forest y XGBoost) combinando bioseñales y datos ambientales, con AUC superiores a 0.87. Es un estudio de validación algorítmica, no un sistema completo con interfaz de usuario ni módulo de enfermería (Molfino et al., 2021).</w:t>
      </w:r>
    </w:p>
    <w:p>
      <w:pPr>
        <w:pStyle w:val="Normal"/>
        <w:rPr>
          <w:lang w:val="es-ES_tradnl"/>
        </w:rPr>
      </w:pPr>
      <w:r>
        <w:rPr>
          <w:lang w:val="es-ES_tradnl"/>
        </w:rPr>
      </w:r>
    </w:p>
    <w:p>
      <w:pPr>
        <w:pStyle w:val="Normal"/>
        <w:jc w:val="both"/>
        <w:rPr>
          <w:szCs w:val="20"/>
          <w:lang w:val="es-ES_tradnl"/>
        </w:rPr>
      </w:pPr>
      <w:r>
        <w:rPr>
          <w:szCs w:val="20"/>
          <w:lang w:val="es-ES_tradnl"/>
        </w:rPr>
      </w:r>
    </w:p>
    <w:p>
      <w:pPr>
        <w:pStyle w:val="Heading2"/>
        <w:rPr/>
      </w:pPr>
      <w:bookmarkStart w:id="4" w:name="_Toc159492771"/>
      <w:r>
        <w:rPr/>
        <w:t>1.4 Tabla comparativa</w:t>
      </w:r>
      <w:bookmarkEnd w:id="4"/>
    </w:p>
    <w:p>
      <w:pPr>
        <w:pStyle w:val="Normal"/>
        <w:rPr>
          <w:szCs w:val="20"/>
        </w:rPr>
      </w:pPr>
      <w:r>
        <w:rPr>
          <w:szCs w:val="20"/>
        </w:rPr>
      </w:r>
    </w:p>
    <w:p>
      <w:pPr>
        <w:pStyle w:val="Normal"/>
        <w:jc w:val="both"/>
        <w:rPr>
          <w:szCs w:val="20"/>
        </w:rPr>
      </w:pPr>
      <w:r>
        <w:rPr>
          <w:szCs w:val="20"/>
        </w:rPr>
        <w:t>Posterior a la búsqueda sobre aplicaciones y propuestas similares al proyecto, se identificaron las similitudes y diferencias con respecto a AsmaSync. La Tabla 1 muestra la comparación realizada.</w:t>
      </w:r>
    </w:p>
    <w:p>
      <w:pPr>
        <w:pStyle w:val="Normal"/>
        <w:jc w:val="both"/>
        <w:rPr>
          <w:szCs w:val="20"/>
        </w:rPr>
      </w:pPr>
      <w:r>
        <w:rPr>
          <w:szCs w:val="20"/>
        </w:rPr>
      </w:r>
    </w:p>
    <w:p>
      <w:pPr>
        <w:pStyle w:val="Normal"/>
        <w:spacing w:before="0" w:after="100"/>
        <w:jc w:val="center"/>
        <w:rPr>
          <w:szCs w:val="20"/>
        </w:rPr>
      </w:pPr>
      <w:bookmarkStart w:id="5" w:name="_Toc159492804"/>
      <w:commentRangeStart w:id="0"/>
      <w:r>
        <w:rPr>
          <w:b/>
          <w:szCs w:val="20"/>
        </w:rPr>
        <w:t xml:space="preserve">Tabla </w:t>
        <w:fldChar w:fldCharType="begin"/>
        <w:instrText xml:space="preserve"> SEQ Tabla \* ARABIC </w:instrText>
        <w:fldChar w:fldCharType="separate"/>
        <w:t>1</w:t>
        <w:fldChar w:fldCharType="end"/>
        <w:t xml:space="preserve">. </w:t>
      </w:r>
      <w:r>
        <w:rPr>
          <w:szCs w:val="20"/>
        </w:rPr>
        <w:t>Comparación de los competidores vs nuestra propuesta</w:t>
      </w:r>
      <w:bookmarkEnd w:id="5"/>
    </w:p>
    <w:tbl>
      <w:tblPr>
        <w:tblStyle w:val="Tablaconcuadrcula4-nfasis1"/>
        <w:tblW w:w="9054" w:type="dxa"/>
        <w:jc w:val="left"/>
        <w:tblInd w:w="0" w:type="dxa"/>
        <w:tblLayout w:type="fixed"/>
        <w:tblCellMar>
          <w:top w:w="0" w:type="dxa"/>
          <w:left w:w="108" w:type="dxa"/>
          <w:bottom w:w="0" w:type="dxa"/>
          <w:right w:w="108" w:type="dxa"/>
        </w:tblCellMar>
        <w:tblLook w:noHBand="0" w:noVBand="1" w:firstColumn="1" w:lastRow="0" w:lastColumn="0" w:firstRow="1" w:val="04a0"/>
      </w:tblPr>
      <w:tblGrid>
        <w:gridCol w:w="1785"/>
        <w:gridCol w:w="1611"/>
        <w:gridCol w:w="1768"/>
        <w:gridCol w:w="1673"/>
        <w:gridCol w:w="2217"/>
      </w:tblGrid>
      <w:tr>
        <w:trPr>
          <w:tblHeader w:val="true"/>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tcBorders>
              <w:top w:val="single" w:sz="4" w:space="0" w:color="4472C4"/>
              <w:left w:val="single" w:sz="4" w:space="0" w:color="4472C4"/>
              <w:bottom w:val="single" w:sz="4" w:space="0" w:color="4472C4"/>
              <w:right w:val="single" w:sz="4" w:space="0" w:color="4472C4"/>
            </w:tcBorders>
            <w:shd w:color="auto" w:fill="4472C4" w:themeFill="accent1" w:val="clear"/>
            <w:vAlign w:val="center"/>
          </w:tcPr>
          <w:p>
            <w:pPr>
              <w:pStyle w:val="Normal"/>
              <w:widowControl/>
              <w:suppressAutoHyphens w:val="true"/>
              <w:spacing w:before="0" w:after="0"/>
              <w:jc w:val="center"/>
              <w:rPr>
                <w:rFonts w:eastAsia="Calibri" w:cs=""/>
                <w:b/>
                <w:bCs/>
                <w:color w:themeColor="background1" w:val="FFFFFF"/>
                <w:kern w:val="0"/>
                <w:szCs w:val="20"/>
                <w:lang w:val="es-ES_tradnl" w:eastAsia="es-ES_tradnl" w:bidi="ar-SA"/>
              </w:rPr>
            </w:pPr>
            <w:r>
              <w:rPr>
                <w:rFonts w:eastAsia="Times New Roman" w:cs="Times New Roman"/>
                <w:b/>
                <w:bCs/>
                <w:color w:themeColor="background1" w:val="FFFFFF"/>
                <w:kern w:val="0"/>
                <w:szCs w:val="20"/>
                <w:lang w:val="es-ES_tradnl" w:eastAsia="es-ES_tradnl" w:bidi="ar-SA"/>
              </w:rPr>
              <w:t>Nombre de la aplicación</w:t>
            </w:r>
          </w:p>
        </w:tc>
        <w:tc>
          <w:tcPr>
            <w:tcW w:w="1611" w:type="dxa"/>
            <w:tcBorders>
              <w:top w:val="single" w:sz="4" w:space="0" w:color="4472C4"/>
              <w:left w:val="single" w:sz="4" w:space="0" w:color="4472C4"/>
              <w:bottom w:val="single" w:sz="4" w:space="0" w:color="4472C4"/>
              <w:right w:val="single" w:sz="4" w:space="0" w:color="4472C4"/>
            </w:tcBorders>
            <w:shd w:color="auto" w:fill="4472C4"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eastAsia="Calibri" w:cs=""/>
                <w:b/>
                <w:bCs/>
                <w:color w:themeColor="background1" w:val="FFFFFF"/>
                <w:kern w:val="0"/>
                <w:szCs w:val="20"/>
                <w:lang w:val="es-ES_tradnl" w:eastAsia="es-ES_tradnl" w:bidi="ar-SA"/>
              </w:rPr>
            </w:pPr>
            <w:r>
              <w:rPr>
                <w:rFonts w:eastAsia="Times New Roman" w:cs="Times New Roman"/>
                <w:b/>
                <w:bCs/>
                <w:color w:themeColor="background1" w:val="FFFFFF"/>
                <w:kern w:val="0"/>
                <w:szCs w:val="20"/>
                <w:lang w:val="es-MX" w:eastAsia="es-ES_tradnl" w:bidi="ar-SA"/>
              </w:rPr>
              <w:t>Predicción con ML</w:t>
            </w:r>
            <w:r>
              <w:rPr>
                <w:rFonts w:eastAsia="Times New Roman" w:cs="Times New Roman"/>
                <w:b/>
                <w:bCs/>
                <w:color w:themeColor="background1" w:val="FFFFFF"/>
                <w:kern w:val="0"/>
                <w:szCs w:val="20"/>
                <w:lang w:val="es-ES_tradnl" w:eastAsia="es-ES_tradnl" w:bidi="ar-SA"/>
              </w:rPr>
              <w:t>1</w:t>
            </w:r>
          </w:p>
        </w:tc>
        <w:tc>
          <w:tcPr>
            <w:tcW w:w="1768" w:type="dxa"/>
            <w:tcBorders>
              <w:top w:val="single" w:sz="4" w:space="0" w:color="4472C4"/>
              <w:left w:val="single" w:sz="4" w:space="0" w:color="4472C4"/>
              <w:bottom w:val="single" w:sz="4" w:space="0" w:color="4472C4"/>
              <w:right w:val="single" w:sz="4" w:space="0" w:color="4472C4"/>
            </w:tcBorders>
            <w:shd w:color="auto" w:fill="4472C4"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eastAsia="Calibri" w:cs=""/>
                <w:b/>
                <w:bCs/>
                <w:color w:themeColor="background1" w:val="FFFFFF"/>
                <w:kern w:val="0"/>
                <w:szCs w:val="20"/>
                <w:lang w:val="es-ES_tradnl" w:eastAsia="es-ES_tradnl" w:bidi="ar-SA"/>
              </w:rPr>
            </w:pPr>
            <w:r>
              <w:rPr>
                <w:rFonts w:eastAsia="Times New Roman" w:cs="Times New Roman"/>
                <w:b/>
                <w:bCs/>
                <w:color w:themeColor="background1" w:val="FFFFFF"/>
                <w:kern w:val="0"/>
                <w:szCs w:val="20"/>
                <w:lang w:val="es-MX" w:eastAsia="es-ES_tradnl" w:bidi="ar-SA"/>
              </w:rPr>
              <w:t>Sensores IoT / wearables</w:t>
            </w:r>
          </w:p>
        </w:tc>
        <w:tc>
          <w:tcPr>
            <w:tcW w:w="1673" w:type="dxa"/>
            <w:tcBorders>
              <w:top w:val="single" w:sz="4" w:space="0" w:color="4472C4"/>
              <w:left w:val="single" w:sz="4" w:space="0" w:color="4472C4"/>
              <w:bottom w:val="single" w:sz="4" w:space="0" w:color="4472C4"/>
              <w:right w:val="single" w:sz="4" w:space="0" w:color="4472C4"/>
            </w:tcBorders>
            <w:shd w:color="auto" w:fill="4472C4"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eastAsia="Calibri" w:cs=""/>
                <w:b/>
                <w:bCs/>
                <w:color w:themeColor="background1" w:val="FFFFFF"/>
                <w:kern w:val="0"/>
                <w:szCs w:val="20"/>
                <w:lang w:val="es-ES_tradnl" w:eastAsia="es-ES_tradnl" w:bidi="ar-SA"/>
              </w:rPr>
            </w:pPr>
            <w:r>
              <w:rPr>
                <w:rFonts w:eastAsia="Times New Roman" w:cs="Times New Roman"/>
                <w:b/>
                <w:bCs/>
                <w:color w:themeColor="background1" w:val="FFFFFF"/>
                <w:kern w:val="0"/>
                <w:szCs w:val="20"/>
                <w:lang w:val="es-MX" w:eastAsia="es-ES_tradnl" w:bidi="ar-SA"/>
              </w:rPr>
              <w:t>Panel de enfermería</w:t>
            </w:r>
          </w:p>
        </w:tc>
        <w:tc>
          <w:tcPr>
            <w:tcW w:w="2217"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b/>
                <w:bCs/>
                <w:color w:themeColor="background1" w:val="FFFFFF"/>
                <w:kern w:val="0"/>
                <w:szCs w:val="20"/>
                <w:lang w:val="es-MX" w:eastAsia="es-ES_tradnl" w:bidi="ar-SA"/>
              </w:rPr>
              <w:t>Multiplataforma</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tcBorders/>
            <w:shd w:color="auto" w:fill="D9E2F3" w:themeFill="accent1" w:themeFillTint="33" w:val="clear"/>
            <w:vAlign w:val="center"/>
          </w:tcPr>
          <w:p>
            <w:pPr>
              <w:pStyle w:val="Normal"/>
              <w:widowControl/>
              <w:suppressAutoHyphens w:val="true"/>
              <w:spacing w:before="0" w:after="0"/>
              <w:jc w:val="center"/>
              <w:rPr>
                <w:rFonts w:eastAsia="Calibri" w:cs=""/>
                <w:b/>
                <w:bCs/>
                <w:kern w:val="0"/>
                <w:szCs w:val="20"/>
                <w:lang w:val="es-ES_tradnl" w:eastAsia="es-ES_tradnl" w:bidi="ar-SA"/>
              </w:rPr>
            </w:pPr>
            <w:r>
              <w:rPr>
                <w:rFonts w:eastAsia="Times New Roman" w:cs="Times New Roman"/>
                <w:b/>
                <w:bCs/>
                <w:kern w:val="0"/>
                <w:szCs w:val="20"/>
                <w:lang w:val="es-MX" w:eastAsia="es-ES_tradnl" w:bidi="ar-SA"/>
              </w:rPr>
              <w:t>mBreath</w:t>
            </w:r>
          </w:p>
        </w:tc>
        <w:tc>
          <w:tcPr>
            <w:tcW w:w="1611" w:type="dxa"/>
            <w:tcBorders/>
            <w:shd w:color="auto" w:fill="D9E2F3" w:themeFill="accent1" w:themeFillTint="33"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t>No</w:t>
            </w:r>
          </w:p>
        </w:tc>
        <w:tc>
          <w:tcPr>
            <w:tcW w:w="1768" w:type="dxa"/>
            <w:tcBorders/>
            <w:shd w:color="auto" w:fill="D9E2F3" w:themeFill="accent1" w:themeFillTint="33"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t>Sí</w:t>
            </w:r>
          </w:p>
        </w:tc>
        <w:tc>
          <w:tcPr>
            <w:tcW w:w="1673" w:type="dxa"/>
            <w:tcBorders/>
            <w:shd w:color="auto" w:fill="D9E2F3" w:themeFill="accent1" w:themeFillTint="33"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t>No</w:t>
            </w:r>
          </w:p>
        </w:tc>
        <w:tc>
          <w:tcPr>
            <w:tcW w:w="2217" w:type="dxa"/>
            <w:tcBorders/>
            <w:shd w:color="auto" w:fill="D9E2F3" w:themeFill="accent1" w:themeFillTint="33"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rPr>
            </w:pPr>
            <w:r>
              <w:rPr>
                <w:rFonts w:eastAsia="Times New Roman" w:cs="Times New Roman"/>
                <w:kern w:val="0"/>
                <w:szCs w:val="20"/>
                <w:lang w:val="es-MX" w:eastAsia="es-ES_tradnl" w:bidi="ar-SA"/>
              </w:rPr>
              <w:t>No (solo Android)</w:t>
            </w:r>
          </w:p>
        </w:tc>
      </w:tr>
      <w:tr>
        <w:trPr/>
        <w:tc>
          <w:tcPr>
            <w:cnfStyle w:val="001000000000" w:firstRow="0" w:lastRow="0" w:firstColumn="1" w:lastColumn="0" w:oddVBand="0" w:evenVBand="0" w:oddHBand="0" w:evenHBand="0" w:firstRowFirstColumn="0" w:firstRowLastColumn="0" w:lastRowFirstColumn="0" w:lastRowLastColumn="0"/>
            <w:tcW w:w="1785" w:type="dxa"/>
            <w:tcBorders/>
            <w:vAlign w:val="center"/>
          </w:tcPr>
          <w:p>
            <w:pPr>
              <w:pStyle w:val="Normal"/>
              <w:widowControl/>
              <w:suppressAutoHyphens w:val="true"/>
              <w:spacing w:before="0" w:after="0"/>
              <w:jc w:val="center"/>
              <w:rPr>
                <w:rFonts w:eastAsia="Calibri" w:cs=""/>
                <w:b/>
                <w:bCs/>
                <w:kern w:val="0"/>
                <w:szCs w:val="20"/>
                <w:lang w:val="es-ES_tradnl" w:eastAsia="es-ES_tradnl" w:bidi="ar-SA"/>
              </w:rPr>
            </w:pPr>
            <w:r>
              <w:rPr>
                <w:rFonts w:eastAsia="Calibri" w:cs=""/>
                <w:b/>
                <w:bCs/>
                <w:kern w:val="0"/>
                <w:szCs w:val="20"/>
                <w:lang w:val="es-MX" w:eastAsia="es-ES_tradnl" w:bidi="ar-SA"/>
              </w:rPr>
              <w:t>AirBuddy</w:t>
            </w:r>
          </w:p>
        </w:tc>
        <w:tc>
          <w:tcPr>
            <w:tcW w:w="1611"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t>No</w:t>
            </w:r>
          </w:p>
        </w:tc>
        <w:tc>
          <w:tcPr>
            <w:tcW w:w="1768"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t>Sí</w:t>
            </w:r>
          </w:p>
        </w:tc>
        <w:tc>
          <w:tcPr>
            <w:tcW w:w="1673"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t>No</w:t>
            </w:r>
          </w:p>
        </w:tc>
        <w:tc>
          <w:tcPr>
            <w:tcW w:w="2217"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kern w:val="0"/>
                <w:szCs w:val="20"/>
                <w:lang w:val="es-MX" w:eastAsia="es-ES_tradnl" w:bidi="ar-SA"/>
              </w:rPr>
              <w:t>No (solo Android)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tcBorders/>
            <w:shd w:color="auto" w:fill="D9E2F3" w:themeFill="accent1" w:themeFillTint="33" w:val="clear"/>
            <w:vAlign w:val="center"/>
          </w:tcPr>
          <w:p>
            <w:pPr>
              <w:pStyle w:val="Normal"/>
              <w:widowControl/>
              <w:suppressAutoHyphens w:val="true"/>
              <w:spacing w:before="0" w:after="0"/>
              <w:jc w:val="center"/>
              <w:rPr>
                <w:rFonts w:eastAsia="Calibri" w:cs=""/>
                <w:b/>
                <w:bCs/>
                <w:kern w:val="0"/>
                <w:szCs w:val="20"/>
                <w:lang w:val="es-ES_tradnl" w:eastAsia="es-ES_tradnl" w:bidi="ar-SA"/>
              </w:rPr>
            </w:pPr>
            <w:r>
              <w:rPr>
                <w:rFonts w:eastAsia="Calibri" w:cs=""/>
                <w:b/>
                <w:bCs/>
                <w:kern w:val="0"/>
                <w:szCs w:val="20"/>
                <w:lang w:val="es-MX" w:eastAsia="es-ES_tradnl" w:bidi="ar-SA"/>
              </w:rPr>
              <w:t>eHME</w:t>
            </w:r>
          </w:p>
        </w:tc>
        <w:tc>
          <w:tcPr>
            <w:tcW w:w="1611" w:type="dxa"/>
            <w:tcBorders/>
            <w:shd w:color="auto" w:fill="D9E2F3" w:themeFill="accent1" w:themeFillTint="33"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t>No</w:t>
            </w:r>
          </w:p>
        </w:tc>
        <w:tc>
          <w:tcPr>
            <w:tcW w:w="1768" w:type="dxa"/>
            <w:tcBorders/>
            <w:shd w:color="auto" w:fill="D9E2F3" w:themeFill="accent1" w:themeFillTint="33"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t>Sí</w:t>
            </w:r>
          </w:p>
        </w:tc>
        <w:tc>
          <w:tcPr>
            <w:tcW w:w="1673" w:type="dxa"/>
            <w:tcBorders/>
            <w:shd w:color="auto" w:fill="D9E2F3" w:themeFill="accent1" w:themeFillTint="33"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t>No</w:t>
            </w:r>
          </w:p>
        </w:tc>
        <w:tc>
          <w:tcPr>
            <w:tcW w:w="2217" w:type="dxa"/>
            <w:tcBorders/>
            <w:shd w:color="auto" w:fill="D9E2F3" w:themeFill="accent1" w:themeFillTint="33"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rPr>
            </w:pPr>
            <w:r>
              <w:rPr>
                <w:rFonts w:eastAsia="Times New Roman" w:cs="Times New Roman"/>
                <w:kern w:val="0"/>
                <w:szCs w:val="20"/>
                <w:lang w:val="es-MX" w:eastAsia="es-ES_tradnl" w:bidi="ar-SA"/>
              </w:rPr>
              <w:t>No especificado</w:t>
            </w:r>
          </w:p>
        </w:tc>
      </w:tr>
      <w:tr>
        <w:trPr/>
        <w:tc>
          <w:tcPr>
            <w:cnfStyle w:val="001000000000" w:firstRow="0" w:lastRow="0" w:firstColumn="1" w:lastColumn="0" w:oddVBand="0" w:evenVBand="0" w:oddHBand="0" w:evenHBand="0" w:firstRowFirstColumn="0" w:firstRowLastColumn="0" w:lastRowFirstColumn="0" w:lastRowLastColumn="0"/>
            <w:tcW w:w="1785" w:type="dxa"/>
            <w:tcBorders/>
            <w:vAlign w:val="center"/>
          </w:tcPr>
          <w:p>
            <w:pPr>
              <w:pStyle w:val="Normal"/>
              <w:widowControl/>
              <w:suppressAutoHyphens w:val="true"/>
              <w:spacing w:before="0" w:after="0"/>
              <w:jc w:val="center"/>
              <w:rPr>
                <w:rFonts w:eastAsia="Calibri" w:cs=""/>
                <w:b/>
                <w:bCs/>
                <w:kern w:val="0"/>
                <w:szCs w:val="20"/>
                <w:lang w:val="es-ES_tradnl" w:eastAsia="es-ES_tradnl" w:bidi="ar-SA"/>
              </w:rPr>
            </w:pPr>
            <w:r>
              <w:rPr>
                <w:rFonts w:eastAsia="Calibri" w:cs=""/>
                <w:b/>
                <w:bCs/>
                <w:kern w:val="0"/>
                <w:szCs w:val="20"/>
                <w:lang w:val="es-MX" w:eastAsia="es-ES_tradnl" w:bidi="ar-SA"/>
              </w:rPr>
              <w:t>Budiarto et al.</w:t>
            </w:r>
          </w:p>
        </w:tc>
        <w:tc>
          <w:tcPr>
            <w:tcW w:w="1611"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Times New Roman" w:cs="Times New Roman"/>
                <w:kern w:val="0"/>
                <w:szCs w:val="20"/>
                <w:lang w:val="es-ES_tradnl" w:eastAsia="es-ES_tradnl" w:bidi="ar-SA"/>
              </w:rPr>
              <w:t>Sí</w:t>
            </w:r>
          </w:p>
        </w:tc>
        <w:tc>
          <w:tcPr>
            <w:tcW w:w="1768"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Times New Roman" w:cs="Times New Roman"/>
                <w:kern w:val="0"/>
                <w:szCs w:val="20"/>
                <w:lang w:val="es-ES_tradnl" w:eastAsia="es-ES_tradnl" w:bidi="ar-SA"/>
              </w:rPr>
              <w:t>No</w:t>
            </w:r>
          </w:p>
        </w:tc>
        <w:tc>
          <w:tcPr>
            <w:tcW w:w="1673"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Times New Roman" w:cs="Times New Roman"/>
                <w:kern w:val="0"/>
                <w:szCs w:val="20"/>
                <w:lang w:val="es-ES_tradnl" w:eastAsia="es-ES_tradnl" w:bidi="ar-SA"/>
              </w:rPr>
              <w:t>No</w:t>
            </w:r>
          </w:p>
        </w:tc>
        <w:tc>
          <w:tcPr>
            <w:tcW w:w="2217"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kern w:val="0"/>
                <w:szCs w:val="20"/>
                <w:lang w:val="es-MX" w:eastAsia="es-ES_tradnl" w:bidi="ar-SA"/>
              </w:rPr>
              <w:t>No (modelo investigación)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5" w:type="dxa"/>
            <w:tcBorders/>
            <w:shd w:color="auto" w:fill="D9E2F3" w:themeFill="accent1" w:themeFillTint="33" w:val="clear"/>
            <w:vAlign w:val="center"/>
          </w:tcPr>
          <w:p>
            <w:pPr>
              <w:pStyle w:val="Normal"/>
              <w:widowControl/>
              <w:suppressAutoHyphens w:val="true"/>
              <w:spacing w:before="0" w:after="0"/>
              <w:jc w:val="center"/>
              <w:rPr>
                <w:rFonts w:eastAsia="Calibri" w:cs=""/>
                <w:b/>
                <w:bCs/>
                <w:kern w:val="0"/>
                <w:szCs w:val="20"/>
                <w:lang w:val="es-ES_tradnl" w:eastAsia="es-ES_tradnl" w:bidi="ar-SA"/>
              </w:rPr>
            </w:pPr>
            <w:r>
              <w:rPr>
                <w:rFonts w:eastAsia="Calibri" w:cs=""/>
                <w:b/>
                <w:bCs/>
                <w:kern w:val="0"/>
                <w:szCs w:val="20"/>
                <w:lang w:val="es-MX" w:eastAsia="es-ES_tradnl" w:bidi="ar-SA"/>
              </w:rPr>
              <w:t>Molfino et al.</w:t>
            </w:r>
          </w:p>
        </w:tc>
        <w:tc>
          <w:tcPr>
            <w:tcW w:w="1611" w:type="dxa"/>
            <w:tcBorders/>
            <w:shd w:color="auto" w:fill="D9E2F3" w:themeFill="accent1" w:themeFillTint="33"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Times New Roman" w:cs="Times New Roman"/>
                <w:kern w:val="0"/>
                <w:szCs w:val="20"/>
                <w:lang w:val="es-ES_tradnl" w:eastAsia="es-ES_tradnl" w:bidi="ar-SA"/>
              </w:rPr>
              <w:t>Sí</w:t>
            </w:r>
          </w:p>
        </w:tc>
        <w:tc>
          <w:tcPr>
            <w:tcW w:w="1768" w:type="dxa"/>
            <w:tcBorders/>
            <w:shd w:color="auto" w:fill="D9E2F3" w:themeFill="accent1" w:themeFillTint="33"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Times New Roman" w:cs="Times New Roman"/>
                <w:kern w:val="0"/>
                <w:szCs w:val="20"/>
                <w:lang w:val="es-ES_tradnl" w:eastAsia="es-ES_tradnl" w:bidi="ar-SA"/>
              </w:rPr>
              <w:t>No</w:t>
            </w:r>
          </w:p>
        </w:tc>
        <w:tc>
          <w:tcPr>
            <w:tcW w:w="1673" w:type="dxa"/>
            <w:tcBorders/>
            <w:shd w:color="auto" w:fill="D9E2F3" w:themeFill="accent1" w:themeFillTint="33"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t>No</w:t>
            </w:r>
          </w:p>
        </w:tc>
        <w:tc>
          <w:tcPr>
            <w:tcW w:w="2217" w:type="dxa"/>
            <w:tcBorders/>
            <w:shd w:color="auto" w:fill="D9E2F3" w:themeFill="accent1" w:themeFillTint="33"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rPr>
            </w:pPr>
            <w:r>
              <w:rPr>
                <w:rFonts w:eastAsia="Times New Roman" w:cs="Times New Roman"/>
                <w:kern w:val="0"/>
                <w:szCs w:val="20"/>
                <w:lang w:val="es-MX" w:eastAsia="es-ES_tradnl" w:bidi="ar-SA"/>
              </w:rPr>
              <w:t>No (modelo investigación)</w:t>
            </w:r>
          </w:p>
        </w:tc>
      </w:tr>
      <w:tr>
        <w:trPr/>
        <w:tc>
          <w:tcPr>
            <w:cnfStyle w:val="001000000000" w:firstRow="0" w:lastRow="0" w:firstColumn="1" w:lastColumn="0" w:oddVBand="0" w:evenVBand="0" w:oddHBand="0" w:evenHBand="0" w:firstRowFirstColumn="0" w:firstRowLastColumn="0" w:lastRowFirstColumn="0" w:lastRowLastColumn="0"/>
            <w:tcW w:w="1785" w:type="dxa"/>
            <w:tcBorders/>
            <w:vAlign w:val="center"/>
          </w:tcPr>
          <w:p>
            <w:pPr>
              <w:pStyle w:val="Normal"/>
              <w:widowControl/>
              <w:suppressAutoHyphens w:val="true"/>
              <w:spacing w:before="0" w:after="0"/>
              <w:jc w:val="center"/>
              <w:rPr>
                <w:rFonts w:eastAsia="Calibri" w:cs=""/>
                <w:b/>
                <w:bCs/>
                <w:kern w:val="0"/>
                <w:szCs w:val="20"/>
                <w:lang w:val="es-ES_tradnl" w:eastAsia="es-ES_tradnl" w:bidi="ar-SA"/>
              </w:rPr>
            </w:pPr>
            <w:r>
              <w:rPr>
                <w:rFonts w:eastAsia="Times New Roman" w:cs="Times New Roman"/>
                <w:b/>
                <w:bCs/>
                <w:kern w:val="0"/>
                <w:szCs w:val="20"/>
                <w:lang w:val="es-MX" w:eastAsia="es-ES_tradnl" w:bidi="ar-SA"/>
              </w:rPr>
              <w:t>AsmaSync</w:t>
            </w:r>
          </w:p>
        </w:tc>
        <w:tc>
          <w:tcPr>
            <w:tcW w:w="1611"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t>Sí</w:t>
            </w:r>
          </w:p>
        </w:tc>
        <w:tc>
          <w:tcPr>
            <w:tcW w:w="1768"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Times New Roman" w:cs="Times New Roman"/>
                <w:kern w:val="0"/>
                <w:szCs w:val="20"/>
                <w:lang w:val="es-ES_tradnl" w:eastAsia="es-ES_tradnl" w:bidi="ar-SA"/>
              </w:rPr>
              <w:t>Sí</w:t>
            </w:r>
          </w:p>
        </w:tc>
        <w:tc>
          <w:tcPr>
            <w:tcW w:w="1673"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Times New Roman" w:cs="Times New Roman"/>
                <w:kern w:val="0"/>
                <w:szCs w:val="20"/>
                <w:lang w:val="es-ES_tradnl" w:eastAsia="es-ES_tradnl" w:bidi="ar-SA"/>
              </w:rPr>
              <w:t>Sí</w:t>
            </w:r>
          </w:p>
        </w:tc>
        <w:tc>
          <w:tcPr>
            <w:tcW w:w="2217" w:type="dxa"/>
            <w:tcBorders/>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kern w:val="0"/>
                <w:szCs w:val="20"/>
                <w:lang w:val="es-ES_tradnl" w:eastAsia="es-ES_tradnl" w:bidi="ar-SA"/>
              </w:rPr>
              <w:t>Sí</w:t>
            </w:r>
          </w:p>
        </w:tc>
      </w:tr>
    </w:tbl>
    <w:p>
      <w:pPr>
        <w:pStyle w:val="Normal"/>
        <w:rPr>
          <w:szCs w:val="20"/>
        </w:rPr>
      </w:pPr>
      <w:commentRangeEnd w:id="0"/>
      <w:r>
        <w:commentReference w:id="0"/>
      </w:r>
      <w:r>
        <w:rPr/>
      </w:r>
    </w:p>
    <w:p>
      <w:pPr>
        <w:pStyle w:val="Heading2"/>
        <w:rPr/>
      </w:pPr>
      <w:bookmarkStart w:id="6" w:name="_Toc159492772"/>
      <w:r>
        <w:rPr/>
        <w:t>1.5 Conclusión</w:t>
      </w:r>
      <w:bookmarkEnd w:id="6"/>
    </w:p>
    <w:p>
      <w:pPr>
        <w:pStyle w:val="Normal"/>
        <w:rPr>
          <w:szCs w:val="20"/>
        </w:rPr>
      </w:pPr>
      <w:r>
        <w:rPr>
          <w:szCs w:val="20"/>
        </w:rPr>
      </w:r>
    </w:p>
    <w:p>
      <w:pPr>
        <w:pStyle w:val="Normal"/>
        <w:jc w:val="both"/>
        <w:rPr/>
      </w:pPr>
      <w:r>
        <w:rPr>
          <w:szCs w:val="20"/>
        </w:rPr>
        <w:t xml:space="preserve">Tras el análisis de la tabla comparativa se determinó que el proyecto </w:t>
      </w:r>
      <w:r>
        <w:rPr>
          <w:b/>
          <w:bCs/>
          <w:i/>
          <w:iCs/>
          <w:szCs w:val="20"/>
        </w:rPr>
        <w:t>"AsmaSync"</w:t>
      </w:r>
      <w:r>
        <w:rPr>
          <w:szCs w:val="20"/>
        </w:rPr>
        <w:t xml:space="preserve"> no tiene competencia directa que integre la totalidad de las características evaluadas en un solo sistema. Las propuestas identificadas cubren de manera parcial aspectos como el monitoreo mediante sensores o la predicción algorítmica, pero ninguna combina simultáneamente predicción de crisis mediante machine learning, integración con wearables, monitoreo ambiental en tiempo real, panel activo de gestión de enfermería y adaptación al contexto mexicano. Esta brecha funcional justifica y refuerza la pertinencia del desarrollo de AsmaSync como solución integral, novedosa y con impacto clínico real en la población asmática de México.</w:t>
      </w:r>
    </w:p>
    <w:p>
      <w:pPr>
        <w:pStyle w:val="Normal"/>
        <w:rPr>
          <w:szCs w:val="20"/>
        </w:rPr>
      </w:pPr>
      <w:r>
        <w:rPr>
          <w:szCs w:val="20"/>
        </w:rPr>
      </w:r>
    </w:p>
    <w:p>
      <w:pPr>
        <w:pStyle w:val="Heading2"/>
        <w:rPr>
          <w:lang w:val="en-US"/>
        </w:rPr>
      </w:pPr>
      <w:bookmarkStart w:id="7" w:name="_Toc159492773"/>
      <w:r>
        <w:rPr>
          <w:lang w:val="en-US"/>
        </w:rPr>
        <w:t>Referencias</w:t>
      </w:r>
      <w:bookmarkEnd w:id="7"/>
    </w:p>
    <w:p>
      <w:pPr>
        <w:pStyle w:val="Normal"/>
        <w:rPr>
          <w:szCs w:val="20"/>
          <w:lang w:val="en-US"/>
        </w:rPr>
      </w:pPr>
      <w:r>
        <w:rPr>
          <w:szCs w:val="20"/>
          <w:lang w:val="en-US"/>
        </w:rPr>
      </w:r>
    </w:p>
    <w:p>
      <w:pPr>
        <w:pStyle w:val="Normal"/>
        <w:widowControl w:val="false"/>
        <w:ind w:hanging="480" w:left="480"/>
        <w:jc w:val="both"/>
        <w:rPr>
          <w:rFonts w:cs="Calibri"/>
          <w:szCs w:val="20"/>
          <w:lang w:val="en-US"/>
        </w:rPr>
      </w:pPr>
      <w:r>
        <w:fldChar w:fldCharType="begin"/>
      </w:r>
      <w:r>
        <w:rPr>
          <w:szCs w:val="20"/>
        </w:rPr>
        <w:instrText xml:space="preserve">ADDIN Mendeley Bibliography CSL_BIBLIOGRAPHY</w:instrText>
        <w:fldChar w:fldCharType="separate"/>
      </w:r>
      <w:r>
        <w:rPr>
          <w:rFonts w:cs="Calibri"/>
          <w:szCs w:val="20"/>
        </w:rPr>
        <w:t xml:space="preserve">Al-Hassany R, et al. </w:t>
      </w:r>
      <w:r>
        <w:rPr>
          <w:rFonts w:cs="Calibri"/>
          <w:szCs w:val="20"/>
          <w:lang w:val="en-US"/>
        </w:rPr>
        <w:t>(2020) mBreath: Asthma Monitoring System on the Go. IEEE International Conference on eHealth Networking.</w:t>
      </w:r>
    </w:p>
    <w:p>
      <w:pPr>
        <w:pStyle w:val="Normal"/>
        <w:widowControl w:val="false"/>
        <w:ind w:hanging="480" w:left="480"/>
        <w:jc w:val="both"/>
        <w:rPr>
          <w:rFonts w:cs="Calibri"/>
          <w:szCs w:val="20"/>
          <w:lang w:val="en-US"/>
        </w:rPr>
      </w:pPr>
      <w:r>
        <w:rPr>
          <w:rFonts w:cs="Calibri"/>
          <w:szCs w:val="20"/>
          <w:lang w:val="en-US"/>
        </w:rPr>
        <w:t>Park T, et al. (2022) AirBuddy: Mobile App for Children With Asthma to Monitor Indoor Air Quality. JMIR mHealth uHealth, vol. 10.</w:t>
      </w:r>
    </w:p>
    <w:p>
      <w:pPr>
        <w:pStyle w:val="Normal"/>
        <w:widowControl w:val="false"/>
        <w:ind w:hanging="480" w:left="480"/>
        <w:jc w:val="both"/>
        <w:rPr>
          <w:rFonts w:cs="Calibri"/>
          <w:szCs w:val="20"/>
          <w:lang w:val="en-US"/>
        </w:rPr>
      </w:pPr>
      <w:r>
        <w:rPr>
          <w:rFonts w:cs="Calibri"/>
          <w:szCs w:val="20"/>
          <w:lang w:val="en-US"/>
        </w:rPr>
        <w:t>González A, et al. (2023) Continuous eHealth Monitoring Ecosystem for Bronchial Asthma and Air Quality. Sensors, vol. 23.</w:t>
      </w:r>
    </w:p>
    <w:p>
      <w:pPr>
        <w:pStyle w:val="Normal"/>
        <w:widowControl w:val="false"/>
        <w:ind w:hanging="480" w:left="480"/>
        <w:jc w:val="both"/>
        <w:rPr>
          <w:rFonts w:cs="Calibri"/>
          <w:szCs w:val="20"/>
          <w:lang w:val="en-US"/>
        </w:rPr>
      </w:pPr>
      <w:r>
        <w:rPr>
          <w:rFonts w:cs="Calibri"/>
          <w:szCs w:val="20"/>
          <w:lang w:val="en-US"/>
        </w:rPr>
        <w:t>Budiarto A, et al. (2021) ML-Based Asthma Attack Prediction From Routinely Collected EHR. Frontiers in Medicine.</w:t>
      </w:r>
    </w:p>
    <w:p>
      <w:pPr>
        <w:pStyle w:val="Normal"/>
        <w:widowControl w:val="false"/>
        <w:ind w:hanging="480" w:left="480"/>
        <w:jc w:val="both"/>
        <w:rPr>
          <w:rFonts w:cs="Calibri"/>
          <w:szCs w:val="20"/>
        </w:rPr>
      </w:pPr>
      <w:r>
        <w:rPr>
          <w:rFonts w:cs="Calibri"/>
          <w:szCs w:val="20"/>
          <w:lang w:val="en-US"/>
        </w:rPr>
        <w:t xml:space="preserve">Molfino E, et al. (2021) Machine Learning Approaches to Predict Asthma Exacerbations. </w:t>
      </w:r>
      <w:r>
        <w:rPr>
          <w:rFonts w:cs="Calibri"/>
          <w:szCs w:val="20"/>
        </w:rPr>
        <w:t>Journal of Asthma and Allergy, vol. 14.</w:t>
      </w:r>
    </w:p>
    <w:p>
      <w:pPr>
        <w:pStyle w:val="Normal"/>
        <w:widowControl w:val="false"/>
        <w:ind w:hanging="480" w:left="480"/>
        <w:jc w:val="both"/>
        <w:rPr>
          <w:szCs w:val="20"/>
        </w:rPr>
      </w:pPr>
      <w:r/>
      <w:r>
        <w:rPr>
          <w:szCs w:val="20"/>
        </w:rPr>
        <w:fldChar w:fldCharType="end"/>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Heading1"/>
        <w:rPr/>
      </w:pPr>
      <w:bookmarkStart w:id="8" w:name="_Toc159492774"/>
      <w:r>
        <w:rPr/>
        <w:t>II. Propiedad intelectual</w:t>
      </w:r>
      <w:bookmarkEnd w:id="8"/>
    </w:p>
    <w:p>
      <w:pPr>
        <w:pStyle w:val="Normal"/>
        <w:rPr>
          <w:szCs w:val="20"/>
        </w:rPr>
      </w:pPr>
      <w:r>
        <w:rPr>
          <w:szCs w:val="20"/>
        </w:rPr>
      </w:r>
    </w:p>
    <w:p>
      <w:pPr>
        <w:pStyle w:val="Heading2"/>
        <w:rPr/>
      </w:pPr>
      <w:bookmarkStart w:id="9" w:name="_Toc159492775"/>
      <w:r>
        <w:rPr/>
        <w:t>2.1 Introducción</w:t>
      </w:r>
      <w:bookmarkEnd w:id="9"/>
    </w:p>
    <w:p>
      <w:pPr>
        <w:pStyle w:val="Normal"/>
        <w:rPr>
          <w:szCs w:val="20"/>
        </w:rPr>
      </w:pPr>
      <w:r>
        <w:rPr>
          <w:szCs w:val="20"/>
        </w:rPr>
      </w:r>
    </w:p>
    <w:p>
      <w:pPr>
        <w:pStyle w:val="Normal"/>
        <w:jc w:val="both"/>
        <w:rPr>
          <w:szCs w:val="20"/>
        </w:rPr>
      </w:pPr>
      <w:r>
        <w:rPr>
          <w:szCs w:val="20"/>
        </w:rPr>
        <w:t xml:space="preserve">La presente sección describe el esquema de protección de propiedad intelectual del proyecto denominado </w:t>
      </w:r>
      <w:r>
        <w:rPr>
          <w:b/>
          <w:bCs/>
          <w:i/>
          <w:iCs/>
          <w:szCs w:val="20"/>
        </w:rPr>
        <w:t>"AsmaSync: Sistema Inteligente de Monitoreo y Predicción de Crisis Asmáticas con Soporte de Enfermería"</w:t>
      </w:r>
      <w:r>
        <w:rPr>
          <w:szCs w:val="20"/>
        </w:rPr>
        <w:t>, cuyo objetivo general es desarrollar e implementar un sistema inteligente multiplataforma que integre monitoreo en tiempo real de variables clínicas y ambientales, predicción de crisis asmáticas mediante machine learning y gestión activa de enfermería, con el fin de reducir la frecuencia de exacerbaciones y mejorar la calidad de vida del paciente asmático.</w:t>
      </w:r>
    </w:p>
    <w:p>
      <w:pPr>
        <w:pStyle w:val="Heading2"/>
        <w:rPr/>
      </w:pPr>
      <w:bookmarkStart w:id="10" w:name="_Toc159492776"/>
      <w:bookmarkStart w:id="11" w:name="_Toc487987270"/>
      <w:r>
        <w:rPr/>
        <w:t>2.2 Instituto Nacional del Derecho de Autor (INDAUTOR)</w:t>
      </w:r>
      <w:bookmarkEnd w:id="10"/>
      <w:bookmarkEnd w:id="11"/>
    </w:p>
    <w:p>
      <w:pPr>
        <w:pStyle w:val="Normal"/>
        <w:rPr>
          <w:szCs w:val="20"/>
        </w:rPr>
      </w:pPr>
      <w:r>
        <w:rPr>
          <w:szCs w:val="20"/>
        </w:rPr>
      </w:r>
    </w:p>
    <w:p>
      <w:pPr>
        <w:pStyle w:val="Normal"/>
        <w:jc w:val="both"/>
        <w:rPr>
          <w:szCs w:val="20"/>
        </w:rPr>
      </w:pPr>
      <w:r>
        <w:rPr>
          <w:szCs w:val="20"/>
          <w:lang w:val="es-ES"/>
        </w:rPr>
        <w:t>El Instituto Nacional del Derecho de Autor (INDAUTOR)</w:t>
      </w:r>
      <w:r>
        <w:rPr>
          <w:rStyle w:val="FootnoteReference"/>
          <w:szCs w:val="20"/>
          <w:lang w:val="es-ES"/>
        </w:rPr>
        <w:footnoteReference w:id="2"/>
      </w:r>
      <w:r>
        <w:rPr>
          <w:szCs w:val="20"/>
          <w:lang w:val="es-ES"/>
        </w:rPr>
        <w:t>, órgano desconcentrado encargado de proteger y fomentar los derechos de autor; promover la creatividad; controlar y administrar el registro público del derecho de autor; mantener actualizado el acervo cultural de la nación y promover la cooperación internacional y el intercambio con instituciones encargadas del registro y protección del derecho de autor y los derechos conexos.</w:t>
      </w:r>
    </w:p>
    <w:p>
      <w:pPr>
        <w:pStyle w:val="Normal"/>
        <w:jc w:val="both"/>
        <w:rPr>
          <w:szCs w:val="20"/>
          <w:lang w:val="es-ES"/>
        </w:rPr>
      </w:pPr>
      <w:r>
        <w:rPr>
          <w:szCs w:val="20"/>
          <w:lang w:val="es-ES"/>
        </w:rPr>
      </w:r>
    </w:p>
    <w:p>
      <w:pPr>
        <w:pStyle w:val="Normal"/>
        <w:jc w:val="both"/>
        <w:rPr>
          <w:szCs w:val="20"/>
        </w:rPr>
      </w:pPr>
      <w:r>
        <w:rPr>
          <w:szCs w:val="20"/>
          <w:lang w:val="es-ES"/>
        </w:rPr>
        <w:t>El INDAUTOR es la autoridad administrativa en materia de derechos de autor y derechos conexos que en el ámbito de sus atribuciones brinda día a día diversos servicios a la comunidad autoral y artística, nacional y extranjera, así como a los respectivos titulares de derechos; recibe y atiende diversos trámites diarios, entre los que destacan:</w:t>
      </w:r>
    </w:p>
    <w:p>
      <w:pPr>
        <w:pStyle w:val="Normal"/>
        <w:rPr>
          <w:szCs w:val="20"/>
          <w:lang w:val="es-ES"/>
        </w:rPr>
      </w:pPr>
      <w:r>
        <w:rPr>
          <w:szCs w:val="20"/>
          <w:lang w:val="es-ES"/>
        </w:rPr>
      </w:r>
    </w:p>
    <w:p>
      <w:pPr>
        <w:pStyle w:val="Normal"/>
        <w:numPr>
          <w:ilvl w:val="0"/>
          <w:numId w:val="1"/>
        </w:numPr>
        <w:jc w:val="both"/>
        <w:rPr>
          <w:szCs w:val="20"/>
        </w:rPr>
      </w:pPr>
      <w:r>
        <w:rPr>
          <w:szCs w:val="20"/>
          <w:lang w:val="es-ES"/>
        </w:rPr>
        <w:t>El registro de obras y contratos de cesión y licencias de uso.</w:t>
      </w:r>
    </w:p>
    <w:p>
      <w:pPr>
        <w:pStyle w:val="Normal"/>
        <w:numPr>
          <w:ilvl w:val="0"/>
          <w:numId w:val="1"/>
        </w:numPr>
        <w:jc w:val="both"/>
        <w:rPr>
          <w:szCs w:val="20"/>
        </w:rPr>
      </w:pPr>
      <w:r>
        <w:rPr>
          <w:szCs w:val="20"/>
          <w:lang w:val="es-ES"/>
        </w:rPr>
        <w:t>Autorizaciones a las sociedades de gestión colectiva.</w:t>
      </w:r>
    </w:p>
    <w:p>
      <w:pPr>
        <w:pStyle w:val="Normal"/>
        <w:numPr>
          <w:ilvl w:val="0"/>
          <w:numId w:val="1"/>
        </w:numPr>
        <w:jc w:val="both"/>
        <w:rPr>
          <w:szCs w:val="20"/>
        </w:rPr>
      </w:pPr>
      <w:r>
        <w:rPr>
          <w:szCs w:val="20"/>
          <w:lang w:val="es-ES"/>
        </w:rPr>
        <w:t>Reservas de derechos al uso exclusivo de Títulos de revistas o publicaciones periódicas, Difusiones periódicas, Nombres de personas o grupos dedicados a actividades artísticas, Personajes humanos de caracterización ficticios o simbólicos.</w:t>
      </w:r>
    </w:p>
    <w:p>
      <w:pPr>
        <w:pStyle w:val="Normal"/>
        <w:numPr>
          <w:ilvl w:val="0"/>
          <w:numId w:val="1"/>
        </w:numPr>
        <w:jc w:val="both"/>
        <w:rPr>
          <w:szCs w:val="20"/>
        </w:rPr>
      </w:pPr>
      <w:r>
        <w:rPr>
          <w:szCs w:val="20"/>
          <w:lang w:val="es-ES"/>
        </w:rPr>
        <w:t>Obtención del Número Internacional Normalizado del Libro (ISBN) y el Número Internacional Normalizado para Publicaciones Periódicas (ISSN).</w:t>
      </w:r>
    </w:p>
    <w:p>
      <w:pPr>
        <w:pStyle w:val="Normal"/>
        <w:numPr>
          <w:ilvl w:val="0"/>
          <w:numId w:val="1"/>
        </w:numPr>
        <w:jc w:val="both"/>
        <w:rPr>
          <w:szCs w:val="20"/>
        </w:rPr>
      </w:pPr>
      <w:r>
        <w:rPr>
          <w:szCs w:val="20"/>
          <w:lang w:val="es-ES"/>
        </w:rPr>
        <w:t>Celebración de juntas de avenencia.</w:t>
      </w:r>
    </w:p>
    <w:p>
      <w:pPr>
        <w:pStyle w:val="Normal"/>
        <w:numPr>
          <w:ilvl w:val="0"/>
          <w:numId w:val="1"/>
        </w:numPr>
        <w:jc w:val="both"/>
        <w:rPr>
          <w:szCs w:val="20"/>
        </w:rPr>
      </w:pPr>
      <w:r>
        <w:rPr>
          <w:szCs w:val="20"/>
          <w:lang w:val="es-ES"/>
        </w:rPr>
        <w:t>Consultas y asesorías legales.</w:t>
      </w:r>
    </w:p>
    <w:p>
      <w:pPr>
        <w:pStyle w:val="Normal"/>
        <w:numPr>
          <w:ilvl w:val="0"/>
          <w:numId w:val="1"/>
        </w:numPr>
        <w:jc w:val="both"/>
        <w:rPr>
          <w:szCs w:val="20"/>
        </w:rPr>
      </w:pPr>
      <w:r>
        <w:rPr>
          <w:szCs w:val="20"/>
          <w:lang w:val="es-ES"/>
        </w:rPr>
        <w:t>Resolución de infracciones en materia de derechos de autor.</w:t>
      </w:r>
    </w:p>
    <w:p>
      <w:pPr>
        <w:pStyle w:val="Normal"/>
        <w:numPr>
          <w:ilvl w:val="0"/>
          <w:numId w:val="1"/>
        </w:numPr>
        <w:jc w:val="both"/>
        <w:rPr>
          <w:szCs w:val="20"/>
        </w:rPr>
      </w:pPr>
      <w:r>
        <w:rPr>
          <w:szCs w:val="20"/>
          <w:lang w:val="es-ES"/>
        </w:rPr>
        <w:t>Procedimientos de arbitraje; así como la impartición de cursos de capacitación y orientación para sensibilizar a la sociedad de la importancia del respeto a los derechos de autor para crear una cultura de la legalidad en la era del conocimiento y la tecnología de la información.</w:t>
      </w:r>
    </w:p>
    <w:p>
      <w:pPr>
        <w:pStyle w:val="Normal"/>
        <w:ind w:left="720"/>
        <w:jc w:val="both"/>
        <w:rPr>
          <w:szCs w:val="20"/>
        </w:rPr>
      </w:pPr>
      <w:r>
        <w:rPr>
          <w:szCs w:val="20"/>
        </w:rPr>
      </w:r>
    </w:p>
    <w:p>
      <w:pPr>
        <w:pStyle w:val="Heading2"/>
        <w:rPr/>
      </w:pPr>
      <w:bookmarkStart w:id="12" w:name="_Toc159492777"/>
      <w:r>
        <w:rPr/>
        <w:t>2.3 Instituto Mexicano de la Propiedad Intelectual (IMPI)</w:t>
      </w:r>
      <w:bookmarkEnd w:id="12"/>
    </w:p>
    <w:p>
      <w:pPr>
        <w:pStyle w:val="Normal"/>
        <w:jc w:val="both"/>
        <w:rPr>
          <w:szCs w:val="20"/>
          <w:lang w:val="es-ES"/>
        </w:rPr>
      </w:pPr>
      <w:r>
        <w:rPr>
          <w:szCs w:val="20"/>
          <w:lang w:val="es-ES"/>
        </w:rPr>
      </w:r>
    </w:p>
    <w:p>
      <w:pPr>
        <w:pStyle w:val="Normal"/>
        <w:jc w:val="both"/>
        <w:rPr>
          <w:szCs w:val="20"/>
        </w:rPr>
      </w:pPr>
      <w:r>
        <w:rPr>
          <w:szCs w:val="20"/>
          <w:lang w:val="es-ES"/>
        </w:rPr>
        <w:t>El Instituto Mexicano de la Propiedad Industrial</w:t>
      </w:r>
      <w:r>
        <w:rPr>
          <w:rStyle w:val="FootnoteReference"/>
          <w:szCs w:val="20"/>
          <w:lang w:val="es-ES"/>
        </w:rPr>
        <w:footnoteReference w:id="3"/>
      </w:r>
      <w:r>
        <w:rPr>
          <w:szCs w:val="20"/>
          <w:lang w:val="es-ES"/>
        </w:rPr>
        <w:t xml:space="preserve"> es un Organismo público descentralizado con personalidad jurídica y patrimonio propio y con la autoridad legal para administrar el sistema de propiedad industrial en México. Su objetivo institucional es que las actividades industriales y comerciales del país, utilicen el sistema de propiedad industrial como un elemento de protección legal en la distinción y perfeccionamiento de sus bienes y servicios.</w:t>
      </w:r>
    </w:p>
    <w:p>
      <w:pPr>
        <w:pStyle w:val="Normal"/>
        <w:jc w:val="both"/>
        <w:rPr>
          <w:szCs w:val="20"/>
          <w:lang w:val="es-ES"/>
        </w:rPr>
      </w:pPr>
      <w:r>
        <w:rPr>
          <w:szCs w:val="20"/>
          <w:lang w:val="es-ES"/>
        </w:rPr>
      </w:r>
    </w:p>
    <w:p>
      <w:pPr>
        <w:pStyle w:val="Normal"/>
        <w:jc w:val="both"/>
        <w:rPr>
          <w:szCs w:val="20"/>
        </w:rPr>
      </w:pPr>
      <w:r>
        <w:rPr>
          <w:szCs w:val="20"/>
          <w:lang w:val="es-ES"/>
        </w:rPr>
        <w:t>A partir del mes de agosto de 1994, en virtud de las reformas a la Ley de Fomento y Protección de la Propiedad Industrial el Instituto es autoridad administrativa en la materia, por lo que se le confieren en la Ley de la Propiedad Industrial las siguientes atribuciones:</w:t>
      </w:r>
    </w:p>
    <w:p>
      <w:pPr>
        <w:pStyle w:val="Normal"/>
        <w:jc w:val="both"/>
        <w:rPr>
          <w:szCs w:val="20"/>
          <w:lang w:val="es-ES"/>
        </w:rPr>
      </w:pPr>
      <w:r>
        <w:rPr>
          <w:szCs w:val="20"/>
          <w:lang w:val="es-ES"/>
        </w:rPr>
      </w:r>
    </w:p>
    <w:p>
      <w:pPr>
        <w:pStyle w:val="Normal"/>
        <w:numPr>
          <w:ilvl w:val="0"/>
          <w:numId w:val="2"/>
        </w:numPr>
        <w:ind w:hanging="360" w:left="720"/>
        <w:jc w:val="both"/>
        <w:rPr>
          <w:szCs w:val="20"/>
        </w:rPr>
      </w:pPr>
      <w:r>
        <w:rPr>
          <w:szCs w:val="20"/>
          <w:lang w:val="es-ES"/>
        </w:rPr>
        <w:t>Otorgar protección a través de patentes, registros de modelos de utilidad y diseños industriales; registros de marcas y avisos comerciales y publicación de nombres comerciales; autorizar el uso de denominaciones de origen y proteger los secretos industriales.</w:t>
      </w:r>
    </w:p>
    <w:p>
      <w:pPr>
        <w:pStyle w:val="Normal"/>
        <w:numPr>
          <w:ilvl w:val="0"/>
          <w:numId w:val="2"/>
        </w:numPr>
        <w:ind w:hanging="360" w:left="720"/>
        <w:jc w:val="both"/>
        <w:rPr>
          <w:szCs w:val="20"/>
        </w:rPr>
      </w:pPr>
      <w:r>
        <w:rPr>
          <w:szCs w:val="20"/>
          <w:lang w:val="es-ES"/>
        </w:rPr>
        <w:t>Prevenir y combatir los actos que atenten contra la propiedad industrial y constituyan competencia desleal, así como aplicar las sanciones correspondientes.</w:t>
      </w:r>
    </w:p>
    <w:p>
      <w:pPr>
        <w:pStyle w:val="Normal"/>
        <w:numPr>
          <w:ilvl w:val="0"/>
          <w:numId w:val="2"/>
        </w:numPr>
        <w:ind w:hanging="360" w:left="720"/>
        <w:jc w:val="both"/>
        <w:rPr>
          <w:szCs w:val="20"/>
        </w:rPr>
      </w:pPr>
      <w:r>
        <w:rPr>
          <w:szCs w:val="20"/>
          <w:lang w:val="es-ES"/>
        </w:rPr>
        <w:t>Promover y fomentar la actividad inventiva de aplicación industrial, las mejores técnicas y la difusión de los conocimientos tecnológicos dentro de los sectores productivos, fomentando la transferencia de tecnología para coadyuvar a la actualización tecnológica de las empresas, mediante la divulgación de acervos documentales de información tecnológica contenidos en medios electrónicos, microfilmes y papel, así como de la situación que guardan los derechos de propiedad industrial en el extranjero.</w:t>
      </w:r>
    </w:p>
    <w:p>
      <w:pPr>
        <w:pStyle w:val="Normal"/>
        <w:numPr>
          <w:ilvl w:val="0"/>
          <w:numId w:val="2"/>
        </w:numPr>
        <w:ind w:hanging="360" w:left="720"/>
        <w:jc w:val="both"/>
        <w:rPr>
          <w:szCs w:val="20"/>
        </w:rPr>
      </w:pPr>
      <w:r>
        <w:rPr>
          <w:szCs w:val="20"/>
          <w:lang w:val="es-ES"/>
        </w:rPr>
        <w:t>Promover la cooperación internacional mediante el intercambio de experiencias administrativas y jurídicas con instituciones encargadas del registro y protección legal de la propiedad industrial en otros países.</w:t>
      </w:r>
    </w:p>
    <w:p>
      <w:pPr>
        <w:pStyle w:val="Normal"/>
        <w:jc w:val="both"/>
        <w:rPr>
          <w:szCs w:val="20"/>
          <w:lang w:val="es-ES"/>
        </w:rPr>
      </w:pPr>
      <w:r>
        <w:rPr>
          <w:szCs w:val="20"/>
          <w:lang w:val="es-ES"/>
        </w:rPr>
      </w:r>
    </w:p>
    <w:p>
      <w:pPr>
        <w:pStyle w:val="Heading2"/>
        <w:rPr/>
      </w:pPr>
      <w:bookmarkStart w:id="13" w:name="_Toc159492778"/>
      <w:r>
        <w:rPr/>
        <w:t>2.4 Protección de la Propiedad de los resultados del proyecto</w:t>
      </w:r>
      <w:bookmarkEnd w:id="13"/>
    </w:p>
    <w:p>
      <w:pPr>
        <w:pStyle w:val="Normal"/>
        <w:rPr>
          <w:szCs w:val="20"/>
        </w:rPr>
      </w:pPr>
      <w:r>
        <w:rPr>
          <w:szCs w:val="20"/>
        </w:rPr>
      </w:r>
    </w:p>
    <w:p>
      <w:pPr>
        <w:pStyle w:val="Normal"/>
        <w:jc w:val="both"/>
        <w:rPr>
          <w:szCs w:val="20"/>
        </w:rPr>
      </w:pPr>
      <w:r>
        <w:rPr>
          <w:szCs w:val="20"/>
        </w:rPr>
        <w:t xml:space="preserve">Una de las partes más importantes durante la ejecución de un proyecto, es tener la visión de aquellos elementos relevantes que deben ser considerados para su protección intelectual, y de esta manera obtener beneficios por derecho de utilización en caso de que otras personas deseen adquirir las funcionalidades que proporcionan cada uno de ellos. En este sentido, de acuerdo a las funcionalidades que proporcionará el proyecto </w:t>
      </w:r>
      <w:r>
        <w:rPr>
          <w:rStyle w:val="tlid-translation"/>
          <w:rFonts w:cs="Calibri" w:cstheme="minorHAnsi"/>
          <w:b/>
          <w:i/>
          <w:szCs w:val="20"/>
          <w:lang w:val="es-ES"/>
        </w:rPr>
        <w:t>“AsmaSync”,</w:t>
      </w:r>
      <w:r>
        <w:rPr>
          <w:szCs w:val="20"/>
        </w:rPr>
        <w:t xml:space="preserve"> los productos candidatos a solicitar la protección intelectual son los siguientes:</w:t>
      </w:r>
    </w:p>
    <w:p>
      <w:pPr>
        <w:pStyle w:val="Normal"/>
        <w:jc w:val="both"/>
        <w:rPr/>
      </w:pPr>
      <w:r>
        <w:rPr/>
      </w:r>
    </w:p>
    <w:p>
      <w:pPr>
        <w:pStyle w:val="ListParagraph"/>
        <w:numPr>
          <w:ilvl w:val="0"/>
          <w:numId w:val="17"/>
        </w:numPr>
        <w:jc w:val="both"/>
        <w:rPr>
          <w:szCs w:val="20"/>
        </w:rPr>
      </w:pPr>
      <w:r>
        <w:rPr>
          <w:b/>
          <w:bCs/>
          <w:szCs w:val="20"/>
        </w:rPr>
        <w:t>Aplicación móvil multiplataforma (AsmaSync Patient App):</w:t>
      </w:r>
      <w:r>
        <w:rPr>
          <w:szCs w:val="20"/>
        </w:rPr>
        <w:t xml:space="preserve"> Interfaz de usuario desarrollada en React Native para el registro de síntomas, visualización de tendencias clínicas y recepción de notificaciones de riesgo personalizadas. Se gestionará ante el INDAUTOR la constancia de Derechos de Autor del programa de cómputo correspondiente. </w:t>
      </w:r>
    </w:p>
    <w:p>
      <w:pPr>
        <w:pStyle w:val="ListParagraph"/>
        <w:numPr>
          <w:ilvl w:val="0"/>
          <w:numId w:val="17"/>
        </w:numPr>
        <w:jc w:val="both"/>
        <w:rPr>
          <w:szCs w:val="20"/>
        </w:rPr>
      </w:pPr>
      <w:r>
        <w:rPr>
          <w:b/>
          <w:bCs/>
          <w:szCs w:val="20"/>
        </w:rPr>
        <w:t>Panel de gestión de enfermería (AsmaSync Nursing Dashboard):</w:t>
      </w:r>
      <w:r>
        <w:rPr>
          <w:szCs w:val="20"/>
        </w:rPr>
        <w:t xml:space="preserve"> Módulo web desarrollado para el monitoreo en tiempo real de múltiples pacientes, recepción de alertas tempranas, revisión de historial clínico y registro de intervenciones. Se gestionará ante el INDAUTOR la constancia de Derechos de Autor del programa de cómputo correspondiente. </w:t>
      </w:r>
    </w:p>
    <w:p>
      <w:pPr>
        <w:pStyle w:val="ListParagraph"/>
        <w:numPr>
          <w:ilvl w:val="0"/>
          <w:numId w:val="17"/>
        </w:numPr>
        <w:jc w:val="both"/>
        <w:rPr>
          <w:szCs w:val="20"/>
        </w:rPr>
      </w:pPr>
      <w:r>
        <w:rPr>
          <w:b/>
          <w:bCs/>
          <w:szCs w:val="20"/>
        </w:rPr>
        <w:t>Backend predictivo (AsmaSync Predictive Engine):</w:t>
      </w:r>
      <w:r>
        <w:rPr>
          <w:szCs w:val="20"/>
        </w:rPr>
        <w:t xml:space="preserve"> Módulo de inteligencia artificial desarrollado en Python con FastAPI que implementa el algoritmo de machine learning (XGBoost) para la predicción de crisis asmáticas. Se gestionará ante el INDAUTOR la constancia de Derechos de Autor del programa de cómputo correspondiente.</w:t>
      </w:r>
    </w:p>
    <w:p>
      <w:pPr>
        <w:pStyle w:val="ListParagraph"/>
        <w:numPr>
          <w:ilvl w:val="0"/>
          <w:numId w:val="17"/>
        </w:numPr>
        <w:jc w:val="both"/>
        <w:rPr>
          <w:szCs w:val="20"/>
        </w:rPr>
      </w:pPr>
      <w:r>
        <w:rPr>
          <w:szCs w:val="20"/>
        </w:rPr>
      </w:r>
    </w:p>
    <w:p>
      <w:pPr>
        <w:pStyle w:val="Normal"/>
        <w:jc w:val="both"/>
        <w:rPr>
          <w:szCs w:val="20"/>
        </w:rPr>
      </w:pPr>
      <w:r>
        <w:rPr>
          <w:szCs w:val="20"/>
        </w:rPr>
        <w:t>La transferencia de la tecnología a instituciones del sector salud se realizará a través de la comercialización de los productos resultantes del proyecto mediante un modelo de licenciamiento institucional.</w:t>
      </w:r>
    </w:p>
    <w:p>
      <w:pPr>
        <w:pStyle w:val="Normal"/>
        <w:jc w:val="both"/>
        <w:rPr>
          <w:b/>
          <w:szCs w:val="20"/>
        </w:rPr>
      </w:pPr>
      <w:r>
        <w:rPr>
          <w:b/>
          <w:szCs w:val="20"/>
        </w:rPr>
      </w:r>
    </w:p>
    <w:p>
      <w:pPr>
        <w:pStyle w:val="Normal"/>
        <w:jc w:val="both"/>
        <w:rPr>
          <w:szCs w:val="20"/>
        </w:rPr>
      </w:pPr>
      <w:r>
        <w:rPr>
          <w:b/>
          <w:szCs w:val="20"/>
        </w:rPr>
        <w:t>Nota:</w:t>
      </w:r>
      <w:r>
        <w:rPr>
          <w:szCs w:val="20"/>
        </w:rPr>
        <w:t xml:space="preserve"> Es importante mencionar que de acuerdo a los tiempos que el INDAUTOR considera en su proceso para la realización de registros, se realizará el proceso de solicitud para llevar a cabo los registros mencionados anteriormente. </w:t>
      </w:r>
    </w:p>
    <w:p>
      <w:pPr>
        <w:pStyle w:val="Normal"/>
        <w:jc w:val="both"/>
        <w:rPr>
          <w:szCs w:val="20"/>
        </w:rPr>
      </w:pPr>
      <w:r>
        <w:rPr>
          <w:szCs w:val="20"/>
        </w:rPr>
      </w:r>
    </w:p>
    <w:p>
      <w:pPr>
        <w:pStyle w:val="Normal"/>
        <w:jc w:val="both"/>
        <w:rPr>
          <w:szCs w:val="20"/>
        </w:rPr>
      </w:pPr>
      <w:r>
        <w:rPr>
          <w:szCs w:val="20"/>
        </w:rPr>
        <w:t>En la Figura 1 se muestra el esquema de protección intelectual de la presente propuesta.</w:t>
      </w:r>
    </w:p>
    <w:p>
      <w:pPr>
        <w:pStyle w:val="Normal"/>
        <w:jc w:val="both"/>
        <w:rPr>
          <w:szCs w:val="20"/>
          <w:lang w:val="es-ES_tradnl"/>
        </w:rPr>
      </w:pPr>
      <w:r>
        <w:rPr>
          <w:szCs w:val="20"/>
          <w:lang w:val="es-ES_tradnl"/>
        </w:rPr>
      </w:r>
    </w:p>
    <w:p>
      <w:pPr>
        <w:pStyle w:val="Normal"/>
        <w:jc w:val="center"/>
        <w:rPr>
          <w:szCs w:val="20"/>
          <w:highlight w:val="yellow"/>
        </w:rPr>
      </w:pPr>
      <w:commentRangeStart w:id="1"/>
      <w:r>
        <w:rPr/>
        <w:drawing>
          <wp:inline distT="0" distB="0" distL="0" distR="0">
            <wp:extent cx="4933315" cy="5457190"/>
            <wp:effectExtent l="0" t="0" r="0" b="0"/>
            <wp:docPr id="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
                    <pic:cNvPicPr>
                      <a:picLocks noChangeAspect="1" noChangeArrowheads="1"/>
                    </pic:cNvPicPr>
                  </pic:nvPicPr>
                  <pic:blipFill>
                    <a:blip r:embed="rId15"/>
                    <a:stretch>
                      <a:fillRect/>
                    </a:stretch>
                  </pic:blipFill>
                  <pic:spPr bwMode="auto">
                    <a:xfrm>
                      <a:off x="0" y="0"/>
                      <a:ext cx="4933315" cy="5457190"/>
                    </a:xfrm>
                    <a:prstGeom prst="rect">
                      <a:avLst/>
                    </a:prstGeom>
                    <a:noFill/>
                  </pic:spPr>
                </pic:pic>
              </a:graphicData>
            </a:graphic>
          </wp:inline>
        </w:drawing>
      </w:r>
    </w:p>
    <w:p>
      <w:pPr>
        <w:pStyle w:val="Normal"/>
        <w:widowControl w:val="false"/>
        <w:jc w:val="center"/>
        <w:rPr>
          <w:szCs w:val="20"/>
          <w:lang w:val="es-ES_tradnl"/>
        </w:rPr>
      </w:pPr>
      <w:bookmarkStart w:id="14" w:name="_Toc159492797"/>
      <w:r>
        <w:rPr>
          <w:b/>
          <w:szCs w:val="20"/>
          <w:highlight w:val="yellow"/>
          <w:lang w:val="es-ES_tradnl"/>
        </w:rPr>
        <w:t xml:space="preserve">Figura </w:t>
        <w:fldChar w:fldCharType="begin"/>
        <w:instrText xml:space="preserve"> SEQ Figura \* ARABIC </w:instrText>
        <w:fldChar w:fldCharType="separate"/>
        <w:t>1</w:t>
        <w:fldChar w:fldCharType="end"/>
        <w:t xml:space="preserve">. </w:t>
      </w:r>
      <w:r>
        <w:rPr>
          <w:szCs w:val="20"/>
          <w:highlight w:val="yellow"/>
          <w:lang w:val="es-ES_tradnl"/>
        </w:rPr>
        <w:t>Esquema de propiedad intelectual del proyecto</w:t>
      </w:r>
      <w:bookmarkEnd w:id="14"/>
      <w:commentRangeEnd w:id="1"/>
      <w:r>
        <w:commentReference w:id="1"/>
      </w:r>
      <w:r>
        <w:rPr>
          <w:szCs w:val="20"/>
          <w:highlight w:val="yellow"/>
          <w:lang w:val="es-ES_tradnl"/>
        </w:rPr>
      </w:r>
    </w:p>
    <w:p>
      <w:pPr>
        <w:pStyle w:val="Normal"/>
        <w:widowControl w:val="false"/>
        <w:rPr>
          <w:szCs w:val="20"/>
          <w:lang w:val="es-ES_tradnl"/>
        </w:rPr>
      </w:pPr>
      <w:r>
        <w:rPr>
          <w:szCs w:val="20"/>
          <w:lang w:val="es-ES_tradnl"/>
        </w:rPr>
      </w:r>
    </w:p>
    <w:p>
      <w:pPr>
        <w:pStyle w:val="Normal"/>
        <w:widowControl w:val="false"/>
        <w:rPr>
          <w:szCs w:val="20"/>
          <w:lang w:val="es-ES_tradnl"/>
        </w:rPr>
      </w:pPr>
      <w:r>
        <w:rPr>
          <w:szCs w:val="20"/>
          <w:lang w:val="es-ES_tradnl"/>
        </w:rPr>
      </w:r>
    </w:p>
    <w:p>
      <w:pPr>
        <w:pStyle w:val="Normal"/>
        <w:widowControl w:val="false"/>
        <w:rPr>
          <w:szCs w:val="20"/>
          <w:lang w:val="es-ES_tradnl"/>
        </w:rPr>
      </w:pPr>
      <w:r>
        <w:rPr>
          <w:szCs w:val="20"/>
          <w:lang w:val="es-ES_tradnl"/>
        </w:rPr>
      </w:r>
    </w:p>
    <w:p>
      <w:pPr>
        <w:pStyle w:val="Normal"/>
        <w:widowControl w:val="false"/>
        <w:rPr>
          <w:szCs w:val="20"/>
          <w:lang w:val="es-ES_tradnl"/>
        </w:rPr>
      </w:pPr>
      <w:r>
        <w:rPr>
          <w:szCs w:val="20"/>
          <w:lang w:val="es-ES_tradnl"/>
        </w:rPr>
      </w:r>
    </w:p>
    <w:p>
      <w:pPr>
        <w:pStyle w:val="Normal"/>
        <w:widowControl w:val="false"/>
        <w:rPr>
          <w:szCs w:val="20"/>
          <w:lang w:val="es-ES_tradnl"/>
        </w:rPr>
      </w:pPr>
      <w:r>
        <w:rPr>
          <w:szCs w:val="20"/>
          <w:lang w:val="es-ES_tradnl"/>
        </w:rPr>
      </w:r>
    </w:p>
    <w:p>
      <w:pPr>
        <w:pStyle w:val="Normal"/>
        <w:widowControl w:val="false"/>
        <w:rPr>
          <w:szCs w:val="20"/>
          <w:lang w:val="es-ES_tradnl"/>
        </w:rPr>
      </w:pPr>
      <w:r>
        <w:rPr>
          <w:szCs w:val="20"/>
          <w:lang w:val="es-ES_tradnl"/>
        </w:rPr>
      </w:r>
    </w:p>
    <w:p>
      <w:pPr>
        <w:pStyle w:val="Normal"/>
        <w:widowControl w:val="false"/>
        <w:rPr>
          <w:szCs w:val="20"/>
          <w:lang w:val="es-ES_tradnl"/>
        </w:rPr>
      </w:pPr>
      <w:r>
        <w:rPr>
          <w:szCs w:val="20"/>
          <w:lang w:val="es-ES_tradnl"/>
        </w:rPr>
      </w:r>
    </w:p>
    <w:p>
      <w:pPr>
        <w:pStyle w:val="Normal"/>
        <w:widowControl w:val="false"/>
        <w:rPr>
          <w:szCs w:val="20"/>
          <w:lang w:val="es-ES_tradnl"/>
        </w:rPr>
      </w:pPr>
      <w:r>
        <w:rPr>
          <w:szCs w:val="20"/>
          <w:lang w:val="es-ES_tradnl"/>
        </w:rPr>
      </w:r>
    </w:p>
    <w:p>
      <w:pPr>
        <w:pStyle w:val="Normal"/>
        <w:widowControl w:val="false"/>
        <w:rPr>
          <w:szCs w:val="20"/>
          <w:lang w:val="es-ES_tradnl"/>
        </w:rPr>
      </w:pPr>
      <w:r>
        <w:rPr>
          <w:szCs w:val="20"/>
          <w:lang w:val="es-ES_tradnl"/>
        </w:rPr>
      </w:r>
    </w:p>
    <w:p>
      <w:pPr>
        <w:pStyle w:val="Normal"/>
        <w:widowControl w:val="false"/>
        <w:rPr>
          <w:szCs w:val="20"/>
          <w:lang w:val="es-ES_tradnl"/>
        </w:rPr>
      </w:pPr>
      <w:r>
        <w:rPr>
          <w:szCs w:val="20"/>
          <w:lang w:val="es-ES_tradnl"/>
        </w:rPr>
      </w:r>
    </w:p>
    <w:p>
      <w:pPr>
        <w:pStyle w:val="Normal"/>
        <w:widowControl w:val="false"/>
        <w:rPr>
          <w:szCs w:val="20"/>
          <w:lang w:val="es-ES_tradnl"/>
        </w:rPr>
      </w:pPr>
      <w:r>
        <w:rPr>
          <w:szCs w:val="20"/>
          <w:lang w:val="es-ES_tradnl"/>
        </w:rPr>
      </w:r>
    </w:p>
    <w:p>
      <w:pPr>
        <w:pStyle w:val="Normal"/>
        <w:widowControl w:val="false"/>
        <w:rPr>
          <w:szCs w:val="20"/>
          <w:lang w:val="es-ES_tradnl"/>
        </w:rPr>
      </w:pPr>
      <w:r>
        <w:rPr>
          <w:szCs w:val="20"/>
          <w:lang w:val="es-ES_tradnl"/>
        </w:rPr>
      </w:r>
    </w:p>
    <w:p>
      <w:pPr>
        <w:pStyle w:val="Normal"/>
        <w:widowControl w:val="false"/>
        <w:rPr>
          <w:szCs w:val="20"/>
          <w:lang w:val="es-ES_tradnl"/>
        </w:rPr>
      </w:pPr>
      <w:r>
        <w:rPr>
          <w:szCs w:val="20"/>
          <w:lang w:val="es-ES_tradnl"/>
        </w:rPr>
      </w:r>
    </w:p>
    <w:p>
      <w:pPr>
        <w:pStyle w:val="Normal"/>
        <w:widowControl w:val="false"/>
        <w:rPr>
          <w:szCs w:val="20"/>
        </w:rPr>
      </w:pPr>
      <w:r>
        <w:rPr>
          <w:szCs w:val="20"/>
        </w:rPr>
      </w:r>
    </w:p>
    <w:p>
      <w:pPr>
        <w:pStyle w:val="Heading1"/>
        <w:rPr/>
      </w:pPr>
      <w:bookmarkStart w:id="15" w:name="_Toc159492779"/>
      <w:r>
        <w:rPr/>
        <w:t xml:space="preserve">III. </w:t>
      </w:r>
      <w:commentRangeStart w:id="2"/>
      <w:r>
        <w:rPr/>
        <w:t>Tecnologías disponibles</w:t>
      </w:r>
      <w:bookmarkEnd w:id="15"/>
      <w:commentRangeEnd w:id="2"/>
      <w:r>
        <w:commentReference w:id="2"/>
      </w:r>
      <w:r>
        <w:rPr/>
      </w:r>
    </w:p>
    <w:p>
      <w:pPr>
        <w:pStyle w:val="Normal"/>
        <w:rPr>
          <w:szCs w:val="20"/>
        </w:rPr>
      </w:pPr>
      <w:r>
        <w:rPr>
          <w:szCs w:val="20"/>
        </w:rPr>
      </w:r>
    </w:p>
    <w:p>
      <w:pPr>
        <w:pStyle w:val="Normal"/>
        <w:jc w:val="both"/>
        <w:rPr/>
      </w:pPr>
      <w:r>
        <w:rPr>
          <w:szCs w:val="20"/>
          <w:lang w:val="es-ES"/>
        </w:rPr>
        <w:t>Esta sección</w:t>
      </w:r>
      <w:r>
        <w:rPr>
          <w:szCs w:val="20"/>
        </w:rPr>
        <w:t xml:space="preserve"> describe los principales hallazgos de las tecnologías disponibles que se relacionan con el proyecto propuesto </w:t>
      </w:r>
      <w:r>
        <w:rPr>
          <w:b/>
          <w:bCs/>
          <w:szCs w:val="20"/>
        </w:rPr>
        <w:t>“AsmaSync: Sistema Inteligente de Monitoreo y Predicción de Crisis Asmáticas con Soporte de Enfermería”</w:t>
      </w:r>
      <w:r>
        <w:rPr>
          <w:szCs w:val="20"/>
        </w:rPr>
        <w:t>.</w:t>
      </w:r>
    </w:p>
    <w:p>
      <w:pPr>
        <w:pStyle w:val="Normal"/>
        <w:rPr>
          <w:szCs w:val="20"/>
        </w:rPr>
      </w:pPr>
      <w:r>
        <w:rPr>
          <w:szCs w:val="20"/>
        </w:rPr>
      </w:r>
    </w:p>
    <w:p>
      <w:pPr>
        <w:pStyle w:val="Heading2"/>
        <w:rPr/>
      </w:pPr>
      <w:bookmarkStart w:id="16" w:name="_Toc159492780"/>
      <w:r>
        <w:rPr/>
        <w:t>3.2 Base de datos relacionales</w:t>
      </w:r>
      <w:bookmarkEnd w:id="16"/>
    </w:p>
    <w:p>
      <w:pPr>
        <w:pStyle w:val="Normal"/>
        <w:rPr>
          <w:szCs w:val="20"/>
        </w:rPr>
      </w:pPr>
      <w:r>
        <w:rPr>
          <w:szCs w:val="20"/>
        </w:rPr>
        <w:t xml:space="preserve"> </w:t>
      </w:r>
    </w:p>
    <w:p>
      <w:pPr>
        <w:pStyle w:val="Normal"/>
        <w:jc w:val="both"/>
        <w:rPr>
          <w:szCs w:val="20"/>
        </w:rPr>
      </w:pPr>
      <w:r>
        <w:rPr>
          <w:szCs w:val="20"/>
        </w:rPr>
        <w:t>Una base de datos relacional es un sistema de almacenamiento que organiza la información en tablas estructuradas con filas y columnas, permitiendo establecer relaciones jerárquicas y lógicas mediante llaves primarias y foráneas. Este modelo garantiza el cumplimiento de las propiedades ACID (Alesamiento, Consistencia, Aislamiento y Durabilidad), fundamentales en entornos clínicos para asegurar la trazabilidad e integridad de los datos médicos.</w:t>
      </w:r>
    </w:p>
    <w:p>
      <w:pPr>
        <w:pStyle w:val="Normal"/>
        <w:jc w:val="both"/>
        <w:rPr>
          <w:szCs w:val="20"/>
        </w:rPr>
      </w:pPr>
      <w:r>
        <w:rPr>
          <w:szCs w:val="20"/>
        </w:rPr>
        <w:t>En la actualidad, los principales sistemas gestores de bases de datos relacionales (RDBMS) en el mercado son:</w:t>
      </w:r>
    </w:p>
    <w:p>
      <w:pPr>
        <w:pStyle w:val="Normal"/>
        <w:numPr>
          <w:ilvl w:val="0"/>
          <w:numId w:val="18"/>
        </w:numPr>
        <w:jc w:val="both"/>
        <w:rPr>
          <w:szCs w:val="20"/>
        </w:rPr>
      </w:pPr>
      <w:r>
        <w:rPr>
          <w:b/>
          <w:bCs/>
          <w:szCs w:val="20"/>
        </w:rPr>
        <w:t>MySQL:</w:t>
      </w:r>
      <w:r>
        <w:rPr>
          <w:szCs w:val="20"/>
        </w:rPr>
        <w:t xml:space="preserve"> Ampliamente utilizado en entornos web estándar por su velocidad de lectura.</w:t>
      </w:r>
    </w:p>
    <w:p>
      <w:pPr>
        <w:pStyle w:val="Normal"/>
        <w:numPr>
          <w:ilvl w:val="0"/>
          <w:numId w:val="18"/>
        </w:numPr>
        <w:jc w:val="both"/>
        <w:rPr>
          <w:szCs w:val="20"/>
        </w:rPr>
      </w:pPr>
      <w:r>
        <w:rPr>
          <w:b/>
          <w:bCs/>
          <w:szCs w:val="20"/>
        </w:rPr>
        <w:t>PostgreSQL:</w:t>
      </w:r>
      <w:r>
        <w:rPr>
          <w:szCs w:val="20"/>
        </w:rPr>
        <w:t xml:space="preserve"> Destacado por su robustez, soporte de consultas complejas y manejo de tipos de datos avanzados.</w:t>
      </w:r>
    </w:p>
    <w:p>
      <w:pPr>
        <w:pStyle w:val="Normal"/>
        <w:numPr>
          <w:ilvl w:val="0"/>
          <w:numId w:val="18"/>
        </w:numPr>
        <w:jc w:val="both"/>
        <w:rPr>
          <w:szCs w:val="20"/>
        </w:rPr>
      </w:pPr>
      <w:r>
        <w:rPr>
          <w:b/>
          <w:bCs/>
          <w:szCs w:val="20"/>
        </w:rPr>
        <w:t>Microsoft SQL Server:</w:t>
      </w:r>
      <w:r>
        <w:rPr>
          <w:szCs w:val="20"/>
        </w:rPr>
        <w:t xml:space="preserve"> Solución empresarial privada con fuerte integración en ecosistemas corporativos de Microsoft.</w:t>
      </w:r>
    </w:p>
    <w:p>
      <w:pPr>
        <w:pStyle w:val="Normal"/>
        <w:ind w:left="720"/>
        <w:jc w:val="both"/>
        <w:rPr>
          <w:szCs w:val="20"/>
        </w:rPr>
      </w:pPr>
      <w:r>
        <w:rPr>
          <w:szCs w:val="20"/>
        </w:rPr>
      </w:r>
    </w:p>
    <w:p>
      <w:pPr>
        <w:pStyle w:val="Normal"/>
        <w:jc w:val="both"/>
        <w:rPr>
          <w:szCs w:val="20"/>
        </w:rPr>
      </w:pPr>
      <w:r>
        <w:rPr>
          <w:szCs w:val="20"/>
        </w:rPr>
        <w:t>Tabla comparativa del software de la tenología X</w:t>
      </w:r>
    </w:p>
    <w:tbl>
      <w:tblPr>
        <w:tblStyle w:val="Tablaconcuadrcula4-nfasis1"/>
        <w:tblW w:w="5000" w:type="pct"/>
        <w:jc w:val="left"/>
        <w:tblInd w:w="0" w:type="dxa"/>
        <w:tblLayout w:type="fixed"/>
        <w:tblCellMar>
          <w:top w:w="0" w:type="dxa"/>
          <w:left w:w="108" w:type="dxa"/>
          <w:bottom w:w="0" w:type="dxa"/>
          <w:right w:w="108" w:type="dxa"/>
        </w:tblCellMar>
        <w:tblLook w:noHBand="0" w:noVBand="1" w:firstColumn="1" w:lastRow="0" w:lastColumn="0" w:firstRow="1" w:val="04a0"/>
      </w:tblPr>
      <w:tblGrid>
        <w:gridCol w:w="3356"/>
        <w:gridCol w:w="1746"/>
        <w:gridCol w:w="2558"/>
        <w:gridCol w:w="117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true"/>
              <w:spacing w:before="0" w:after="0"/>
              <w:jc w:val="center"/>
              <w:rPr>
                <w:sz w:val="16"/>
                <w:szCs w:val="16"/>
              </w:rPr>
            </w:pPr>
            <w:r>
              <w:rPr>
                <w:rFonts w:eastAsia="Times New Roman" w:cs="Calibri" w:cstheme="minorHAnsi"/>
                <w:b/>
                <w:bCs/>
                <w:color w:themeColor="background1" w:val="FFFFFF"/>
                <w:kern w:val="0"/>
                <w:sz w:val="16"/>
                <w:szCs w:val="16"/>
                <w:lang w:val="es-ES_tradnl" w:eastAsia="es-ES_tradnl" w:bidi="ar-SA"/>
              </w:rPr>
              <w:t>Gestor de base de datos</w:t>
            </w:r>
          </w:p>
        </w:tc>
        <w:tc>
          <w:tcPr>
            <w:tcW w:w="1746"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sz w:val="16"/>
                <w:szCs w:val="16"/>
              </w:rPr>
            </w:pPr>
            <w:r>
              <w:rPr>
                <w:rFonts w:eastAsia="Times New Roman" w:cs="Calibri" w:cstheme="minorHAnsi"/>
                <w:b/>
                <w:bCs/>
                <w:color w:themeColor="background1" w:val="FFFFFF"/>
                <w:kern w:val="0"/>
                <w:sz w:val="16"/>
                <w:szCs w:val="16"/>
                <w:lang w:val="es-ES_tradnl" w:eastAsia="es-ES_tradnl" w:bidi="ar-SA"/>
              </w:rPr>
              <w:t>Características</w:t>
            </w:r>
          </w:p>
        </w:tc>
        <w:tc>
          <w:tcPr>
            <w:tcW w:w="2558"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sz w:val="16"/>
                <w:szCs w:val="16"/>
              </w:rPr>
            </w:pPr>
            <w:r>
              <w:rPr>
                <w:rFonts w:eastAsia="Times New Roman" w:cs="Calibri" w:cstheme="minorHAnsi"/>
                <w:b/>
                <w:bCs/>
                <w:color w:themeColor="background1" w:val="FFFFFF"/>
                <w:kern w:val="0"/>
                <w:sz w:val="16"/>
                <w:szCs w:val="16"/>
                <w:lang w:val="es-ES_tradnl" w:eastAsia="es-ES_tradnl" w:bidi="ar-SA"/>
              </w:rPr>
              <w:t>Sistemas operativos</w:t>
            </w:r>
          </w:p>
        </w:tc>
        <w:tc>
          <w:tcPr>
            <w:tcW w:w="1178"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sz w:val="16"/>
                <w:szCs w:val="16"/>
              </w:rPr>
            </w:pPr>
            <w:r>
              <w:rPr>
                <w:rFonts w:eastAsia="Times New Roman" w:cs="Calibri" w:cstheme="minorHAnsi"/>
                <w:b/>
                <w:bCs/>
                <w:color w:themeColor="background1" w:val="FFFFFF"/>
                <w:kern w:val="0"/>
                <w:sz w:val="16"/>
                <w:szCs w:val="16"/>
                <w:lang w:val="es-ES_tradnl" w:eastAsia="es-ES_tradnl" w:bidi="ar-SA"/>
              </w:rPr>
              <w:t>Licencia</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Borders/>
            <w:shd w:color="auto" w:fill="D9E2F3" w:themeFill="accent1" w:themeFillTint="33" w:val="clear"/>
          </w:tcPr>
          <w:p>
            <w:pPr>
              <w:pStyle w:val="Normal"/>
              <w:widowControl/>
              <w:suppressAutoHyphens w:val="true"/>
              <w:spacing w:before="0" w:after="0"/>
              <w:jc w:val="center"/>
              <w:rPr>
                <w:rFonts w:cs="Calibri" w:cstheme="minorHAnsi"/>
                <w:sz w:val="16"/>
                <w:szCs w:val="16"/>
              </w:rPr>
            </w:pPr>
            <w:r>
              <w:rPr>
                <w:rFonts w:eastAsia="Calibri" w:cs="Calibri" w:cstheme="minorHAnsi"/>
                <w:b/>
                <w:bCs/>
                <w:kern w:val="0"/>
                <w:sz w:val="16"/>
                <w:szCs w:val="16"/>
                <w:lang w:val="es-MX" w:eastAsia="es-ES_tradnl" w:bidi="ar-SA"/>
              </w:rPr>
              <w:t>PostgreSQL</w:t>
            </w:r>
          </w:p>
        </w:tc>
        <w:tc>
          <w:tcPr>
            <w:tcW w:w="1746" w:type="dxa"/>
            <w:tcBorders/>
            <w:shd w:color="auto" w:fill="D9E2F3" w:themeFill="accent1" w:themeFillTint="33" w:val="clear"/>
          </w:tcPr>
          <w:p>
            <w:pPr>
              <w:pStyle w:val="ListParagraph"/>
              <w:widowControl/>
              <w:numPr>
                <w:ilvl w:val="0"/>
                <w:numId w:val="5"/>
              </w:numPr>
              <w:suppressAutoHyphens w:val="true"/>
              <w:spacing w:before="0" w:after="0"/>
              <w:ind w:hanging="170" w:left="170"/>
              <w:contextualSpacing/>
              <w:jc w:val="both"/>
              <w:cnfStyle w:val="000000100000" w:firstRow="0" w:lastRow="0" w:firstColumn="0" w:lastColumn="0" w:oddVBand="0" w:evenVBand="0" w:oddHBand="1" w:evenHBand="0" w:firstRowFirstColumn="0" w:firstRowLastColumn="0" w:lastRowFirstColumn="0" w:lastRowLastColumn="0"/>
              <w:rPr>
                <w:sz w:val="16"/>
                <w:szCs w:val="16"/>
                <w:lang w:val="es-MX"/>
              </w:rPr>
            </w:pPr>
            <w:r>
              <w:rPr>
                <w:rFonts w:eastAsia="Calibri" w:cs=""/>
                <w:kern w:val="0"/>
                <w:sz w:val="16"/>
                <w:szCs w:val="16"/>
                <w:lang w:val="es-MX" w:eastAsia="es-ES_tradnl" w:bidi="ar-SA"/>
              </w:rPr>
              <w:t>Código abierto, altamente extensible.</w:t>
            </w:r>
          </w:p>
          <w:p>
            <w:pPr>
              <w:pStyle w:val="ListParagraph"/>
              <w:widowControl/>
              <w:suppressAutoHyphens w:val="true"/>
              <w:spacing w:before="0" w:after="0"/>
              <w:ind w:left="170"/>
              <w:contextualSpacing/>
              <w:jc w:val="both"/>
              <w:cnfStyle w:val="000000100000" w:firstRow="0" w:lastRow="0" w:firstColumn="0" w:lastColumn="0" w:oddVBand="0" w:evenVBand="0" w:oddHBand="1" w:evenHBand="0" w:firstRowFirstColumn="0" w:firstRowLastColumn="0" w:lastRowFirstColumn="0" w:lastRowLastColumn="0"/>
              <w:rPr>
                <w:sz w:val="16"/>
                <w:szCs w:val="16"/>
                <w:lang w:val="es-MX"/>
              </w:rPr>
            </w:pPr>
            <w:r>
              <w:rPr>
                <w:rFonts w:eastAsia="Calibri" w:cs=""/>
                <w:kern w:val="0"/>
                <w:sz w:val="16"/>
                <w:szCs w:val="16"/>
                <w:lang w:val="es-MX" w:eastAsia="es-ES_tradnl" w:bidi="ar-SA"/>
              </w:rPr>
            </w:r>
          </w:p>
          <w:p>
            <w:pPr>
              <w:pStyle w:val="ListParagraph"/>
              <w:widowControl/>
              <w:numPr>
                <w:ilvl w:val="0"/>
                <w:numId w:val="5"/>
              </w:numPr>
              <w:suppressAutoHyphens w:val="true"/>
              <w:spacing w:before="0" w:after="0"/>
              <w:ind w:hanging="170" w:left="170"/>
              <w:contextualSpacing/>
              <w:jc w:val="both"/>
              <w:cnfStyle w:val="000000100000" w:firstRow="0" w:lastRow="0" w:firstColumn="0" w:lastColumn="0" w:oddVBand="0" w:evenVBand="0" w:oddHBand="1" w:evenHBand="0" w:firstRowFirstColumn="0" w:firstRowLastColumn="0" w:lastRowFirstColumn="0" w:lastRowLastColumn="0"/>
              <w:rPr>
                <w:sz w:val="16"/>
                <w:szCs w:val="16"/>
                <w:lang w:val="es-MX"/>
              </w:rPr>
            </w:pPr>
            <w:r>
              <w:rPr>
                <w:rFonts w:eastAsia="Calibri" w:cs=""/>
                <w:kern w:val="0"/>
                <w:sz w:val="16"/>
                <w:szCs w:val="16"/>
                <w:lang w:val="es-MX" w:eastAsia="es-ES_tradnl" w:bidi="ar-SA"/>
              </w:rPr>
              <w:t>Soporte nativo para JSON/JSONB.</w:t>
            </w:r>
          </w:p>
          <w:p>
            <w:pPr>
              <w:pStyle w:val="ListParagraph"/>
              <w:widowControl/>
              <w:suppressAutoHyphens w:val="true"/>
              <w:spacing w:before="0" w:after="0"/>
              <w:ind w:left="170"/>
              <w:contextualSpacing/>
              <w:jc w:val="both"/>
              <w:cnfStyle w:val="000000100000" w:firstRow="0" w:lastRow="0" w:firstColumn="0" w:lastColumn="0" w:oddVBand="0" w:evenVBand="0" w:oddHBand="1" w:evenHBand="0" w:firstRowFirstColumn="0" w:firstRowLastColumn="0" w:lastRowFirstColumn="0" w:lastRowLastColumn="0"/>
              <w:rPr>
                <w:sz w:val="16"/>
                <w:szCs w:val="16"/>
                <w:lang w:val="es-MX"/>
              </w:rPr>
            </w:pPr>
            <w:r>
              <w:rPr>
                <w:rFonts w:eastAsia="Calibri" w:cs=""/>
                <w:kern w:val="0"/>
                <w:sz w:val="16"/>
                <w:szCs w:val="16"/>
                <w:lang w:val="es-MX" w:eastAsia="es-ES_tradnl" w:bidi="ar-SA"/>
              </w:rPr>
            </w:r>
          </w:p>
          <w:p>
            <w:pPr>
              <w:pStyle w:val="ListParagraph"/>
              <w:widowControl/>
              <w:numPr>
                <w:ilvl w:val="0"/>
                <w:numId w:val="5"/>
              </w:numPr>
              <w:suppressAutoHyphens w:val="true"/>
              <w:spacing w:before="0" w:after="0"/>
              <w:ind w:hanging="170" w:left="170"/>
              <w:contextualSpacing/>
              <w:jc w:val="both"/>
              <w:cnfStyle w:val="000000100000" w:firstRow="0" w:lastRow="0" w:firstColumn="0" w:lastColumn="0" w:oddVBand="0" w:evenVBand="0" w:oddHBand="1" w:evenHBand="0" w:firstRowFirstColumn="0" w:firstRowLastColumn="0" w:lastRowFirstColumn="0" w:lastRowLastColumn="0"/>
              <w:rPr>
                <w:sz w:val="16"/>
                <w:szCs w:val="16"/>
                <w:lang w:val="es-MX"/>
              </w:rPr>
            </w:pPr>
            <w:r>
              <w:rPr>
                <w:rFonts w:eastAsia="Calibri" w:cs=""/>
                <w:kern w:val="0"/>
                <w:sz w:val="16"/>
                <w:szCs w:val="16"/>
                <w:lang w:val="es-MX" w:eastAsia="es-ES_tradnl" w:bidi="ar-SA"/>
              </w:rPr>
              <w:t>Concurrencia avanzada (MVCC) y cumplimiento estricto de ACID.</w:t>
            </w:r>
          </w:p>
        </w:tc>
        <w:tc>
          <w:tcPr>
            <w:tcW w:w="2558" w:type="dxa"/>
            <w:tcBorders/>
            <w:shd w:color="auto" w:fill="D9E2F3" w:themeFill="accent1" w:themeFillTint="33"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rFonts w:cs="Calibri" w:cstheme="minorHAnsi"/>
                <w:sz w:val="16"/>
                <w:szCs w:val="16"/>
              </w:rPr>
            </w:pPr>
            <w:r>
              <w:rPr>
                <w:rFonts w:eastAsia="Calibri" w:cs="Calibri" w:cstheme="minorHAnsi"/>
                <w:kern w:val="0"/>
                <w:sz w:val="16"/>
                <w:szCs w:val="16"/>
                <w:lang w:val="es-MX" w:eastAsia="es-ES_tradnl" w:bidi="ar-SA"/>
              </w:rPr>
              <w:t>Windows, Linux, macOS</w:t>
            </w:r>
          </w:p>
        </w:tc>
        <w:tc>
          <w:tcPr>
            <w:tcW w:w="1178" w:type="dxa"/>
            <w:tcBorders/>
            <w:shd w:color="auto" w:fill="D9E2F3" w:themeFill="accent1" w:themeFillTint="33"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rFonts w:cs="Calibri" w:cstheme="minorHAnsi"/>
                <w:sz w:val="16"/>
                <w:szCs w:val="16"/>
              </w:rPr>
            </w:pPr>
            <w:r>
              <w:rPr>
                <w:rFonts w:eastAsia="Calibri" w:cs="Calibri" w:cstheme="minorHAnsi"/>
                <w:kern w:val="0"/>
                <w:sz w:val="16"/>
                <w:szCs w:val="16"/>
                <w:lang w:val="es-MX" w:eastAsia="es-ES_tradnl" w:bidi="ar-SA"/>
              </w:rPr>
              <w:t>PostgreSQL License (Libre, similar a MIT)</w:t>
            </w:r>
          </w:p>
        </w:tc>
      </w:tr>
      <w:tr>
        <w:trPr/>
        <w:tc>
          <w:tcPr>
            <w:cnfStyle w:val="001000000000" w:firstRow="0" w:lastRow="0" w:firstColumn="1" w:lastColumn="0" w:oddVBand="0" w:evenVBand="0" w:oddHBand="0" w:evenHBand="0" w:firstRowFirstColumn="0" w:firstRowLastColumn="0" w:lastRowFirstColumn="0" w:lastRowLastColumn="0"/>
            <w:tcW w:w="3356" w:type="dxa"/>
            <w:tcBorders/>
          </w:tcPr>
          <w:p>
            <w:pPr>
              <w:pStyle w:val="Normal"/>
              <w:widowControl/>
              <w:suppressAutoHyphens w:val="true"/>
              <w:spacing w:before="0" w:after="0"/>
              <w:jc w:val="center"/>
              <w:rPr>
                <w:rFonts w:cs="Calibri" w:cstheme="minorHAnsi"/>
                <w:sz w:val="16"/>
                <w:szCs w:val="16"/>
              </w:rPr>
            </w:pPr>
            <w:r>
              <w:rPr>
                <w:rFonts w:eastAsia="Calibri" w:cs="Calibri" w:cstheme="minorHAnsi"/>
                <w:b/>
                <w:bCs/>
                <w:kern w:val="0"/>
                <w:sz w:val="16"/>
                <w:szCs w:val="16"/>
                <w:lang w:val="es-MX" w:eastAsia="es-ES_tradnl" w:bidi="ar-SA"/>
              </w:rPr>
              <w:t>MySQL</w:t>
            </w:r>
          </w:p>
        </w:tc>
        <w:tc>
          <w:tcPr>
            <w:tcW w:w="1746" w:type="dxa"/>
            <w:tcBorders/>
          </w:tcPr>
          <w:p>
            <w:pPr>
              <w:pStyle w:val="ListParagraph"/>
              <w:widowControl/>
              <w:numPr>
                <w:ilvl w:val="0"/>
                <w:numId w:val="5"/>
              </w:numPr>
              <w:suppressAutoHyphens w:val="true"/>
              <w:spacing w:before="0" w:after="0"/>
              <w:ind w:hanging="170" w:left="170"/>
              <w:contextualSpacing/>
              <w:jc w:val="both"/>
              <w:cnfStyle w:val="000000000000" w:firstRow="0" w:lastRow="0" w:firstColumn="0" w:lastColumn="0" w:oddVBand="0" w:evenVBand="0" w:oddHBand="0" w:evenHBand="0" w:firstRowFirstColumn="0" w:firstRowLastColumn="0" w:lastRowFirstColumn="0" w:lastRowLastColumn="0"/>
              <w:rPr>
                <w:sz w:val="16"/>
                <w:szCs w:val="16"/>
                <w:lang w:val="es-MX"/>
              </w:rPr>
            </w:pPr>
            <w:r>
              <w:rPr>
                <w:rFonts w:eastAsia="Calibri" w:cs=""/>
                <w:kern w:val="0"/>
                <w:sz w:val="16"/>
                <w:szCs w:val="16"/>
                <w:lang w:val="es-MX" w:eastAsia="es-ES_tradnl" w:bidi="ar-SA"/>
              </w:rPr>
              <w:t>Alta velocidad en operaciones de lectura.</w:t>
              <w:br/>
            </w:r>
          </w:p>
          <w:p>
            <w:pPr>
              <w:pStyle w:val="ListParagraph"/>
              <w:widowControl/>
              <w:numPr>
                <w:ilvl w:val="0"/>
                <w:numId w:val="5"/>
              </w:numPr>
              <w:suppressAutoHyphens w:val="true"/>
              <w:spacing w:before="0" w:after="0"/>
              <w:ind w:hanging="170" w:left="170"/>
              <w:contextualSpacing/>
              <w:jc w:val="both"/>
              <w:cnfStyle w:val="000000000000" w:firstRow="0" w:lastRow="0" w:firstColumn="0" w:lastColumn="0" w:oddVBand="0" w:evenVBand="0" w:oddHBand="0" w:evenHBand="0" w:firstRowFirstColumn="0" w:firstRowLastColumn="0" w:lastRowFirstColumn="0" w:lastRowLastColumn="0"/>
              <w:rPr>
                <w:sz w:val="16"/>
                <w:szCs w:val="16"/>
                <w:lang w:val="es-MX"/>
              </w:rPr>
            </w:pPr>
            <w:r>
              <w:rPr>
                <w:rFonts w:eastAsia="Calibri" w:cs=""/>
                <w:kern w:val="0"/>
                <w:sz w:val="16"/>
                <w:szCs w:val="16"/>
                <w:lang w:val="es-MX" w:eastAsia="es-ES_tradnl" w:bidi="ar-SA"/>
              </w:rPr>
              <w:t>Ecosistema robusto de replicación.</w:t>
            </w:r>
          </w:p>
          <w:p>
            <w:pPr>
              <w:pStyle w:val="Normal"/>
              <w:widowControl/>
              <w:suppressAutoHyphens w:val="true"/>
              <w:spacing w:before="0" w:after="0"/>
              <w:jc w:val="both"/>
              <w:cnfStyle w:val="000000000000" w:firstRow="0" w:lastRow="0" w:firstColumn="0" w:lastColumn="0" w:oddVBand="0" w:evenVBand="0" w:oddHBand="0" w:evenHBand="0" w:firstRowFirstColumn="0" w:firstRowLastColumn="0" w:lastRowFirstColumn="0" w:lastRowLastColumn="0"/>
              <w:rPr>
                <w:sz w:val="16"/>
                <w:szCs w:val="16"/>
                <w:lang w:val="es-MX"/>
              </w:rPr>
            </w:pPr>
            <w:r>
              <w:rPr>
                <w:rFonts w:eastAsia="Calibri" w:cs=""/>
                <w:kern w:val="0"/>
                <w:sz w:val="16"/>
                <w:szCs w:val="16"/>
                <w:lang w:val="es-MX" w:eastAsia="es-ES_tradnl" w:bidi="ar-SA"/>
              </w:rPr>
            </w:r>
          </w:p>
          <w:p>
            <w:pPr>
              <w:pStyle w:val="ListParagraph"/>
              <w:widowControl/>
              <w:numPr>
                <w:ilvl w:val="0"/>
                <w:numId w:val="5"/>
              </w:numPr>
              <w:suppressAutoHyphens w:val="true"/>
              <w:spacing w:before="0" w:after="0"/>
              <w:ind w:hanging="170" w:left="170"/>
              <w:contextualSpacing/>
              <w:jc w:val="both"/>
              <w:cnfStyle w:val="000000000000" w:firstRow="0" w:lastRow="0" w:firstColumn="0" w:lastColumn="0" w:oddVBand="0" w:evenVBand="0" w:oddHBand="0" w:evenHBand="0" w:firstRowFirstColumn="0" w:firstRowLastColumn="0" w:lastRowFirstColumn="0" w:lastRowLastColumn="0"/>
              <w:rPr>
                <w:sz w:val="16"/>
                <w:szCs w:val="16"/>
                <w:lang w:val="es-MX"/>
              </w:rPr>
            </w:pPr>
            <w:r>
              <w:rPr>
                <w:rFonts w:eastAsia="Calibri" w:cs=""/>
                <w:kern w:val="0"/>
                <w:sz w:val="16"/>
                <w:szCs w:val="16"/>
                <w:lang w:val="es-MX" w:eastAsia="es-ES_tradnl" w:bidi="ar-SA"/>
              </w:rPr>
              <w:t>Integración directa con arquitecturas web tradicionales.</w:t>
            </w:r>
          </w:p>
        </w:tc>
        <w:tc>
          <w:tcPr>
            <w:tcW w:w="2558" w:type="dxa"/>
            <w:tcBorders/>
          </w:tcPr>
          <w:p>
            <w:pPr>
              <w:pStyle w:val="Normal"/>
              <w:widowControl/>
              <w:suppressAutoHyphens w:val="true"/>
              <w:spacing w:before="0" w:after="0"/>
              <w:jc w:val="both"/>
              <w:cnfStyle w:val="000000000000" w:firstRow="0" w:lastRow="0" w:firstColumn="0" w:lastColumn="0" w:oddVBand="0" w:evenVBand="0" w:oddHBand="0" w:evenHBand="0" w:firstRowFirstColumn="0" w:firstRowLastColumn="0" w:lastRowFirstColumn="0" w:lastRowLastColumn="0"/>
              <w:rPr>
                <w:rFonts w:cs="Calibri" w:cstheme="minorHAnsi"/>
                <w:sz w:val="16"/>
                <w:szCs w:val="16"/>
              </w:rPr>
            </w:pPr>
            <w:r>
              <w:rPr>
                <w:rFonts w:eastAsia="Calibri" w:cs="Calibri" w:cstheme="minorHAnsi"/>
                <w:kern w:val="0"/>
                <w:sz w:val="16"/>
                <w:szCs w:val="16"/>
                <w:lang w:val="es-MX" w:eastAsia="es-ES_tradnl" w:bidi="ar-SA"/>
              </w:rPr>
              <w:t>Windows, Linux, macOS</w:t>
            </w:r>
          </w:p>
        </w:tc>
        <w:tc>
          <w:tcPr>
            <w:tcW w:w="1178" w:type="dxa"/>
            <w:tcBorders/>
          </w:tcPr>
          <w:p>
            <w:pPr>
              <w:pStyle w:val="Normal"/>
              <w:widowControl/>
              <w:suppressAutoHyphens w:val="true"/>
              <w:spacing w:before="0" w:after="0"/>
              <w:jc w:val="both"/>
              <w:cnfStyle w:val="000000000000" w:firstRow="0" w:lastRow="0" w:firstColumn="0" w:lastColumn="0" w:oddVBand="0" w:evenVBand="0" w:oddHBand="0" w:evenHBand="0" w:firstRowFirstColumn="0" w:firstRowLastColumn="0" w:lastRowFirstColumn="0" w:lastRowLastColumn="0"/>
              <w:rPr>
                <w:rFonts w:cs="Calibri" w:cstheme="minorHAnsi"/>
                <w:sz w:val="16"/>
                <w:szCs w:val="16"/>
              </w:rPr>
            </w:pPr>
            <w:r>
              <w:rPr>
                <w:rFonts w:eastAsia="Calibri" w:cs="Calibri" w:cstheme="minorHAnsi"/>
                <w:kern w:val="0"/>
                <w:sz w:val="16"/>
                <w:szCs w:val="16"/>
                <w:lang w:val="es-MX" w:eastAsia="es-ES_tradnl" w:bidi="ar-SA"/>
              </w:rPr>
              <w:t>GPL / Comercial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Borders/>
            <w:shd w:color="auto" w:fill="D9E2F3" w:themeFill="accent1" w:themeFillTint="33" w:val="clear"/>
          </w:tcPr>
          <w:p>
            <w:pPr>
              <w:pStyle w:val="Normal"/>
              <w:widowControl/>
              <w:suppressAutoHyphens w:val="true"/>
              <w:spacing w:before="0" w:after="0"/>
              <w:jc w:val="center"/>
              <w:rPr>
                <w:rFonts w:cs="Calibri" w:cstheme="minorHAnsi"/>
                <w:sz w:val="16"/>
                <w:szCs w:val="16"/>
              </w:rPr>
            </w:pPr>
            <w:r>
              <w:rPr>
                <w:rFonts w:eastAsia="Calibri" w:cs="Calibri" w:cstheme="minorHAnsi"/>
                <w:b/>
                <w:bCs/>
                <w:kern w:val="0"/>
                <w:sz w:val="16"/>
                <w:szCs w:val="16"/>
                <w:lang w:val="es-MX" w:eastAsia="es-ES_tradnl" w:bidi="ar-SA"/>
              </w:rPr>
              <w:t>Microsoft SQL Server</w:t>
            </w:r>
          </w:p>
        </w:tc>
        <w:tc>
          <w:tcPr>
            <w:tcW w:w="1746" w:type="dxa"/>
            <w:tcBorders/>
            <w:shd w:color="auto" w:fill="D9E2F3" w:themeFill="accent1" w:themeFillTint="33" w:val="clear"/>
          </w:tcPr>
          <w:p>
            <w:pPr>
              <w:pStyle w:val="ListParagraph"/>
              <w:widowControl/>
              <w:numPr>
                <w:ilvl w:val="0"/>
                <w:numId w:val="5"/>
              </w:numPr>
              <w:suppressAutoHyphens w:val="true"/>
              <w:spacing w:before="0" w:after="0"/>
              <w:ind w:hanging="170" w:left="170"/>
              <w:contextualSpacing/>
              <w:jc w:val="both"/>
              <w:cnfStyle w:val="000000100000" w:firstRow="0" w:lastRow="0" w:firstColumn="0" w:lastColumn="0" w:oddVBand="0" w:evenVBand="0" w:oddHBand="1" w:evenHBand="0" w:firstRowFirstColumn="0" w:firstRowLastColumn="0" w:lastRowFirstColumn="0" w:lastRowLastColumn="0"/>
              <w:rPr>
                <w:sz w:val="16"/>
                <w:szCs w:val="16"/>
                <w:lang w:val="es-MX"/>
              </w:rPr>
            </w:pPr>
            <w:r>
              <w:rPr>
                <w:rFonts w:eastAsia="Calibri" w:cs=""/>
                <w:kern w:val="0"/>
                <w:sz w:val="16"/>
                <w:szCs w:val="16"/>
                <w:lang w:val="es-MX" w:eastAsia="es-ES_tradnl" w:bidi="ar-SA"/>
              </w:rPr>
              <w:t>Herramientas integradas de Business Intelligence.</w:t>
              <w:br/>
            </w:r>
          </w:p>
          <w:p>
            <w:pPr>
              <w:pStyle w:val="ListParagraph"/>
              <w:widowControl/>
              <w:numPr>
                <w:ilvl w:val="0"/>
                <w:numId w:val="5"/>
              </w:numPr>
              <w:suppressAutoHyphens w:val="true"/>
              <w:spacing w:before="0" w:after="0"/>
              <w:ind w:hanging="170" w:left="170"/>
              <w:contextualSpacing/>
              <w:jc w:val="both"/>
              <w:cnfStyle w:val="000000100000" w:firstRow="0" w:lastRow="0" w:firstColumn="0" w:lastColumn="0" w:oddVBand="0" w:evenVBand="0" w:oddHBand="1" w:evenHBand="0" w:firstRowFirstColumn="0" w:firstRowLastColumn="0" w:lastRowFirstColumn="0" w:lastRowLastColumn="0"/>
              <w:rPr>
                <w:sz w:val="16"/>
                <w:szCs w:val="16"/>
                <w:lang w:val="es-MX"/>
              </w:rPr>
            </w:pPr>
            <w:r>
              <w:rPr>
                <w:rFonts w:eastAsia="Calibri" w:cs=""/>
                <w:kern w:val="0"/>
                <w:sz w:val="16"/>
                <w:szCs w:val="16"/>
                <w:lang w:val="es-MX" w:eastAsia="es-ES_tradnl" w:bidi="ar-SA"/>
              </w:rPr>
              <w:t>Excelente rendimiento en entornos masivos de datos.</w:t>
            </w:r>
          </w:p>
          <w:p>
            <w:pPr>
              <w:pStyle w:val="ListParagraph"/>
              <w:widowControl/>
              <w:numPr>
                <w:ilvl w:val="0"/>
                <w:numId w:val="5"/>
              </w:numPr>
              <w:suppressAutoHyphens w:val="true"/>
              <w:spacing w:before="0" w:after="0"/>
              <w:ind w:hanging="170" w:left="170"/>
              <w:contextualSpacing/>
              <w:jc w:val="both"/>
              <w:cnfStyle w:val="000000100000" w:firstRow="0" w:lastRow="0" w:firstColumn="0" w:lastColumn="0" w:oddVBand="0" w:evenVBand="0" w:oddHBand="1" w:evenHBand="0" w:firstRowFirstColumn="0" w:firstRowLastColumn="0" w:lastRowFirstColumn="0" w:lastRowLastColumn="0"/>
              <w:rPr>
                <w:sz w:val="16"/>
                <w:szCs w:val="16"/>
                <w:lang w:val="es-MX"/>
              </w:rPr>
            </w:pPr>
            <w:r>
              <w:rPr>
                <w:rFonts w:eastAsia="Calibri" w:cs=""/>
                <w:kern w:val="0"/>
                <w:sz w:val="16"/>
                <w:szCs w:val="16"/>
                <w:lang w:val="es-MX" w:eastAsia="es-ES_tradnl" w:bidi="ar-SA"/>
              </w:rPr>
              <w:t>Soporte técnico corporativo centralizado.</w:t>
            </w:r>
          </w:p>
        </w:tc>
        <w:tc>
          <w:tcPr>
            <w:tcW w:w="2558" w:type="dxa"/>
            <w:tcBorders/>
            <w:shd w:color="auto" w:fill="D9E2F3" w:themeFill="accent1" w:themeFillTint="33" w:val="clea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sz w:val="16"/>
                <w:szCs w:val="16"/>
              </w:rPr>
            </w:pPr>
            <w:r>
              <w:rPr>
                <w:rFonts w:eastAsia="Calibri" w:cs="Calibri" w:cstheme="minorHAnsi"/>
                <w:kern w:val="0"/>
                <w:sz w:val="16"/>
                <w:szCs w:val="16"/>
                <w:lang w:val="es-MX" w:eastAsia="es-ES_tradnl" w:bidi="ar-SA"/>
              </w:rPr>
              <w:t>Windows, Linux</w:t>
            </w:r>
          </w:p>
        </w:tc>
        <w:tc>
          <w:tcPr>
            <w:tcW w:w="1178" w:type="dxa"/>
            <w:tcBorders/>
            <w:shd w:color="auto" w:fill="D9E2F3" w:themeFill="accent1" w:themeFillTint="33"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rFonts w:cs="Calibri" w:cstheme="minorHAnsi"/>
                <w:sz w:val="16"/>
                <w:szCs w:val="16"/>
              </w:rPr>
            </w:pPr>
            <w:r>
              <w:rPr>
                <w:rFonts w:eastAsia="Calibri" w:cs="Calibri" w:cstheme="minorHAnsi"/>
                <w:kern w:val="0"/>
                <w:sz w:val="16"/>
                <w:szCs w:val="16"/>
                <w:lang w:val="es-MX" w:eastAsia="es-ES_tradnl" w:bidi="ar-SA"/>
              </w:rPr>
              <w:t>Comercial</w:t>
            </w:r>
          </w:p>
          <w:p>
            <w:pPr>
              <w:pStyle w:val="Normal"/>
              <w:widowControl/>
              <w:tabs>
                <w:tab w:val="clear" w:pos="708"/>
                <w:tab w:val="left" w:pos="816" w:leader="none"/>
              </w:tabs>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16"/>
                <w:szCs w:val="16"/>
              </w:rPr>
            </w:pPr>
            <w:r>
              <w:rPr>
                <w:rFonts w:eastAsia="Calibri"/>
                <w:kern w:val="0"/>
                <w:lang w:val="es-ES_tradnl" w:eastAsia="es-ES_tradnl" w:bidi="ar-SA"/>
              </w:rPr>
            </w:r>
          </w:p>
        </w:tc>
      </w:tr>
    </w:tbl>
    <w:p>
      <w:pPr>
        <w:pStyle w:val="Normal"/>
        <w:jc w:val="both"/>
        <w:rPr>
          <w:szCs w:val="20"/>
        </w:rPr>
      </w:pPr>
      <w:r>
        <w:rPr>
          <w:szCs w:val="20"/>
        </w:rPr>
      </w:r>
    </w:p>
    <w:p>
      <w:pPr>
        <w:pStyle w:val="ListParagraph"/>
        <w:rPr>
          <w:szCs w:val="20"/>
        </w:rPr>
      </w:pPr>
      <w:r>
        <w:rPr>
          <w:szCs w:val="20"/>
        </w:rPr>
      </w:r>
    </w:p>
    <w:p>
      <w:pPr>
        <w:pStyle w:val="Normal"/>
        <w:jc w:val="both"/>
        <w:rPr>
          <w:szCs w:val="20"/>
          <w:lang w:val="es-ES"/>
        </w:rPr>
      </w:pPr>
      <w:r>
        <w:rPr>
          <w:szCs w:val="20"/>
          <w:lang w:val="es-ES"/>
        </w:rPr>
      </w:r>
    </w:p>
    <w:p>
      <w:pPr>
        <w:pStyle w:val="Normal"/>
        <w:rPr>
          <w:szCs w:val="20"/>
        </w:rPr>
      </w:pPr>
      <w:r>
        <w:rPr>
          <w:szCs w:val="20"/>
        </w:rPr>
      </w:r>
    </w:p>
    <w:p>
      <w:pPr>
        <w:pStyle w:val="Heading2"/>
        <w:rPr/>
      </w:pPr>
      <w:bookmarkStart w:id="17" w:name="_Toc159492781"/>
      <w:r>
        <w:rPr/>
        <w:t>3.3 Lenguajes de programación</w:t>
      </w:r>
      <w:bookmarkEnd w:id="17"/>
    </w:p>
    <w:p>
      <w:pPr>
        <w:pStyle w:val="Normal"/>
        <w:rPr>
          <w:szCs w:val="20"/>
        </w:rPr>
      </w:pPr>
      <w:r>
        <w:rPr>
          <w:szCs w:val="20"/>
        </w:rPr>
      </w:r>
    </w:p>
    <w:p>
      <w:pPr>
        <w:pStyle w:val="Normal"/>
        <w:jc w:val="both"/>
        <w:rPr>
          <w:szCs w:val="20"/>
        </w:rPr>
      </w:pPr>
      <w:r>
        <w:rPr>
          <w:szCs w:val="20"/>
        </w:rPr>
        <w:t>A continuación, se describen los lenguajes de programación que mayormente se utilizan para el desarrollo de aplicaciones en los que se basará la aplicación, específicamente orientados al ecosistema móvil multiplataforma, paneles web de gestión médica y persistencia de datos estructurados.</w:t>
      </w:r>
    </w:p>
    <w:p>
      <w:pPr>
        <w:pStyle w:val="Heading3"/>
        <w:ind w:hanging="360" w:left="360"/>
        <w:jc w:val="both"/>
        <w:rPr>
          <w:szCs w:val="20"/>
        </w:rPr>
      </w:pPr>
      <w:bookmarkStart w:id="18" w:name="_Toc302516618"/>
      <w:bookmarkStart w:id="19" w:name="_Toc298182719"/>
      <w:bookmarkStart w:id="20" w:name="_Toc298117389"/>
      <w:bookmarkStart w:id="21" w:name="_Toc159492782"/>
      <w:bookmarkStart w:id="22" w:name="_Toc305946294"/>
      <w:bookmarkStart w:id="23" w:name="_Toc488788483"/>
      <w:r>
        <w:rPr>
          <w:szCs w:val="20"/>
        </w:rPr>
        <w:t xml:space="preserve">3.3.1 </w:t>
      </w:r>
      <w:bookmarkEnd w:id="18"/>
      <w:bookmarkEnd w:id="19"/>
      <w:bookmarkEnd w:id="20"/>
      <w:bookmarkEnd w:id="21"/>
      <w:bookmarkEnd w:id="22"/>
      <w:bookmarkEnd w:id="23"/>
      <w:r>
        <w:rPr>
          <w:szCs w:val="20"/>
        </w:rPr>
        <w:t>Dart</w:t>
      </w:r>
    </w:p>
    <w:p>
      <w:pPr>
        <w:pStyle w:val="Normal"/>
        <w:widowControl w:val="false"/>
        <w:spacing w:before="0" w:after="0"/>
        <w:contextualSpacing/>
        <w:jc w:val="both"/>
        <w:rPr>
          <w:szCs w:val="20"/>
        </w:rPr>
      </w:pPr>
      <w:r>
        <w:rPr>
          <w:szCs w:val="20"/>
        </w:rPr>
      </w:r>
    </w:p>
    <w:p>
      <w:pPr>
        <w:pStyle w:val="Normal"/>
        <w:jc w:val="both"/>
        <w:rPr>
          <w:szCs w:val="20"/>
        </w:rPr>
      </w:pPr>
      <w:r>
        <w:rPr>
          <w:szCs w:val="20"/>
        </w:rPr>
        <w:t>Dart es un lenguaje de programación desarrollado por Google, optimizado para el diseño de interfaces de usuario rápidas en múltiples plataformas. Permite una compilación nativa directa (AOT) para asegurar un rendimiento óptimo en la interacción con sensores móviles.</w:t>
      </w:r>
    </w:p>
    <w:p>
      <w:pPr>
        <w:pStyle w:val="Normal"/>
        <w:jc w:val="both"/>
        <w:rPr>
          <w:szCs w:val="20"/>
        </w:rPr>
      </w:pPr>
      <w:r>
        <w:rPr>
          <w:szCs w:val="20"/>
        </w:rPr>
      </w:r>
    </w:p>
    <w:p>
      <w:pPr>
        <w:pStyle w:val="Normal"/>
        <w:jc w:val="both"/>
        <w:rPr>
          <w:szCs w:val="20"/>
        </w:rPr>
      </w:pPr>
      <w:bookmarkStart w:id="24" w:name="_Toc298182720"/>
      <w:bookmarkStart w:id="25" w:name="_Toc302516619"/>
      <w:bookmarkStart w:id="26" w:name="_Toc298117390"/>
      <w:bookmarkStart w:id="27" w:name="_Toc488788484"/>
      <w:bookmarkStart w:id="28" w:name="_Toc305946295"/>
      <w:r>
        <w:rPr>
          <w:b/>
          <w:szCs w:val="20"/>
          <w:lang w:val="es-ES_tradnl"/>
        </w:rPr>
        <w:t>Características principales de</w:t>
      </w:r>
      <w:bookmarkEnd w:id="24"/>
      <w:bookmarkEnd w:id="25"/>
      <w:bookmarkEnd w:id="26"/>
      <w:bookmarkEnd w:id="27"/>
      <w:bookmarkEnd w:id="28"/>
      <w:r>
        <w:rPr>
          <w:b/>
          <w:szCs w:val="20"/>
          <w:lang w:val="es-ES_tradnl"/>
        </w:rPr>
        <w:t>l lenguaje Dart:</w:t>
      </w:r>
    </w:p>
    <w:p>
      <w:pPr>
        <w:pStyle w:val="Normal"/>
        <w:widowControl w:val="false"/>
        <w:spacing w:before="0" w:after="0"/>
        <w:contextualSpacing/>
        <w:jc w:val="both"/>
        <w:rPr>
          <w:szCs w:val="20"/>
          <w:lang w:val="es-ES_tradnl"/>
        </w:rPr>
      </w:pPr>
      <w:r>
        <w:rPr>
          <w:szCs w:val="20"/>
          <w:lang w:val="es-ES_tradnl"/>
        </w:rPr>
      </w:r>
    </w:p>
    <w:p>
      <w:pPr>
        <w:pStyle w:val="ListParagraph"/>
        <w:numPr>
          <w:ilvl w:val="0"/>
          <w:numId w:val="19"/>
        </w:numPr>
        <w:jc w:val="both"/>
        <w:rPr>
          <w:szCs w:val="20"/>
        </w:rPr>
      </w:pPr>
      <w:r>
        <w:rPr>
          <w:szCs w:val="20"/>
        </w:rPr>
        <w:t>Compilación Ahead-of-Time (AOT) para ejecución rápida y Just-in-Time (JIT) para desarrollo ágil (</w:t>
      </w:r>
      <w:r>
        <w:rPr>
          <w:i/>
          <w:iCs/>
          <w:szCs w:val="20"/>
        </w:rPr>
        <w:t>Hot Reload</w:t>
      </w:r>
      <w:r>
        <w:rPr>
          <w:szCs w:val="20"/>
        </w:rPr>
        <w:t>).</w:t>
      </w:r>
    </w:p>
    <w:p>
      <w:pPr>
        <w:pStyle w:val="ListParagraph"/>
        <w:numPr>
          <w:ilvl w:val="0"/>
          <w:numId w:val="19"/>
        </w:numPr>
        <w:jc w:val="both"/>
        <w:rPr>
          <w:szCs w:val="20"/>
        </w:rPr>
      </w:pPr>
      <w:r>
        <w:rPr>
          <w:szCs w:val="20"/>
        </w:rPr>
        <w:t>Tipado seguro con sistema de tipado estático que reduce errores en tiempo de ejecución.</w:t>
      </w:r>
    </w:p>
    <w:p>
      <w:pPr>
        <w:pStyle w:val="ListParagraph"/>
        <w:numPr>
          <w:ilvl w:val="0"/>
          <w:numId w:val="19"/>
        </w:numPr>
        <w:jc w:val="both"/>
        <w:rPr>
          <w:szCs w:val="20"/>
        </w:rPr>
      </w:pPr>
      <w:r>
        <w:rPr>
          <w:szCs w:val="20"/>
        </w:rPr>
        <w:t>Soporte nativo y optimizado para flujos de datos asíncronos (</w:t>
      </w:r>
      <w:r>
        <w:rPr>
          <w:i/>
          <w:iCs/>
          <w:szCs w:val="20"/>
        </w:rPr>
        <w:t>Streams</w:t>
      </w:r>
      <w:r>
        <w:rPr>
          <w:szCs w:val="20"/>
        </w:rPr>
        <w:t>), ideal para el procesamiento de telemetría médica.</w:t>
      </w:r>
    </w:p>
    <w:p>
      <w:pPr>
        <w:pStyle w:val="Heading3"/>
        <w:rPr>
          <w:sz w:val="22"/>
          <w:szCs w:val="22"/>
        </w:rPr>
      </w:pPr>
      <w:r>
        <w:rPr>
          <w:b w:val="false"/>
          <w:sz w:val="22"/>
          <w:szCs w:val="22"/>
        </w:rPr>
        <w:t>3.</w:t>
      </w:r>
      <w:r>
        <w:rPr>
          <w:sz w:val="22"/>
          <w:szCs w:val="22"/>
        </w:rPr>
        <w:t>3.2 TypeScript</w:t>
      </w:r>
    </w:p>
    <w:p>
      <w:pPr>
        <w:pStyle w:val="Normal"/>
        <w:rPr>
          <w:szCs w:val="20"/>
        </w:rPr>
      </w:pPr>
      <w:r>
        <w:rPr>
          <w:szCs w:val="20"/>
        </w:rPr>
        <w:t>TypeScript es un superconjunto de JavaScript desarrollado por Microsoft que añade tipado estático opcional y características orientadas a objetos, diseñado para el desarrollo de aplicaciones web complejas y robustas.</w:t>
      </w:r>
    </w:p>
    <w:p>
      <w:pPr>
        <w:pStyle w:val="Normal"/>
        <w:rPr>
          <w:szCs w:val="20"/>
        </w:rPr>
      </w:pPr>
      <w:r>
        <w:rPr>
          <w:szCs w:val="20"/>
        </w:rPr>
      </w:r>
    </w:p>
    <w:p>
      <w:pPr>
        <w:pStyle w:val="Normal"/>
        <w:rPr>
          <w:szCs w:val="20"/>
        </w:rPr>
      </w:pPr>
      <w:r>
        <w:rPr>
          <w:b/>
          <w:bCs/>
          <w:szCs w:val="20"/>
        </w:rPr>
        <w:t>Características principales del lenguaje TypeScript:</w:t>
      </w:r>
    </w:p>
    <w:p>
      <w:pPr>
        <w:pStyle w:val="Normal"/>
        <w:ind w:left="720"/>
        <w:rPr>
          <w:szCs w:val="20"/>
        </w:rPr>
      </w:pPr>
      <w:r>
        <w:rPr>
          <w:szCs w:val="20"/>
        </w:rPr>
      </w:r>
    </w:p>
    <w:p>
      <w:pPr>
        <w:pStyle w:val="Normal"/>
        <w:numPr>
          <w:ilvl w:val="0"/>
          <w:numId w:val="20"/>
        </w:numPr>
        <w:rPr>
          <w:szCs w:val="20"/>
        </w:rPr>
      </w:pPr>
      <w:r>
        <w:rPr>
          <w:szCs w:val="20"/>
        </w:rPr>
        <w:t>Tipado estático y comprobación de errores en tiempo de compilación.</w:t>
      </w:r>
    </w:p>
    <w:p>
      <w:pPr>
        <w:pStyle w:val="Normal"/>
        <w:numPr>
          <w:ilvl w:val="0"/>
          <w:numId w:val="20"/>
        </w:numPr>
        <w:rPr>
          <w:szCs w:val="20"/>
        </w:rPr>
      </w:pPr>
      <w:r>
        <w:rPr>
          <w:szCs w:val="20"/>
        </w:rPr>
        <w:t>Modularidad avanzada y soporte completo de la sintaxis moderna de ECMAScript.</w:t>
      </w:r>
    </w:p>
    <w:p>
      <w:pPr>
        <w:pStyle w:val="Normal"/>
        <w:numPr>
          <w:ilvl w:val="0"/>
          <w:numId w:val="20"/>
        </w:numPr>
        <w:rPr>
          <w:szCs w:val="20"/>
        </w:rPr>
      </w:pPr>
      <w:r>
        <w:rPr>
          <w:szCs w:val="20"/>
        </w:rPr>
        <w:t>Integración nativa con frameworks de gran escala para la estructuración de arquitecturas limpias.</w:t>
      </w:r>
    </w:p>
    <w:p>
      <w:pPr>
        <w:pStyle w:val="Heading3"/>
        <w:rPr/>
      </w:pPr>
      <w:r>
        <w:rPr/>
        <w:t>3.3.3 SQL (Structured Query Language)</w:t>
      </w:r>
    </w:p>
    <w:p>
      <w:pPr>
        <w:pStyle w:val="Normal"/>
        <w:rPr>
          <w:szCs w:val="20"/>
        </w:rPr>
      </w:pPr>
      <w:r>
        <w:rPr>
          <w:szCs w:val="20"/>
        </w:rPr>
      </w:r>
    </w:p>
    <w:p>
      <w:pPr>
        <w:pStyle w:val="Normal"/>
        <w:rPr>
          <w:szCs w:val="20"/>
        </w:rPr>
      </w:pPr>
      <w:r>
        <w:rPr>
          <w:szCs w:val="20"/>
        </w:rPr>
        <w:t>SQL es el lenguaje declarativo estándar a nivel internacional empleado para interactuar con sistemas de gestión de bases de datos relacionales, permitiendo definir, manipular y consultar conjuntos de registros estructurados.</w:t>
      </w:r>
    </w:p>
    <w:p>
      <w:pPr>
        <w:pStyle w:val="Normal"/>
        <w:rPr/>
      </w:pPr>
      <w:r>
        <w:rPr/>
      </w:r>
    </w:p>
    <w:p>
      <w:pPr>
        <w:pStyle w:val="Normal"/>
        <w:jc w:val="both"/>
        <w:rPr>
          <w:szCs w:val="20"/>
        </w:rPr>
      </w:pPr>
      <w:r>
        <w:rPr>
          <w:b/>
          <w:bCs/>
          <w:szCs w:val="20"/>
        </w:rPr>
        <w:t>Características principales del lenguaje SQL:</w:t>
      </w:r>
    </w:p>
    <w:p>
      <w:pPr>
        <w:pStyle w:val="Normal"/>
        <w:numPr>
          <w:ilvl w:val="0"/>
          <w:numId w:val="21"/>
        </w:numPr>
        <w:jc w:val="both"/>
        <w:rPr>
          <w:szCs w:val="20"/>
        </w:rPr>
      </w:pPr>
      <w:r>
        <w:rPr>
          <w:szCs w:val="20"/>
        </w:rPr>
        <w:t>Estándar global (ISO/ANSI) compatible con múltiples motores de bases de datos.</w:t>
      </w:r>
    </w:p>
    <w:p>
      <w:pPr>
        <w:pStyle w:val="Normal"/>
        <w:numPr>
          <w:ilvl w:val="0"/>
          <w:numId w:val="21"/>
        </w:numPr>
        <w:jc w:val="both"/>
        <w:rPr>
          <w:szCs w:val="20"/>
        </w:rPr>
      </w:pPr>
      <w:r>
        <w:rPr>
          <w:szCs w:val="20"/>
        </w:rPr>
        <w:t>Optimizado para la manipulación eficiente de millones de registros mediante transacciones seguras.</w:t>
      </w:r>
    </w:p>
    <w:p>
      <w:pPr>
        <w:pStyle w:val="Normal"/>
        <w:numPr>
          <w:ilvl w:val="0"/>
          <w:numId w:val="21"/>
        </w:numPr>
        <w:jc w:val="both"/>
        <w:rPr>
          <w:szCs w:val="20"/>
        </w:rPr>
      </w:pPr>
      <w:r>
        <w:rPr>
          <w:szCs w:val="20"/>
        </w:rPr>
        <w:t>Capacidad de estructurar consultas complejas con funciones de agregación y uniones lógicas de tablas.</w:t>
      </w:r>
    </w:p>
    <w:p>
      <w:pPr>
        <w:pStyle w:val="Normal"/>
        <w:jc w:val="both"/>
        <w:rPr>
          <w:szCs w:val="20"/>
        </w:rPr>
      </w:pPr>
      <w:r>
        <w:rPr>
          <w:szCs w:val="20"/>
        </w:rPr>
      </w:r>
    </w:p>
    <w:p>
      <w:pPr>
        <w:pStyle w:val="Normal"/>
        <w:jc w:val="both"/>
        <w:rPr>
          <w:szCs w:val="20"/>
        </w:rPr>
      </w:pPr>
      <w:r>
        <w:rPr>
          <w:szCs w:val="20"/>
        </w:rPr>
      </w:r>
    </w:p>
    <w:p>
      <w:pPr>
        <w:pStyle w:val="Normal"/>
        <w:jc w:val="both"/>
        <w:rPr>
          <w:szCs w:val="20"/>
        </w:rPr>
      </w:pPr>
      <w:r>
        <w:rPr>
          <w:szCs w:val="20"/>
          <w:lang w:val="es-ES_tradnl"/>
        </w:rPr>
        <w:t xml:space="preserve">La Tabla 4, contiene una comparación de los lenguajes de programación más utilizados </w:t>
      </w:r>
      <w:r>
        <w:rPr>
          <w:szCs w:val="20"/>
        </w:rPr>
        <w:t xml:space="preserve">para el desarrollo de aplicaciones </w:t>
      </w:r>
      <w:commentRangeStart w:id="3"/>
      <w:r>
        <w:rPr>
          <w:szCs w:val="20"/>
          <w:highlight w:val="yellow"/>
        </w:rPr>
        <w:t>móviles, web, híbridas, etc</w:t>
      </w:r>
      <w:commentRangeEnd w:id="3"/>
      <w:r>
        <w:commentReference w:id="3"/>
      </w:r>
      <w:r>
        <w:rPr>
          <w:szCs w:val="20"/>
          <w:highlight w:val="yellow"/>
        </w:rPr>
        <w:t>.</w:t>
      </w:r>
    </w:p>
    <w:p>
      <w:pPr>
        <w:pStyle w:val="Normal"/>
        <w:jc w:val="both"/>
        <w:rPr>
          <w:szCs w:val="20"/>
        </w:rPr>
      </w:pPr>
      <w:r>
        <w:rPr>
          <w:szCs w:val="20"/>
        </w:rPr>
      </w:r>
    </w:p>
    <w:p>
      <w:pPr>
        <w:pStyle w:val="Normal"/>
        <w:jc w:val="both"/>
        <w:rPr>
          <w:szCs w:val="20"/>
        </w:rPr>
      </w:pPr>
      <w:bookmarkStart w:id="29" w:name="_Toc159492805"/>
      <w:r>
        <w:rPr>
          <w:rFonts w:cs="Arial"/>
          <w:b/>
          <w:szCs w:val="20"/>
        </w:rPr>
        <w:t xml:space="preserve">Tabla </w:t>
      </w:r>
      <w:r>
        <w:rPr>
          <w:b/>
          <w:szCs w:val="20"/>
        </w:rPr>
        <w:fldChar w:fldCharType="begin"/>
        <w:instrText xml:space="preserve"> SEQ Tabla \* ARABIC </w:instrText>
        <w:fldChar w:fldCharType="separate"/>
        <w:t>2</w:t>
        <w:fldChar w:fldCharType="end"/>
      </w:r>
      <w:r>
        <w:rPr>
          <w:rFonts w:cs="Arial"/>
          <w:b/>
          <w:szCs w:val="20"/>
        </w:rPr>
        <w:t xml:space="preserve">. </w:t>
      </w:r>
      <w:r>
        <w:rPr>
          <w:rFonts w:cs="Arial"/>
          <w:szCs w:val="20"/>
        </w:rPr>
        <w:t>Comparación de los lenguajes de programación más utilizados para el desarrollo de aplicaciones x.</w:t>
      </w:r>
      <w:bookmarkEnd w:id="29"/>
    </w:p>
    <w:p>
      <w:pPr>
        <w:pStyle w:val="Normal"/>
        <w:jc w:val="both"/>
        <w:rPr>
          <w:szCs w:val="20"/>
        </w:rPr>
      </w:pPr>
      <w:r>
        <w:rPr>
          <w:szCs w:val="20"/>
        </w:rPr>
      </w:r>
    </w:p>
    <w:tbl>
      <w:tblPr>
        <w:tblStyle w:val="Tablaconcuadrcula4-nfasis1"/>
        <w:tblW w:w="5000" w:type="pct"/>
        <w:jc w:val="left"/>
        <w:tblInd w:w="0" w:type="dxa"/>
        <w:tblLayout w:type="fixed"/>
        <w:tblCellMar>
          <w:top w:w="0" w:type="dxa"/>
          <w:left w:w="108" w:type="dxa"/>
          <w:bottom w:w="0" w:type="dxa"/>
          <w:right w:w="108" w:type="dxa"/>
        </w:tblCellMar>
        <w:tblLook w:noHBand="0" w:noVBand="1" w:firstColumn="1" w:lastRow="0" w:lastColumn="0" w:firstRow="1" w:val="04a0"/>
      </w:tblPr>
      <w:tblGrid>
        <w:gridCol w:w="2887"/>
        <w:gridCol w:w="1419"/>
        <w:gridCol w:w="1260"/>
        <w:gridCol w:w="2214"/>
        <w:gridCol w:w="105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7"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true"/>
              <w:spacing w:before="0" w:after="0"/>
              <w:jc w:val="center"/>
              <w:rPr>
                <w:sz w:val="16"/>
                <w:szCs w:val="16"/>
              </w:rPr>
            </w:pPr>
            <w:r>
              <w:rPr>
                <w:rFonts w:eastAsia="Times New Roman" w:cs="Calibri" w:cstheme="minorHAnsi"/>
                <w:b/>
                <w:bCs/>
                <w:color w:themeColor="background1" w:val="FFFFFF"/>
                <w:kern w:val="0"/>
                <w:sz w:val="16"/>
                <w:szCs w:val="16"/>
                <w:lang w:val="es-ES_tradnl" w:eastAsia="es-ES_tradnl" w:bidi="ar-SA"/>
              </w:rPr>
              <w:t>Lenguaje de programación</w:t>
            </w:r>
          </w:p>
        </w:tc>
        <w:tc>
          <w:tcPr>
            <w:tcW w:w="141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sz w:val="16"/>
                <w:szCs w:val="16"/>
              </w:rPr>
            </w:pPr>
            <w:r>
              <w:rPr>
                <w:rFonts w:eastAsia="Times New Roman" w:cs="Calibri" w:cstheme="minorHAnsi"/>
                <w:b/>
                <w:bCs/>
                <w:color w:themeColor="background1" w:val="FFFFFF"/>
                <w:kern w:val="0"/>
                <w:sz w:val="16"/>
                <w:szCs w:val="16"/>
                <w:lang w:val="es-ES_tradnl" w:eastAsia="es-ES_tradnl" w:bidi="ar-SA"/>
              </w:rPr>
              <w:t>Paradigmas</w:t>
            </w:r>
          </w:p>
        </w:tc>
        <w:tc>
          <w:tcPr>
            <w:tcW w:w="126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sz w:val="16"/>
                <w:szCs w:val="16"/>
              </w:rPr>
            </w:pPr>
            <w:r>
              <w:rPr>
                <w:rFonts w:eastAsia="Times New Roman" w:cs="Calibri" w:cstheme="minorHAnsi"/>
                <w:b/>
                <w:bCs/>
                <w:color w:themeColor="background1" w:val="FFFFFF"/>
                <w:kern w:val="0"/>
                <w:sz w:val="16"/>
                <w:szCs w:val="16"/>
                <w:lang w:val="es-ES_tradnl" w:eastAsia="es-ES_tradnl" w:bidi="ar-SA"/>
              </w:rPr>
              <w:t>Funciones</w:t>
            </w:r>
          </w:p>
        </w:tc>
        <w:tc>
          <w:tcPr>
            <w:tcW w:w="2214"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sz w:val="16"/>
                <w:szCs w:val="16"/>
              </w:rPr>
            </w:pPr>
            <w:r>
              <w:rPr>
                <w:rFonts w:eastAsia="Times New Roman" w:cs="Calibri" w:cstheme="minorHAnsi"/>
                <w:b/>
                <w:bCs/>
                <w:color w:themeColor="background1" w:val="FFFFFF"/>
                <w:kern w:val="0"/>
                <w:sz w:val="16"/>
                <w:szCs w:val="16"/>
                <w:lang w:val="es-ES_tradnl" w:eastAsia="es-ES_tradnl" w:bidi="ar-SA"/>
              </w:rPr>
              <w:t>Sistemas operativos</w:t>
            </w:r>
          </w:p>
        </w:tc>
        <w:tc>
          <w:tcPr>
            <w:tcW w:w="1058"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sz w:val="16"/>
                <w:szCs w:val="16"/>
              </w:rPr>
            </w:pPr>
            <w:r>
              <w:rPr>
                <w:rFonts w:eastAsia="Times New Roman" w:cs="Calibri" w:cstheme="minorHAnsi"/>
                <w:b/>
                <w:bCs/>
                <w:color w:themeColor="background1" w:val="FFFFFF"/>
                <w:kern w:val="0"/>
                <w:sz w:val="16"/>
                <w:szCs w:val="16"/>
                <w:lang w:val="es-ES_tradnl" w:eastAsia="es-ES_tradnl" w:bidi="ar-SA"/>
              </w:rPr>
              <w:t>Licencia</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7" w:type="dxa"/>
            <w:tcBorders/>
            <w:shd w:color="auto" w:fill="D9E2F3" w:themeFill="accent1" w:themeFillTint="33" w:val="clear"/>
          </w:tcPr>
          <w:p>
            <w:pPr>
              <w:pStyle w:val="Normal"/>
              <w:widowControl/>
              <w:suppressAutoHyphens w:val="true"/>
              <w:spacing w:before="0" w:after="0"/>
              <w:jc w:val="center"/>
              <w:rPr>
                <w:rFonts w:cs="Calibri" w:cstheme="minorHAnsi"/>
                <w:sz w:val="16"/>
                <w:szCs w:val="16"/>
              </w:rPr>
            </w:pPr>
            <w:r>
              <w:rPr>
                <w:rFonts w:eastAsia="Calibri" w:cs="Calibri" w:cstheme="minorHAnsi"/>
                <w:b/>
                <w:bCs/>
                <w:kern w:val="0"/>
                <w:sz w:val="16"/>
                <w:szCs w:val="16"/>
                <w:lang w:val="es-MX" w:eastAsia="es-ES_tradnl" w:bidi="ar-SA"/>
              </w:rPr>
              <w:t>Dart</w:t>
            </w:r>
          </w:p>
        </w:tc>
        <w:tc>
          <w:tcPr>
            <w:tcW w:w="1419" w:type="dxa"/>
            <w:tcBorders/>
            <w:shd w:color="auto" w:fill="D9E2F3" w:themeFill="accent1" w:themeFillTint="33" w:val="clear"/>
          </w:tcPr>
          <w:p>
            <w:pPr>
              <w:pStyle w:val="ListParagraph"/>
              <w:widowControl/>
              <w:numPr>
                <w:ilvl w:val="0"/>
                <w:numId w:val="5"/>
              </w:numPr>
              <w:suppressAutoHyphens w:val="true"/>
              <w:spacing w:before="0" w:after="0"/>
              <w:ind w:hanging="170" w:left="170"/>
              <w:contextualSpacing/>
              <w:jc w:val="both"/>
              <w:cnfStyle w:val="000000100000" w:firstRow="0" w:lastRow="0" w:firstColumn="0" w:lastColumn="0" w:oddVBand="0" w:evenVBand="0" w:oddHBand="1" w:evenHBand="0" w:firstRowFirstColumn="0" w:firstRowLastColumn="0" w:lastRowFirstColumn="0" w:lastRowLastColumn="0"/>
              <w:rPr>
                <w:sz w:val="16"/>
                <w:szCs w:val="16"/>
                <w:lang w:val="es-MX"/>
              </w:rPr>
            </w:pPr>
            <w:r>
              <w:rPr>
                <w:rFonts w:eastAsia="Calibri" w:cs=""/>
                <w:kern w:val="0"/>
                <w:sz w:val="16"/>
                <w:szCs w:val="16"/>
                <w:lang w:val="es-MX" w:eastAsia="es-ES_tradnl" w:bidi="ar-SA"/>
              </w:rPr>
              <w:t>Orientado a objetos</w:t>
            </w:r>
          </w:p>
          <w:p>
            <w:pPr>
              <w:pStyle w:val="ListParagraph"/>
              <w:widowControl/>
              <w:numPr>
                <w:ilvl w:val="0"/>
                <w:numId w:val="5"/>
              </w:numPr>
              <w:suppressAutoHyphens w:val="true"/>
              <w:spacing w:before="0" w:after="0"/>
              <w:ind w:hanging="170" w:left="170"/>
              <w:contextualSpacing/>
              <w:jc w:val="both"/>
              <w:cnfStyle w:val="000000100000" w:firstRow="0" w:lastRow="0" w:firstColumn="0" w:lastColumn="0" w:oddVBand="0" w:evenVBand="0" w:oddHBand="1" w:evenHBand="0" w:firstRowFirstColumn="0" w:firstRowLastColumn="0" w:lastRowFirstColumn="0" w:lastRowLastColumn="0"/>
              <w:rPr>
                <w:sz w:val="16"/>
                <w:szCs w:val="16"/>
                <w:lang w:val="es-MX"/>
              </w:rPr>
            </w:pPr>
            <w:r>
              <w:rPr>
                <w:rFonts w:eastAsia="Calibri" w:cs=""/>
                <w:kern w:val="0"/>
                <w:sz w:val="16"/>
                <w:szCs w:val="16"/>
                <w:lang w:val="es-MX" w:eastAsia="es-ES_tradnl" w:bidi="ar-SA"/>
              </w:rPr>
              <w:t>Funcional</w:t>
            </w:r>
          </w:p>
          <w:p>
            <w:pPr>
              <w:pStyle w:val="ListParagraph"/>
              <w:widowControl/>
              <w:numPr>
                <w:ilvl w:val="0"/>
                <w:numId w:val="5"/>
              </w:numPr>
              <w:suppressAutoHyphens w:val="true"/>
              <w:spacing w:before="0" w:after="0"/>
              <w:ind w:hanging="170" w:left="170"/>
              <w:contextualSpacing/>
              <w:jc w:val="both"/>
              <w:cnfStyle w:val="000000100000" w:firstRow="0" w:lastRow="0" w:firstColumn="0" w:lastColumn="0" w:oddVBand="0" w:evenVBand="0" w:oddHBand="1" w:evenHBand="0" w:firstRowFirstColumn="0" w:firstRowLastColumn="0" w:lastRowFirstColumn="0" w:lastRowLastColumn="0"/>
              <w:rPr>
                <w:sz w:val="16"/>
                <w:szCs w:val="16"/>
                <w:lang w:val="es-MX"/>
              </w:rPr>
            </w:pPr>
            <w:r>
              <w:rPr>
                <w:rFonts w:eastAsia="Calibri" w:cs=""/>
                <w:kern w:val="0"/>
                <w:sz w:val="16"/>
                <w:szCs w:val="16"/>
                <w:lang w:val="es-MX" w:eastAsia="es-ES_tradnl" w:bidi="ar-SA"/>
              </w:rPr>
              <w:t>Imperativo</w:t>
            </w:r>
          </w:p>
        </w:tc>
        <w:tc>
          <w:tcPr>
            <w:tcW w:w="1260" w:type="dxa"/>
            <w:tcBorders/>
            <w:shd w:color="auto" w:fill="D9E2F3" w:themeFill="accent1" w:themeFillTint="33" w:val="clear"/>
          </w:tcPr>
          <w:p>
            <w:pPr>
              <w:pStyle w:val="ListParagraph"/>
              <w:widowControl/>
              <w:numPr>
                <w:ilvl w:val="0"/>
                <w:numId w:val="5"/>
              </w:numPr>
              <w:suppressAutoHyphens w:val="true"/>
              <w:spacing w:before="0" w:after="0"/>
              <w:ind w:hanging="170" w:left="170"/>
              <w:contextualSpacing/>
              <w:jc w:val="both"/>
              <w:cnfStyle w:val="000000100000" w:firstRow="0" w:lastRow="0" w:firstColumn="0" w:lastColumn="0" w:oddVBand="0" w:evenVBand="0" w:oddHBand="1" w:evenHBand="0" w:firstRowFirstColumn="0" w:firstRowLastColumn="0" w:lastRowFirstColumn="0" w:lastRowLastColumn="0"/>
              <w:rPr>
                <w:sz w:val="16"/>
                <w:szCs w:val="16"/>
              </w:rPr>
            </w:pPr>
            <w:r>
              <w:rPr>
                <w:rFonts w:eastAsia="Calibri" w:cs=""/>
                <w:kern w:val="0"/>
                <w:sz w:val="16"/>
                <w:szCs w:val="16"/>
                <w:lang w:val="es-MX" w:eastAsia="es-ES_tradnl" w:bidi="ar-SA"/>
              </w:rPr>
              <w:t>Construcción de la aplicación móvil del paciente (recolección BLE y sincronización).</w:t>
            </w:r>
          </w:p>
        </w:tc>
        <w:tc>
          <w:tcPr>
            <w:tcW w:w="2214" w:type="dxa"/>
            <w:tcBorders/>
            <w:shd w:color="auto" w:fill="D9E2F3" w:themeFill="accent1" w:themeFillTint="33"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rFonts w:cs="Calibri" w:cstheme="minorHAnsi"/>
                <w:sz w:val="16"/>
                <w:szCs w:val="16"/>
              </w:rPr>
            </w:pPr>
            <w:r>
              <w:rPr>
                <w:rFonts w:eastAsia="Calibri" w:cs="Calibri" w:cstheme="minorHAnsi"/>
                <w:kern w:val="0"/>
                <w:sz w:val="16"/>
                <w:szCs w:val="16"/>
                <w:lang w:val="es-MX" w:eastAsia="es-ES_tradnl" w:bidi="ar-SA"/>
              </w:rPr>
              <w:t>Multiplataforma</w:t>
            </w:r>
          </w:p>
        </w:tc>
        <w:tc>
          <w:tcPr>
            <w:tcW w:w="1058" w:type="dxa"/>
            <w:tcBorders/>
            <w:shd w:color="auto" w:fill="D9E2F3" w:themeFill="accent1" w:themeFillTint="33"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rFonts w:cs="Calibri" w:cstheme="minorHAnsi"/>
                <w:sz w:val="16"/>
                <w:szCs w:val="16"/>
              </w:rPr>
            </w:pPr>
            <w:r>
              <w:rPr>
                <w:rFonts w:eastAsia="Calibri" w:cs="Calibri" w:cstheme="minorHAnsi"/>
                <w:kern w:val="0"/>
                <w:sz w:val="16"/>
                <w:szCs w:val="16"/>
                <w:lang w:val="es-MX" w:eastAsia="es-ES_tradnl" w:bidi="ar-SA"/>
              </w:rPr>
              <w:t>BSD (Libre)</w:t>
            </w:r>
          </w:p>
          <w:p>
            <w:pPr>
              <w:pStyle w:val="Normal"/>
              <w:widowControl/>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16"/>
                <w:szCs w:val="16"/>
              </w:rPr>
            </w:pPr>
            <w:r>
              <w:rPr>
                <w:rFonts w:eastAsia="Calibri" w:cs="Calibri" w:cstheme="minorHAnsi"/>
                <w:kern w:val="0"/>
                <w:sz w:val="16"/>
                <w:szCs w:val="16"/>
                <w:lang w:val="es-ES_tradnl" w:eastAsia="es-ES_tradnl" w:bidi="ar-SA"/>
              </w:rPr>
            </w:r>
          </w:p>
          <w:p>
            <w:pPr>
              <w:pStyle w:val="Normal"/>
              <w:widowControl/>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sz w:val="16"/>
                <w:szCs w:val="16"/>
              </w:rPr>
            </w:pPr>
            <w:r>
              <w:rPr>
                <w:rFonts w:eastAsia="Calibri" w:cs="Calibri" w:cstheme="minorHAnsi"/>
                <w:kern w:val="0"/>
                <w:sz w:val="16"/>
                <w:szCs w:val="16"/>
                <w:lang w:val="es-ES_tradnl" w:eastAsia="es-ES_tradnl" w:bidi="ar-SA"/>
              </w:rPr>
            </w:r>
          </w:p>
        </w:tc>
      </w:tr>
      <w:tr>
        <w:trPr/>
        <w:tc>
          <w:tcPr>
            <w:cnfStyle w:val="001000000000" w:firstRow="0" w:lastRow="0" w:firstColumn="1" w:lastColumn="0" w:oddVBand="0" w:evenVBand="0" w:oddHBand="0" w:evenHBand="0" w:firstRowFirstColumn="0" w:firstRowLastColumn="0" w:lastRowFirstColumn="0" w:lastRowLastColumn="0"/>
            <w:tcW w:w="2887" w:type="dxa"/>
            <w:tcBorders/>
          </w:tcPr>
          <w:p>
            <w:pPr>
              <w:pStyle w:val="Normal"/>
              <w:widowControl/>
              <w:suppressAutoHyphens w:val="true"/>
              <w:spacing w:before="0" w:after="0"/>
              <w:jc w:val="center"/>
              <w:rPr>
                <w:rFonts w:cs="Calibri" w:cstheme="minorHAnsi"/>
                <w:sz w:val="16"/>
                <w:szCs w:val="16"/>
              </w:rPr>
            </w:pPr>
            <w:r>
              <w:rPr>
                <w:rFonts w:eastAsia="Calibri" w:cs="Calibri" w:cstheme="minorHAnsi"/>
                <w:b/>
                <w:bCs/>
                <w:kern w:val="0"/>
                <w:sz w:val="16"/>
                <w:szCs w:val="16"/>
                <w:lang w:val="es-ES_tradnl" w:eastAsia="es-ES_tradnl" w:bidi="ar-SA"/>
              </w:rPr>
            </w:r>
          </w:p>
        </w:tc>
        <w:tc>
          <w:tcPr>
            <w:tcW w:w="1419" w:type="dxa"/>
            <w:tcBorders/>
          </w:tcPr>
          <w:p>
            <w:pPr>
              <w:pStyle w:val="ListParagraph"/>
              <w:widowControl/>
              <w:numPr>
                <w:ilvl w:val="0"/>
                <w:numId w:val="5"/>
              </w:numPr>
              <w:suppressAutoHyphens w:val="true"/>
              <w:spacing w:before="0" w:after="0"/>
              <w:ind w:hanging="170" w:left="170"/>
              <w:contextualSpacing/>
              <w:jc w:val="both"/>
              <w:cnfStyle w:val="000000000000" w:firstRow="0" w:lastRow="0" w:firstColumn="0" w:lastColumn="0" w:oddVBand="0" w:evenVBand="0" w:oddHBand="0" w:evenHBand="0" w:firstRowFirstColumn="0" w:firstRowLastColumn="0" w:lastRowFirstColumn="0" w:lastRowLastColumn="0"/>
              <w:rPr>
                <w:sz w:val="16"/>
                <w:szCs w:val="16"/>
                <w:lang w:val="es-MX"/>
              </w:rPr>
            </w:pPr>
            <w:r>
              <w:rPr>
                <w:rFonts w:eastAsia="Calibri" w:cs=""/>
                <w:kern w:val="0"/>
                <w:sz w:val="16"/>
                <w:szCs w:val="16"/>
                <w:lang w:val="es-MX" w:eastAsia="es-ES_tradnl" w:bidi="ar-SA"/>
              </w:rPr>
              <w:t>Orientado a objetos</w:t>
            </w:r>
          </w:p>
          <w:p>
            <w:pPr>
              <w:pStyle w:val="ListParagraph"/>
              <w:widowControl/>
              <w:numPr>
                <w:ilvl w:val="0"/>
                <w:numId w:val="5"/>
              </w:numPr>
              <w:suppressAutoHyphens w:val="true"/>
              <w:spacing w:before="0" w:after="0"/>
              <w:ind w:hanging="170" w:left="170"/>
              <w:contextualSpacing/>
              <w:jc w:val="both"/>
              <w:cnfStyle w:val="000000000000" w:firstRow="0" w:lastRow="0" w:firstColumn="0" w:lastColumn="0" w:oddVBand="0" w:evenVBand="0" w:oddHBand="0" w:evenHBand="0" w:firstRowFirstColumn="0" w:firstRowLastColumn="0" w:lastRowFirstColumn="0" w:lastRowLastColumn="0"/>
              <w:rPr>
                <w:sz w:val="16"/>
                <w:szCs w:val="16"/>
                <w:lang w:val="es-MX"/>
              </w:rPr>
            </w:pPr>
            <w:r>
              <w:rPr>
                <w:rFonts w:eastAsia="Calibri" w:cs=""/>
                <w:kern w:val="0"/>
                <w:sz w:val="16"/>
                <w:szCs w:val="16"/>
                <w:lang w:val="es-MX" w:eastAsia="es-ES_tradnl" w:bidi="ar-SA"/>
              </w:rPr>
              <w:t>Funcional</w:t>
            </w:r>
          </w:p>
          <w:p>
            <w:pPr>
              <w:pStyle w:val="ListParagraph"/>
              <w:widowControl/>
              <w:numPr>
                <w:ilvl w:val="0"/>
                <w:numId w:val="5"/>
              </w:numPr>
              <w:suppressAutoHyphens w:val="true"/>
              <w:spacing w:before="0" w:after="0"/>
              <w:ind w:hanging="170" w:left="170"/>
              <w:contextualSpacing/>
              <w:jc w:val="both"/>
              <w:cnfStyle w:val="000000000000" w:firstRow="0" w:lastRow="0" w:firstColumn="0" w:lastColumn="0" w:oddVBand="0" w:evenVBand="0" w:oddHBand="0" w:evenHBand="0" w:firstRowFirstColumn="0" w:firstRowLastColumn="0" w:lastRowFirstColumn="0" w:lastRowLastColumn="0"/>
              <w:rPr>
                <w:sz w:val="16"/>
                <w:szCs w:val="16"/>
              </w:rPr>
            </w:pPr>
            <w:r>
              <w:rPr>
                <w:rFonts w:eastAsia="Calibri" w:cs=""/>
                <w:kern w:val="0"/>
                <w:sz w:val="16"/>
                <w:szCs w:val="16"/>
                <w:lang w:val="es-MX" w:eastAsia="es-ES_tradnl" w:bidi="ar-SA"/>
              </w:rPr>
              <w:t>Genérico</w:t>
            </w:r>
          </w:p>
        </w:tc>
        <w:tc>
          <w:tcPr>
            <w:tcW w:w="1260" w:type="dxa"/>
            <w:tcBorders/>
          </w:tcPr>
          <w:p>
            <w:pPr>
              <w:pStyle w:val="ListParagraph"/>
              <w:widowControl/>
              <w:numPr>
                <w:ilvl w:val="0"/>
                <w:numId w:val="5"/>
              </w:numPr>
              <w:suppressAutoHyphens w:val="true"/>
              <w:spacing w:before="0" w:after="0"/>
              <w:ind w:hanging="170" w:left="170"/>
              <w:contextualSpacing/>
              <w:jc w:val="both"/>
              <w:cnfStyle w:val="000000000000" w:firstRow="0" w:lastRow="0" w:firstColumn="0" w:lastColumn="0" w:oddVBand="0" w:evenVBand="0" w:oddHBand="0" w:evenHBand="0" w:firstRowFirstColumn="0" w:firstRowLastColumn="0" w:lastRowFirstColumn="0" w:lastRowLastColumn="0"/>
              <w:rPr>
                <w:sz w:val="16"/>
                <w:szCs w:val="16"/>
              </w:rPr>
            </w:pPr>
            <w:r>
              <w:rPr>
                <w:rFonts w:eastAsia="Calibri" w:cs=""/>
                <w:kern w:val="0"/>
                <w:sz w:val="16"/>
                <w:szCs w:val="16"/>
                <w:lang w:val="es-MX" w:eastAsia="es-ES_tradnl" w:bidi="ar-SA"/>
              </w:rPr>
              <w:t>Programación de la interfaz lógica del panel web de enfermería</w:t>
            </w:r>
          </w:p>
        </w:tc>
        <w:tc>
          <w:tcPr>
            <w:tcW w:w="2214" w:type="dxa"/>
            <w:tcBorders/>
          </w:tcPr>
          <w:p>
            <w:pPr>
              <w:pStyle w:val="Normal"/>
              <w:widowControl/>
              <w:suppressAutoHyphens w:val="true"/>
              <w:spacing w:before="0" w:after="0"/>
              <w:jc w:val="both"/>
              <w:cnfStyle w:val="000000000000" w:firstRow="0" w:lastRow="0" w:firstColumn="0" w:lastColumn="0" w:oddVBand="0" w:evenVBand="0" w:oddHBand="0" w:evenHBand="0" w:firstRowFirstColumn="0" w:firstRowLastColumn="0" w:lastRowFirstColumn="0" w:lastRowLastColumn="0"/>
              <w:rPr>
                <w:rFonts w:cs="Calibri" w:cstheme="minorHAnsi"/>
                <w:sz w:val="16"/>
                <w:szCs w:val="16"/>
              </w:rPr>
            </w:pPr>
            <w:r>
              <w:rPr>
                <w:rFonts w:eastAsia="Calibri" w:cs="Calibri" w:cstheme="minorHAnsi"/>
                <w:kern w:val="0"/>
                <w:sz w:val="16"/>
                <w:szCs w:val="16"/>
                <w:lang w:val="es-MX" w:eastAsia="es-ES_tradnl" w:bidi="ar-SA"/>
              </w:rPr>
              <w:t>Multiplataforma</w:t>
            </w:r>
          </w:p>
        </w:tc>
        <w:tc>
          <w:tcPr>
            <w:tcW w:w="1058" w:type="dxa"/>
            <w:tcBorders/>
          </w:tcPr>
          <w:p>
            <w:pPr>
              <w:pStyle w:val="Normal"/>
              <w:widowControl/>
              <w:suppressAutoHyphens w:val="true"/>
              <w:spacing w:before="0" w:after="0"/>
              <w:jc w:val="both"/>
              <w:cnfStyle w:val="000000000000" w:firstRow="0" w:lastRow="0" w:firstColumn="0" w:lastColumn="0" w:oddVBand="0" w:evenVBand="0" w:oddHBand="0" w:evenHBand="0" w:firstRowFirstColumn="0" w:firstRowLastColumn="0" w:lastRowFirstColumn="0" w:lastRowLastColumn="0"/>
              <w:rPr>
                <w:rFonts w:cs="Calibri" w:cstheme="minorHAnsi"/>
                <w:sz w:val="16"/>
                <w:szCs w:val="16"/>
              </w:rPr>
            </w:pPr>
            <w:r>
              <w:rPr>
                <w:rFonts w:eastAsia="Calibri" w:cs="Calibri" w:cstheme="minorHAnsi"/>
                <w:kern w:val="0"/>
                <w:sz w:val="16"/>
                <w:szCs w:val="16"/>
                <w:lang w:val="es-MX" w:eastAsia="es-ES_tradnl" w:bidi="ar-SA"/>
              </w:rPr>
              <w:t>MIT (Libre)</w:t>
            </w:r>
          </w:p>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16"/>
                <w:szCs w:val="16"/>
              </w:rPr>
            </w:pPr>
            <w:r>
              <w:rPr>
                <w:rFonts w:eastAsia="Calibri" w:cs="Calibri" w:cstheme="minorHAnsi"/>
                <w:kern w:val="0"/>
                <w:sz w:val="16"/>
                <w:szCs w:val="16"/>
                <w:lang w:val="es-ES_tradnl" w:eastAsia="es-ES_tradnl" w:bidi="ar-SA"/>
              </w:rPr>
            </w:r>
          </w:p>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sz w:val="16"/>
                <w:szCs w:val="16"/>
              </w:rPr>
            </w:pPr>
            <w:r>
              <w:rPr>
                <w:rFonts w:eastAsia="Calibri" w:cs="Calibri" w:cstheme="minorHAnsi"/>
                <w:kern w:val="0"/>
                <w:sz w:val="16"/>
                <w:szCs w:val="16"/>
                <w:lang w:val="es-ES_tradnl" w:eastAsia="es-ES_tradnl" w:bidi="ar-SA"/>
              </w:rPr>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7" w:type="dxa"/>
            <w:tcBorders/>
            <w:shd w:color="auto" w:fill="D9E2F3" w:themeFill="accent1" w:themeFillTint="33" w:val="clear"/>
          </w:tcPr>
          <w:p>
            <w:pPr>
              <w:pStyle w:val="Normal"/>
              <w:widowControl/>
              <w:suppressAutoHyphens w:val="true"/>
              <w:spacing w:before="0" w:after="0"/>
              <w:jc w:val="center"/>
              <w:rPr>
                <w:rFonts w:cs="Calibri" w:cstheme="minorHAnsi"/>
                <w:sz w:val="16"/>
                <w:szCs w:val="16"/>
              </w:rPr>
            </w:pPr>
            <w:r>
              <w:rPr>
                <w:rFonts w:eastAsia="Calibri" w:cs="Calibri" w:cstheme="minorHAnsi"/>
                <w:b/>
                <w:bCs/>
                <w:kern w:val="0"/>
                <w:sz w:val="16"/>
                <w:szCs w:val="16"/>
                <w:lang w:val="es-ES_tradnl" w:eastAsia="es-ES_tradnl" w:bidi="ar-SA"/>
              </w:rPr>
            </w:r>
          </w:p>
        </w:tc>
        <w:tc>
          <w:tcPr>
            <w:tcW w:w="1419" w:type="dxa"/>
            <w:tcBorders/>
            <w:shd w:color="auto" w:fill="D9E2F3" w:themeFill="accent1" w:themeFillTint="33" w:val="clear"/>
          </w:tcPr>
          <w:p>
            <w:pPr>
              <w:pStyle w:val="ListParagraph"/>
              <w:widowControl/>
              <w:numPr>
                <w:ilvl w:val="0"/>
                <w:numId w:val="5"/>
              </w:numPr>
              <w:suppressAutoHyphens w:val="true"/>
              <w:spacing w:before="0" w:after="0"/>
              <w:ind w:hanging="170" w:left="170"/>
              <w:contextualSpacing/>
              <w:jc w:val="both"/>
              <w:cnfStyle w:val="000000100000" w:firstRow="0" w:lastRow="0" w:firstColumn="0" w:lastColumn="0" w:oddVBand="0" w:evenVBand="0" w:oddHBand="1" w:evenHBand="0" w:firstRowFirstColumn="0" w:firstRowLastColumn="0" w:lastRowFirstColumn="0" w:lastRowLastColumn="0"/>
              <w:rPr>
                <w:sz w:val="16"/>
                <w:szCs w:val="16"/>
              </w:rPr>
            </w:pPr>
            <w:r>
              <w:rPr>
                <w:rFonts w:eastAsia="Calibri" w:cs=""/>
                <w:kern w:val="0"/>
                <w:sz w:val="16"/>
                <w:szCs w:val="16"/>
                <w:lang w:val="es-MX" w:eastAsia="es-ES_tradnl" w:bidi="ar-SA"/>
              </w:rPr>
              <w:t>Declarativo</w:t>
            </w:r>
          </w:p>
        </w:tc>
        <w:tc>
          <w:tcPr>
            <w:tcW w:w="1260" w:type="dxa"/>
            <w:tcBorders/>
            <w:shd w:color="auto" w:fill="D9E2F3" w:themeFill="accent1" w:themeFillTint="33" w:val="clear"/>
          </w:tcPr>
          <w:p>
            <w:pPr>
              <w:pStyle w:val="ListParagraph"/>
              <w:widowControl/>
              <w:numPr>
                <w:ilvl w:val="0"/>
                <w:numId w:val="5"/>
              </w:numPr>
              <w:suppressAutoHyphens w:val="true"/>
              <w:spacing w:before="0" w:after="0"/>
              <w:ind w:hanging="170" w:left="170"/>
              <w:contextualSpacing/>
              <w:jc w:val="both"/>
              <w:cnfStyle w:val="000000100000" w:firstRow="0" w:lastRow="0" w:firstColumn="0" w:lastColumn="0" w:oddVBand="0" w:evenVBand="0" w:oddHBand="1" w:evenHBand="0" w:firstRowFirstColumn="0" w:firstRowLastColumn="0" w:lastRowFirstColumn="0" w:lastRowLastColumn="0"/>
              <w:rPr>
                <w:sz w:val="16"/>
                <w:szCs w:val="16"/>
              </w:rPr>
            </w:pPr>
            <w:r>
              <w:rPr>
                <w:rFonts w:eastAsia="Calibri" w:cs=""/>
                <w:kern w:val="0"/>
                <w:sz w:val="16"/>
                <w:szCs w:val="16"/>
                <w:lang w:val="es-MX" w:eastAsia="es-ES_tradnl" w:bidi="ar-SA"/>
              </w:rPr>
              <w:t>Gestión de consultas, inserciones y reportes clínicos en la base de datos central.</w:t>
            </w:r>
          </w:p>
        </w:tc>
        <w:tc>
          <w:tcPr>
            <w:tcW w:w="2214" w:type="dxa"/>
            <w:tcBorders/>
            <w:shd w:color="auto" w:fill="D9E2F3" w:themeFill="accent1" w:themeFillTint="33"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rFonts w:cs="Calibri" w:cstheme="minorHAnsi"/>
                <w:sz w:val="16"/>
                <w:szCs w:val="16"/>
              </w:rPr>
            </w:pPr>
            <w:r>
              <w:rPr>
                <w:rFonts w:eastAsia="Calibri" w:cs="Calibri" w:cstheme="minorHAnsi"/>
                <w:kern w:val="0"/>
                <w:sz w:val="16"/>
                <w:szCs w:val="16"/>
                <w:lang w:val="es-MX" w:eastAsia="es-ES_tradnl" w:bidi="ar-SA"/>
              </w:rPr>
              <w:t>Multiplataforma</w:t>
            </w:r>
          </w:p>
        </w:tc>
        <w:tc>
          <w:tcPr>
            <w:tcW w:w="1058" w:type="dxa"/>
            <w:tcBorders/>
            <w:shd w:color="auto" w:fill="D9E2F3" w:themeFill="accent1" w:themeFillTint="33" w:val="clear"/>
          </w:tcPr>
          <w:p>
            <w:pPr>
              <w:pStyle w:val="Normal"/>
              <w:widowControl/>
              <w:suppressAutoHyphens w:val="true"/>
              <w:spacing w:before="0" w:after="0"/>
              <w:jc w:val="both"/>
              <w:cnfStyle w:val="000000100000" w:firstRow="0" w:lastRow="0" w:firstColumn="0" w:lastColumn="0" w:oddVBand="0" w:evenVBand="0" w:oddHBand="1" w:evenHBand="0" w:firstRowFirstColumn="0" w:firstRowLastColumn="0" w:lastRowFirstColumn="0" w:lastRowLastColumn="0"/>
              <w:rPr>
                <w:rFonts w:cs="Calibri" w:cstheme="minorHAnsi"/>
                <w:sz w:val="16"/>
                <w:szCs w:val="16"/>
              </w:rPr>
            </w:pPr>
            <w:r>
              <w:rPr>
                <w:rFonts w:eastAsia="Calibri" w:cs="Calibri" w:cstheme="minorHAnsi"/>
                <w:kern w:val="0"/>
                <w:sz w:val="16"/>
                <w:szCs w:val="16"/>
                <w:lang w:val="es-MX" w:eastAsia="es-ES_tradnl" w:bidi="ar-SA"/>
              </w:rPr>
              <w:t>Estándar ISO</w:t>
            </w:r>
          </w:p>
        </w:tc>
      </w:tr>
    </w:tbl>
    <w:p>
      <w:pPr>
        <w:pStyle w:val="Normal"/>
        <w:jc w:val="both"/>
        <w:rPr>
          <w:szCs w:val="20"/>
        </w:rPr>
      </w:pPr>
      <w:r>
        <w:rPr>
          <w:szCs w:val="20"/>
        </w:rPr>
      </w:r>
    </w:p>
    <w:p>
      <w:pPr>
        <w:pStyle w:val="Normal"/>
        <w:jc w:val="both"/>
        <w:rPr>
          <w:szCs w:val="20"/>
        </w:rPr>
      </w:pPr>
      <w:r>
        <w:rPr>
          <w:szCs w:val="20"/>
        </w:rPr>
      </w:r>
    </w:p>
    <w:p>
      <w:pPr>
        <w:pStyle w:val="Normal"/>
        <w:jc w:val="both"/>
        <w:rPr>
          <w:szCs w:val="20"/>
        </w:rPr>
      </w:pPr>
      <w:r>
        <w:rPr>
          <w:szCs w:val="20"/>
        </w:rPr>
      </w:r>
    </w:p>
    <w:p>
      <w:pPr>
        <w:pStyle w:val="Normal"/>
        <w:jc w:val="both"/>
        <w:rPr>
          <w:szCs w:val="20"/>
        </w:rPr>
      </w:pPr>
      <w:r>
        <w:rPr>
          <w:szCs w:val="20"/>
        </w:rPr>
      </w:r>
    </w:p>
    <w:p>
      <w:pPr>
        <w:pStyle w:val="Normal"/>
        <w:jc w:val="both"/>
        <w:rPr>
          <w:szCs w:val="20"/>
        </w:rPr>
      </w:pPr>
      <w:r>
        <w:rPr>
          <w:szCs w:val="20"/>
        </w:rPr>
      </w:r>
    </w:p>
    <w:p>
      <w:pPr>
        <w:pStyle w:val="Heading2"/>
        <w:rPr/>
      </w:pPr>
      <w:bookmarkStart w:id="30" w:name="_Toc159492783"/>
      <w:r>
        <w:rPr/>
        <w:t>3.4 Sistemas operativos</w:t>
      </w:r>
      <w:bookmarkEnd w:id="30"/>
      <w:r>
        <w:rPr/>
        <w:t xml:space="preserve"> </w:t>
      </w:r>
    </w:p>
    <w:p>
      <w:pPr>
        <w:pStyle w:val="Normal"/>
        <w:rPr>
          <w:szCs w:val="20"/>
        </w:rPr>
      </w:pPr>
      <w:r>
        <w:rPr>
          <w:szCs w:val="20"/>
        </w:rPr>
      </w:r>
    </w:p>
    <w:p>
      <w:pPr>
        <w:pStyle w:val="Normal"/>
        <w:jc w:val="both"/>
        <w:rPr>
          <w:szCs w:val="20"/>
        </w:rPr>
      </w:pPr>
      <w:r>
        <w:rPr>
          <w:szCs w:val="20"/>
        </w:rPr>
        <w:t>A continuación, se describen los sistemas operativos para dispositivos móviles más utilizados actualmente en el mercado, dado que el núcleo de acceso del paciente se desplegará mediante un dispositivo smartphone.</w:t>
      </w:r>
    </w:p>
    <w:p>
      <w:pPr>
        <w:pStyle w:val="Normal"/>
        <w:rPr>
          <w:szCs w:val="20"/>
        </w:rPr>
      </w:pPr>
      <w:r>
        <w:rPr>
          <w:szCs w:val="20"/>
        </w:rPr>
      </w:r>
    </w:p>
    <w:p>
      <w:pPr>
        <w:pStyle w:val="Heading3"/>
        <w:ind w:hanging="360" w:left="360"/>
        <w:jc w:val="both"/>
        <w:rPr>
          <w:szCs w:val="20"/>
        </w:rPr>
      </w:pPr>
      <w:bookmarkStart w:id="31" w:name="_Toc159492784"/>
      <w:r>
        <w:rPr>
          <w:szCs w:val="20"/>
        </w:rPr>
        <w:t xml:space="preserve">3.4.1 </w:t>
      </w:r>
      <w:bookmarkEnd w:id="31"/>
      <w:r>
        <w:rPr>
          <w:szCs w:val="20"/>
        </w:rPr>
        <w:t>Android</w:t>
      </w:r>
    </w:p>
    <w:p>
      <w:pPr>
        <w:pStyle w:val="Normal"/>
        <w:rPr>
          <w:szCs w:val="20"/>
        </w:rPr>
      </w:pPr>
      <w:r>
        <w:rPr>
          <w:szCs w:val="20"/>
        </w:rPr>
      </w:r>
    </w:p>
    <w:p>
      <w:pPr>
        <w:pStyle w:val="Normal"/>
        <w:jc w:val="both"/>
        <w:rPr>
          <w:szCs w:val="20"/>
        </w:rPr>
      </w:pPr>
      <w:r>
        <w:rPr>
          <w:szCs w:val="20"/>
        </w:rPr>
        <w:t>Android es un sistema operativo móvil basado en el kernel de Linux y desarrollado por Google, diseñado principalmente para dispositivos móviles con pantalla táctil, smartwatches y televisores.</w:t>
      </w:r>
    </w:p>
    <w:p>
      <w:pPr>
        <w:pStyle w:val="Normal"/>
        <w:jc w:val="both"/>
        <w:rPr>
          <w:b/>
          <w:szCs w:val="20"/>
          <w:lang w:val="es-ES_tradnl"/>
        </w:rPr>
      </w:pPr>
      <w:r>
        <w:rPr>
          <w:b/>
          <w:szCs w:val="20"/>
          <w:lang w:val="es-ES_tradnl"/>
        </w:rPr>
      </w:r>
    </w:p>
    <w:p>
      <w:pPr>
        <w:pStyle w:val="Normal"/>
        <w:jc w:val="both"/>
        <w:rPr>
          <w:szCs w:val="20"/>
        </w:rPr>
      </w:pPr>
      <w:bookmarkStart w:id="32" w:name="_Toc298117383"/>
      <w:bookmarkStart w:id="33" w:name="_Toc302516624"/>
      <w:bookmarkStart w:id="34" w:name="_Toc488788489"/>
      <w:bookmarkStart w:id="35" w:name="_Toc305946300"/>
      <w:bookmarkStart w:id="36" w:name="_Toc275900750"/>
      <w:bookmarkStart w:id="37" w:name="_Toc298182713"/>
      <w:r>
        <w:rPr>
          <w:b/>
          <w:szCs w:val="20"/>
          <w:lang w:val="es-ES_tradnl"/>
        </w:rPr>
        <w:t xml:space="preserve">Características principales de </w:t>
      </w:r>
      <w:bookmarkEnd w:id="32"/>
      <w:bookmarkEnd w:id="33"/>
      <w:bookmarkEnd w:id="34"/>
      <w:bookmarkEnd w:id="35"/>
      <w:bookmarkEnd w:id="36"/>
      <w:bookmarkEnd w:id="37"/>
      <w:r>
        <w:rPr>
          <w:b/>
          <w:szCs w:val="20"/>
          <w:lang w:val="es-ES_tradnl"/>
        </w:rPr>
        <w:t>Android</w:t>
      </w:r>
    </w:p>
    <w:p>
      <w:pPr>
        <w:pStyle w:val="Normal"/>
        <w:jc w:val="both"/>
        <w:rPr>
          <w:szCs w:val="20"/>
        </w:rPr>
      </w:pPr>
      <w:r>
        <w:rPr>
          <w:szCs w:val="20"/>
        </w:rPr>
      </w:r>
    </w:p>
    <w:p>
      <w:pPr>
        <w:pStyle w:val="Normal"/>
        <w:numPr>
          <w:ilvl w:val="0"/>
          <w:numId w:val="6"/>
        </w:numPr>
        <w:ind w:hanging="360" w:left="720"/>
        <w:jc w:val="both"/>
        <w:rPr>
          <w:szCs w:val="20"/>
        </w:rPr>
      </w:pPr>
      <w:r>
        <w:rPr>
          <w:szCs w:val="20"/>
        </w:rPr>
        <w:t>C</w:t>
      </w:r>
      <w:r>
        <w:rPr>
          <w:rFonts w:eastAsia="Times New Roman" w:cs="Times New Roman" w:ascii="Times New Roman" w:hAnsi="Times New Roman"/>
          <w:sz w:val="24"/>
          <w:lang w:eastAsia="es-MX"/>
        </w:rPr>
        <w:t xml:space="preserve"> </w:t>
      </w:r>
      <w:r>
        <w:rPr>
          <w:szCs w:val="20"/>
        </w:rPr>
        <w:t>Plataforma de código abierto que facilita el desarrollo personalizado y la integración de hardware de terceros.</w:t>
      </w:r>
    </w:p>
    <w:p>
      <w:pPr>
        <w:pStyle w:val="Normal"/>
        <w:numPr>
          <w:ilvl w:val="0"/>
          <w:numId w:val="6"/>
        </w:numPr>
        <w:tabs>
          <w:tab w:val="clear" w:pos="708"/>
          <w:tab w:val="left" w:pos="720" w:leader="none"/>
        </w:tabs>
        <w:ind w:hanging="360" w:left="720"/>
        <w:jc w:val="both"/>
        <w:rPr>
          <w:szCs w:val="20"/>
        </w:rPr>
      </w:pPr>
      <w:r>
        <w:rPr>
          <w:szCs w:val="20"/>
        </w:rPr>
        <w:t xml:space="preserve">Soporte para la API de </w:t>
      </w:r>
      <w:r>
        <w:rPr>
          <w:i/>
          <w:iCs/>
          <w:szCs w:val="20"/>
        </w:rPr>
        <w:t>Health Connect</w:t>
      </w:r>
      <w:r>
        <w:rPr>
          <w:szCs w:val="20"/>
        </w:rPr>
        <w:t xml:space="preserve">, permitiendo la centralización de métricas recolectadas por dispositivos </w:t>
      </w:r>
      <w:r>
        <w:rPr>
          <w:i/>
          <w:iCs/>
          <w:szCs w:val="20"/>
        </w:rPr>
        <w:t>wearables</w:t>
      </w:r>
      <w:r>
        <w:rPr>
          <w:szCs w:val="20"/>
        </w:rPr>
        <w:t>.</w:t>
      </w:r>
    </w:p>
    <w:p>
      <w:pPr>
        <w:pStyle w:val="Normal"/>
        <w:numPr>
          <w:ilvl w:val="0"/>
          <w:numId w:val="6"/>
        </w:numPr>
        <w:tabs>
          <w:tab w:val="clear" w:pos="708"/>
          <w:tab w:val="left" w:pos="720" w:leader="none"/>
        </w:tabs>
        <w:ind w:hanging="360" w:left="720"/>
        <w:jc w:val="both"/>
        <w:rPr>
          <w:b/>
          <w:bCs/>
          <w:szCs w:val="20"/>
        </w:rPr>
      </w:pPr>
      <w:r>
        <w:rPr>
          <w:szCs w:val="20"/>
        </w:rPr>
        <w:t>Mayor cuota de mercado en Latinoamérica, haciéndolo ideal para implementaciones con alto impacto social.</w:t>
      </w:r>
    </w:p>
    <w:p>
      <w:pPr>
        <w:pStyle w:val="Heading3"/>
        <w:rPr/>
      </w:pPr>
      <w:r>
        <w:rPr/>
        <w:t>3.4.2 iOS</w:t>
      </w:r>
    </w:p>
    <w:p>
      <w:pPr>
        <w:pStyle w:val="Normal"/>
        <w:rPr/>
      </w:pPr>
      <w:r>
        <w:rPr/>
        <w:t>iOS es el sistema operativo cerrado desarrollado por Apple Inc. exclusivamente para sus dispositivos móviles (iPhone), caracterizado por su enfoque estricto en la seguridad, optimización de hardware y privacidad del usuario.</w:t>
      </w:r>
    </w:p>
    <w:p>
      <w:pPr>
        <w:pStyle w:val="Normal"/>
        <w:rPr/>
      </w:pPr>
      <w:r>
        <w:rPr/>
      </w:r>
    </w:p>
    <w:p>
      <w:pPr>
        <w:pStyle w:val="Normal"/>
        <w:rPr/>
      </w:pPr>
      <w:r>
        <w:rPr>
          <w:b/>
          <w:bCs/>
        </w:rPr>
        <w:t>Características principales de iOS:</w:t>
      </w:r>
    </w:p>
    <w:p>
      <w:pPr>
        <w:pStyle w:val="Normal"/>
        <w:numPr>
          <w:ilvl w:val="0"/>
          <w:numId w:val="22"/>
        </w:numPr>
        <w:rPr/>
      </w:pPr>
      <w:r>
        <w:rPr/>
        <w:t>Arquitectura de software cerrada y controlada que maximiza la estabilidad del sistema.</w:t>
      </w:r>
    </w:p>
    <w:p>
      <w:pPr>
        <w:pStyle w:val="Normal"/>
        <w:numPr>
          <w:ilvl w:val="0"/>
          <w:numId w:val="22"/>
        </w:numPr>
        <w:rPr/>
      </w:pPr>
      <w:r>
        <w:rPr/>
        <w:t xml:space="preserve">Integración directa con la biblioteca nativa </w:t>
      </w:r>
      <w:r>
        <w:rPr>
          <w:i/>
          <w:iCs/>
        </w:rPr>
        <w:t>Apple HealthKit</w:t>
      </w:r>
      <w:r>
        <w:rPr/>
        <w:t xml:space="preserve"> para el resguardo seguro de métricas médicas.</w:t>
      </w:r>
    </w:p>
    <w:p>
      <w:pPr>
        <w:pStyle w:val="Normal"/>
        <w:numPr>
          <w:ilvl w:val="0"/>
          <w:numId w:val="22"/>
        </w:numPr>
        <w:rPr/>
      </w:pPr>
      <w:r>
        <w:rPr/>
        <w:t>Ciclo constante y homogéneo de actualizaciones de seguridad para todos los usuarios.</w:t>
      </w:r>
    </w:p>
    <w:p>
      <w:pPr>
        <w:pStyle w:val="Normal"/>
        <w:jc w:val="both"/>
        <w:rPr>
          <w:szCs w:val="20"/>
        </w:rPr>
      </w:pPr>
      <w:r>
        <w:rPr>
          <w:szCs w:val="20"/>
        </w:rPr>
      </w:r>
    </w:p>
    <w:p>
      <w:pPr>
        <w:pStyle w:val="Normal"/>
        <w:jc w:val="both"/>
        <w:rPr>
          <w:szCs w:val="20"/>
        </w:rPr>
      </w:pPr>
      <w:r>
        <w:rPr>
          <w:szCs w:val="20"/>
          <w:lang w:val="es-ES_tradnl"/>
        </w:rPr>
        <w:t xml:space="preserve">La Tabla 5, contiene una comparación de las características de </w:t>
      </w:r>
      <w:r>
        <w:rPr>
          <w:szCs w:val="20"/>
        </w:rPr>
        <w:t>los sistemas operativos para dispositivos móviles más utilizados actualmente en el mercado.</w:t>
      </w:r>
    </w:p>
    <w:p>
      <w:pPr>
        <w:pStyle w:val="Normal"/>
        <w:jc w:val="both"/>
        <w:rPr>
          <w:szCs w:val="20"/>
        </w:rPr>
      </w:pPr>
      <w:r>
        <w:rPr>
          <w:szCs w:val="20"/>
        </w:rPr>
      </w:r>
    </w:p>
    <w:p>
      <w:pPr>
        <w:pStyle w:val="Normal"/>
        <w:spacing w:before="0" w:after="100"/>
        <w:jc w:val="center"/>
        <w:rPr>
          <w:szCs w:val="20"/>
        </w:rPr>
      </w:pPr>
      <w:bookmarkStart w:id="38" w:name="_Toc159492806"/>
      <w:r>
        <w:rPr>
          <w:rFonts w:cs="Arial"/>
          <w:b/>
          <w:szCs w:val="20"/>
        </w:rPr>
        <w:t xml:space="preserve">Tabla </w:t>
      </w:r>
      <w:r>
        <w:rPr>
          <w:b/>
          <w:szCs w:val="20"/>
        </w:rPr>
        <w:fldChar w:fldCharType="begin"/>
        <w:instrText xml:space="preserve"> SEQ Tabla \* ARABIC </w:instrText>
        <w:fldChar w:fldCharType="separate"/>
        <w:t>3</w:t>
        <w:fldChar w:fldCharType="end"/>
      </w:r>
      <w:r>
        <w:rPr>
          <w:rFonts w:cs="Arial"/>
          <w:b/>
          <w:szCs w:val="20"/>
        </w:rPr>
        <w:t xml:space="preserve">. </w:t>
      </w:r>
      <w:r>
        <w:rPr>
          <w:rFonts w:cs="Arial"/>
          <w:szCs w:val="20"/>
        </w:rPr>
        <w:t>Comparación de los sistemas operativos para dispositivos móviles</w:t>
      </w:r>
      <w:bookmarkEnd w:id="38"/>
    </w:p>
    <w:tbl>
      <w:tblPr>
        <w:tblStyle w:val="Tablaconcuadrcula4-nfasis1"/>
        <w:tblW w:w="8784" w:type="dxa"/>
        <w:jc w:val="center"/>
        <w:tblInd w:w="0" w:type="dxa"/>
        <w:tblLayout w:type="fixed"/>
        <w:tblCellMar>
          <w:top w:w="0" w:type="dxa"/>
          <w:left w:w="108" w:type="dxa"/>
          <w:bottom w:w="0" w:type="dxa"/>
          <w:right w:w="108" w:type="dxa"/>
        </w:tblCellMar>
        <w:tblLook w:noHBand="0" w:noVBand="1" w:firstColumn="0" w:lastRow="0" w:lastColumn="0" w:firstRow="1" w:val="0420"/>
      </w:tblPr>
      <w:tblGrid>
        <w:gridCol w:w="1314"/>
        <w:gridCol w:w="3641"/>
        <w:gridCol w:w="3829"/>
      </w:tblGrid>
      <w:tr>
        <w:trPr>
          <w:trHeight w:val="540" w:hRule="atLeast"/>
          <w:cnfStyle w:val="100000000000" w:firstRow="1" w:lastRow="0" w:firstColumn="0" w:lastColumn="0" w:oddVBand="0" w:evenVBand="0" w:oddHBand="0" w:evenHBand="0" w:firstRowFirstColumn="0" w:firstRowLastColumn="0" w:lastRowFirstColumn="0" w:lastRowLastColumn="0"/>
        </w:trPr>
        <w:tc>
          <w:tcPr>
            <w:tcW w:w="1314" w:type="dxa"/>
            <w:tcBorders>
              <w:top w:val="single" w:sz="4" w:space="0" w:color="4472C4"/>
              <w:left w:val="single" w:sz="4" w:space="0" w:color="4472C4"/>
              <w:bottom w:val="single" w:sz="4" w:space="0" w:color="4472C4"/>
              <w:right w:val="single" w:sz="4" w:space="0" w:color="4472C4"/>
            </w:tcBorders>
            <w:shd w:color="auto" w:fill="4472C4" w:themeFill="accent1" w:val="clear"/>
            <w:vAlign w:val="center"/>
          </w:tcPr>
          <w:p>
            <w:pPr>
              <w:pStyle w:val="Normal"/>
              <w:widowControl/>
              <w:suppressAutoHyphens w:val="true"/>
              <w:spacing w:before="0" w:after="0"/>
              <w:jc w:val="center"/>
              <w:rPr>
                <w:sz w:val="16"/>
                <w:szCs w:val="16"/>
              </w:rPr>
            </w:pPr>
            <w:r>
              <w:rPr>
                <w:rFonts w:eastAsia="Times New Roman" w:cs="Times New Roman"/>
                <w:b/>
                <w:bCs/>
                <w:color w:themeColor="background1" w:val="FFFFFF"/>
                <w:kern w:val="0"/>
                <w:sz w:val="16"/>
                <w:szCs w:val="16"/>
                <w:lang w:val="es-ES_tradnl" w:eastAsia="es-ES_tradnl" w:bidi="ar-SA"/>
              </w:rPr>
              <w:t>Sistema operativo</w:t>
            </w:r>
          </w:p>
        </w:tc>
        <w:tc>
          <w:tcPr>
            <w:tcW w:w="3641" w:type="dxa"/>
            <w:tcBorders>
              <w:top w:val="single" w:sz="4" w:space="0" w:color="4472C4"/>
              <w:left w:val="single" w:sz="4" w:space="0" w:color="4472C4"/>
              <w:bottom w:val="single" w:sz="4" w:space="0" w:color="4472C4"/>
              <w:right w:val="single" w:sz="4" w:space="0" w:color="4472C4"/>
            </w:tcBorders>
            <w:shd w:color="auto" w:fill="FFFFFF" w:themeFill="background1" w:val="clear"/>
          </w:tcPr>
          <w:p>
            <w:pPr>
              <w:pStyle w:val="Normal"/>
              <w:widowControl/>
              <w:suppressAutoHyphens w:val="true"/>
              <w:spacing w:before="0" w:after="0"/>
              <w:jc w:val="center"/>
              <w:rPr>
                <w:color w:val="auto"/>
                <w:sz w:val="16"/>
                <w:szCs w:val="16"/>
              </w:rPr>
            </w:pPr>
            <w:r>
              <w:rPr>
                <w:rFonts w:eastAsia="Calibri" w:cs=""/>
                <w:b/>
                <w:bCs/>
                <w:color w:val="auto"/>
                <w:kern w:val="0"/>
                <w:sz w:val="16"/>
                <w:szCs w:val="16"/>
                <w:lang w:val="es-MX" w:eastAsia="es-ES_tradnl" w:bidi="ar-SA"/>
              </w:rPr>
              <w:t>Android</w:t>
            </w:r>
          </w:p>
        </w:tc>
        <w:tc>
          <w:tcPr>
            <w:tcW w:w="3829" w:type="dxa"/>
            <w:tcBorders>
              <w:top w:val="single" w:sz="4" w:space="0" w:color="4472C4"/>
              <w:left w:val="single" w:sz="4" w:space="0" w:color="4472C4"/>
              <w:bottom w:val="single" w:sz="4" w:space="0" w:color="4472C4"/>
              <w:right w:val="single" w:sz="4" w:space="0" w:color="4472C4"/>
            </w:tcBorders>
            <w:shd w:color="auto" w:fill="FFFFFF" w:themeFill="background1" w:val="clear"/>
          </w:tcPr>
          <w:p>
            <w:pPr>
              <w:pStyle w:val="Normal"/>
              <w:widowControl/>
              <w:suppressAutoHyphens w:val="true"/>
              <w:spacing w:before="0" w:after="0"/>
              <w:jc w:val="center"/>
              <w:rPr>
                <w:color w:val="auto"/>
                <w:sz w:val="16"/>
                <w:szCs w:val="16"/>
              </w:rPr>
            </w:pPr>
            <w:r>
              <w:rPr>
                <w:rFonts w:eastAsia="Calibri" w:cs=""/>
                <w:b/>
                <w:bCs/>
                <w:color w:val="auto"/>
                <w:kern w:val="0"/>
                <w:sz w:val="16"/>
                <w:szCs w:val="16"/>
                <w:lang w:val="es-MX" w:eastAsia="es-ES_tradnl" w:bidi="ar-SA"/>
              </w:rPr>
              <w:t>iOS</w:t>
            </w:r>
          </w:p>
        </w:tc>
      </w:tr>
      <w:tr>
        <w:trPr>
          <w:trHeight w:val="451" w:hRule="atLeast"/>
          <w:cnfStyle w:val="000000100000" w:firstRow="0" w:lastRow="0" w:firstColumn="0" w:lastColumn="0" w:oddVBand="0" w:evenVBand="0" w:oddHBand="1" w:evenHBand="0" w:firstRowFirstColumn="0" w:firstRowLastColumn="0" w:lastRowFirstColumn="0" w:lastRowLastColumn="0"/>
        </w:trPr>
        <w:tc>
          <w:tcPr>
            <w:tcW w:w="1314" w:type="dxa"/>
            <w:tcBorders>
              <w:left w:val="single" w:sz="4" w:space="0" w:color="4472C4"/>
            </w:tcBorders>
            <w:shd w:color="auto" w:fill="4472C4" w:themeFill="accent1" w:val="clear"/>
            <w:vAlign w:val="center"/>
          </w:tcPr>
          <w:p>
            <w:pPr>
              <w:pStyle w:val="Normal"/>
              <w:widowControl/>
              <w:suppressAutoHyphens w:val="true"/>
              <w:spacing w:before="0" w:after="0"/>
              <w:jc w:val="center"/>
              <w:rPr>
                <w:sz w:val="16"/>
                <w:szCs w:val="16"/>
              </w:rPr>
            </w:pPr>
            <w:r>
              <w:rPr>
                <w:rFonts w:eastAsia="Times New Roman" w:cs="Times New Roman"/>
                <w:b/>
                <w:bCs/>
                <w:color w:themeColor="background1" w:val="FFFFFF"/>
                <w:kern w:val="0"/>
                <w:sz w:val="16"/>
                <w:szCs w:val="16"/>
                <w:lang w:val="es-ES_tradnl" w:eastAsia="es-ES_tradnl" w:bidi="ar-SA"/>
              </w:rPr>
              <w:t>Compañía</w:t>
            </w:r>
          </w:p>
        </w:tc>
        <w:tc>
          <w:tcPr>
            <w:tcW w:w="3641" w:type="dxa"/>
            <w:tcBorders/>
            <w:shd w:color="auto" w:fill="D9E2F3" w:themeFill="accent1" w:themeFillTint="33" w:val="clear"/>
            <w:vAlign w:val="center"/>
          </w:tcPr>
          <w:p>
            <w:pPr>
              <w:pStyle w:val="Normal"/>
              <w:widowControl/>
              <w:suppressAutoHyphens w:val="true"/>
              <w:spacing w:before="0" w:after="0"/>
              <w:jc w:val="center"/>
              <w:rPr>
                <w:sz w:val="16"/>
                <w:szCs w:val="16"/>
              </w:rPr>
            </w:pPr>
            <w:r>
              <w:rPr>
                <w:rFonts w:eastAsia="Calibri" w:cs=""/>
                <w:kern w:val="0"/>
                <w:sz w:val="16"/>
                <w:szCs w:val="16"/>
                <w:lang w:val="es-MX" w:eastAsia="es-ES_tradnl" w:bidi="ar-SA"/>
              </w:rPr>
              <w:t>Google</w:t>
            </w:r>
          </w:p>
        </w:tc>
        <w:tc>
          <w:tcPr>
            <w:tcW w:w="3829" w:type="dxa"/>
            <w:tcBorders>
              <w:right w:val="single" w:sz="4" w:space="0" w:color="4472C4"/>
            </w:tcBorders>
            <w:shd w:color="auto" w:fill="D9E2F3" w:themeFill="accent1" w:themeFillTint="33" w:val="clear"/>
            <w:vAlign w:val="center"/>
          </w:tcPr>
          <w:p>
            <w:pPr>
              <w:pStyle w:val="Normal"/>
              <w:widowControl/>
              <w:suppressAutoHyphens w:val="true"/>
              <w:spacing w:before="0" w:after="0"/>
              <w:jc w:val="center"/>
              <w:rPr>
                <w:sz w:val="16"/>
                <w:szCs w:val="16"/>
              </w:rPr>
            </w:pPr>
            <w:r>
              <w:rPr>
                <w:rFonts w:eastAsia="Calibri" w:cs=""/>
                <w:kern w:val="0"/>
                <w:sz w:val="16"/>
                <w:szCs w:val="16"/>
                <w:lang w:val="es-MX" w:eastAsia="es-ES_tradnl" w:bidi="ar-SA"/>
              </w:rPr>
              <w:t>Apple Inc.</w:t>
            </w:r>
          </w:p>
        </w:tc>
      </w:tr>
      <w:tr>
        <w:trPr>
          <w:trHeight w:val="414" w:hRule="atLeast"/>
        </w:trPr>
        <w:tc>
          <w:tcPr>
            <w:tcW w:w="1314" w:type="dxa"/>
            <w:tcBorders>
              <w:left w:val="single" w:sz="4" w:space="0" w:color="4472C4"/>
            </w:tcBorders>
            <w:shd w:color="auto" w:fill="4472C4" w:themeFill="accent1" w:val="clear"/>
            <w:vAlign w:val="center"/>
          </w:tcPr>
          <w:p>
            <w:pPr>
              <w:pStyle w:val="Normal"/>
              <w:widowControl/>
              <w:suppressAutoHyphens w:val="true"/>
              <w:spacing w:before="0" w:after="0"/>
              <w:jc w:val="center"/>
              <w:rPr>
                <w:sz w:val="16"/>
                <w:szCs w:val="16"/>
              </w:rPr>
            </w:pPr>
            <w:r>
              <w:rPr>
                <w:rFonts w:eastAsia="Times New Roman" w:cs="Times New Roman"/>
                <w:b/>
                <w:bCs/>
                <w:color w:themeColor="background1" w:val="FFFFFF"/>
                <w:kern w:val="0"/>
                <w:sz w:val="16"/>
                <w:szCs w:val="16"/>
                <w:lang w:val="es-ES_tradnl" w:eastAsia="es-ES_tradnl" w:bidi="ar-SA"/>
              </w:rPr>
              <w:t>Última versión</w:t>
            </w:r>
          </w:p>
        </w:tc>
        <w:tc>
          <w:tcPr>
            <w:tcW w:w="3641" w:type="dxa"/>
            <w:tcBorders/>
            <w:vAlign w:val="center"/>
          </w:tcPr>
          <w:p>
            <w:pPr>
              <w:pStyle w:val="Normal"/>
              <w:widowControl/>
              <w:suppressAutoHyphens w:val="true"/>
              <w:spacing w:before="0" w:after="0"/>
              <w:jc w:val="center"/>
              <w:rPr>
                <w:sz w:val="16"/>
                <w:szCs w:val="16"/>
              </w:rPr>
            </w:pPr>
            <w:r>
              <w:rPr>
                <w:rFonts w:eastAsia="Calibri" w:cs=""/>
                <w:kern w:val="0"/>
                <w:sz w:val="16"/>
                <w:szCs w:val="16"/>
                <w:lang w:val="es-MX" w:eastAsia="es-ES_tradnl" w:bidi="ar-SA"/>
              </w:rPr>
              <w:t>Android 15</w:t>
            </w:r>
          </w:p>
        </w:tc>
        <w:tc>
          <w:tcPr>
            <w:tcW w:w="3829" w:type="dxa"/>
            <w:tcBorders>
              <w:right w:val="single" w:sz="4" w:space="0" w:color="4472C4"/>
            </w:tcBorders>
            <w:vAlign w:val="center"/>
          </w:tcPr>
          <w:p>
            <w:pPr>
              <w:pStyle w:val="Normal"/>
              <w:widowControl/>
              <w:suppressAutoHyphens w:val="true"/>
              <w:spacing w:before="0" w:after="0"/>
              <w:jc w:val="center"/>
              <w:rPr>
                <w:sz w:val="16"/>
                <w:szCs w:val="16"/>
              </w:rPr>
            </w:pPr>
            <w:r>
              <w:rPr>
                <w:rFonts w:eastAsia="Calibri" w:cs=""/>
                <w:kern w:val="0"/>
                <w:sz w:val="16"/>
                <w:szCs w:val="16"/>
                <w:lang w:val="es-MX" w:eastAsia="es-ES_tradnl" w:bidi="ar-SA"/>
              </w:rPr>
              <w:t>iOS 18</w:t>
            </w:r>
          </w:p>
        </w:tc>
      </w:tr>
      <w:tr>
        <w:trPr>
          <w:trHeight w:val="420" w:hRule="atLeast"/>
          <w:cnfStyle w:val="000000100000" w:firstRow="0" w:lastRow="0" w:firstColumn="0" w:lastColumn="0" w:oddVBand="0" w:evenVBand="0" w:oddHBand="1" w:evenHBand="0" w:firstRowFirstColumn="0" w:firstRowLastColumn="0" w:lastRowFirstColumn="0" w:lastRowLastColumn="0"/>
        </w:trPr>
        <w:tc>
          <w:tcPr>
            <w:tcW w:w="1314" w:type="dxa"/>
            <w:tcBorders>
              <w:left w:val="single" w:sz="4" w:space="0" w:color="4472C4"/>
            </w:tcBorders>
            <w:shd w:color="auto" w:fill="4472C4" w:themeFill="accent1" w:val="clear"/>
            <w:vAlign w:val="center"/>
          </w:tcPr>
          <w:p>
            <w:pPr>
              <w:pStyle w:val="Normal"/>
              <w:widowControl/>
              <w:suppressAutoHyphens w:val="true"/>
              <w:spacing w:before="0" w:after="0"/>
              <w:jc w:val="center"/>
              <w:rPr>
                <w:sz w:val="16"/>
                <w:szCs w:val="16"/>
              </w:rPr>
            </w:pPr>
            <w:r>
              <w:rPr>
                <w:rFonts w:eastAsia="Times New Roman" w:cs="Times New Roman"/>
                <w:b/>
                <w:bCs/>
                <w:color w:themeColor="background1" w:val="FFFFFF"/>
                <w:kern w:val="0"/>
                <w:sz w:val="16"/>
                <w:szCs w:val="16"/>
                <w:lang w:val="es-ES_tradnl" w:eastAsia="es-ES_tradnl" w:bidi="ar-SA"/>
              </w:rPr>
              <w:t>Licencia</w:t>
            </w:r>
          </w:p>
        </w:tc>
        <w:tc>
          <w:tcPr>
            <w:tcW w:w="3641" w:type="dxa"/>
            <w:tcBorders/>
            <w:shd w:color="auto" w:fill="D9E2F3" w:themeFill="accent1" w:themeFillTint="33" w:val="clear"/>
            <w:vAlign w:val="center"/>
          </w:tcPr>
          <w:p>
            <w:pPr>
              <w:pStyle w:val="Normal"/>
              <w:widowControl/>
              <w:suppressAutoHyphens w:val="true"/>
              <w:spacing w:before="0" w:after="0"/>
              <w:jc w:val="center"/>
              <w:rPr>
                <w:sz w:val="16"/>
                <w:szCs w:val="16"/>
              </w:rPr>
            </w:pPr>
            <w:r>
              <w:rPr>
                <w:rFonts w:eastAsia="Calibri" w:cs=""/>
                <w:kern w:val="0"/>
                <w:sz w:val="16"/>
                <w:szCs w:val="16"/>
                <w:lang w:val="es-MX" w:eastAsia="es-ES_tradnl" w:bidi="ar-SA"/>
              </w:rPr>
              <w:t>Apache 2.0 y comercial de Google</w:t>
            </w:r>
          </w:p>
        </w:tc>
        <w:tc>
          <w:tcPr>
            <w:tcW w:w="3829" w:type="dxa"/>
            <w:tcBorders>
              <w:right w:val="single" w:sz="4" w:space="0" w:color="4472C4"/>
            </w:tcBorders>
            <w:shd w:color="auto" w:fill="D9E2F3" w:themeFill="accent1" w:themeFillTint="33" w:val="clear"/>
            <w:vAlign w:val="center"/>
          </w:tcPr>
          <w:p>
            <w:pPr>
              <w:pStyle w:val="Normal"/>
              <w:widowControl/>
              <w:suppressAutoHyphens w:val="true"/>
              <w:spacing w:before="0" w:after="0"/>
              <w:jc w:val="center"/>
              <w:rPr>
                <w:sz w:val="16"/>
                <w:szCs w:val="16"/>
              </w:rPr>
            </w:pPr>
            <w:r>
              <w:rPr>
                <w:rFonts w:eastAsia="Calibri" w:cs=""/>
                <w:kern w:val="0"/>
                <w:sz w:val="16"/>
                <w:szCs w:val="16"/>
                <w:lang w:val="es-MX" w:eastAsia="es-ES_tradnl" w:bidi="ar-SA"/>
              </w:rPr>
              <w:t>Propietaria / Cerrada</w:t>
            </w:r>
          </w:p>
        </w:tc>
      </w:tr>
      <w:tr>
        <w:trPr>
          <w:trHeight w:val="540" w:hRule="atLeast"/>
        </w:trPr>
        <w:tc>
          <w:tcPr>
            <w:tcW w:w="1314" w:type="dxa"/>
            <w:tcBorders>
              <w:left w:val="single" w:sz="4" w:space="0" w:color="4472C4"/>
            </w:tcBorders>
            <w:shd w:color="auto" w:fill="4472C4" w:themeFill="accent1" w:val="clear"/>
            <w:vAlign w:val="center"/>
          </w:tcPr>
          <w:p>
            <w:pPr>
              <w:pStyle w:val="Normal"/>
              <w:widowControl/>
              <w:suppressAutoHyphens w:val="true"/>
              <w:spacing w:before="0" w:after="0"/>
              <w:jc w:val="center"/>
              <w:rPr>
                <w:sz w:val="16"/>
                <w:szCs w:val="16"/>
              </w:rPr>
            </w:pPr>
            <w:r>
              <w:rPr>
                <w:rFonts w:eastAsia="Times New Roman" w:cs="Times New Roman"/>
                <w:b/>
                <w:bCs/>
                <w:color w:themeColor="background1" w:val="FFFFFF"/>
                <w:kern w:val="0"/>
                <w:sz w:val="16"/>
                <w:szCs w:val="16"/>
                <w:lang w:val="es-ES_tradnl" w:eastAsia="es-ES_tradnl" w:bidi="ar-SA"/>
              </w:rPr>
              <w:t>Programado en</w:t>
            </w:r>
          </w:p>
        </w:tc>
        <w:tc>
          <w:tcPr>
            <w:tcW w:w="3641" w:type="dxa"/>
            <w:tcBorders/>
            <w:vAlign w:val="center"/>
          </w:tcPr>
          <w:p>
            <w:pPr>
              <w:pStyle w:val="Normal"/>
              <w:widowControl/>
              <w:suppressAutoHyphens w:val="true"/>
              <w:spacing w:before="0" w:after="0"/>
              <w:jc w:val="center"/>
              <w:rPr>
                <w:sz w:val="16"/>
                <w:szCs w:val="16"/>
              </w:rPr>
            </w:pPr>
            <w:r>
              <w:rPr>
                <w:rFonts w:eastAsia="Calibri" w:cs=""/>
                <w:kern w:val="0"/>
                <w:sz w:val="16"/>
                <w:szCs w:val="16"/>
                <w:lang w:val="es-MX" w:eastAsia="es-ES_tradnl" w:bidi="ar-SA"/>
              </w:rPr>
              <w:t>Java, Kotlin, C++</w:t>
            </w:r>
          </w:p>
        </w:tc>
        <w:tc>
          <w:tcPr>
            <w:tcW w:w="3829" w:type="dxa"/>
            <w:tcBorders>
              <w:right w:val="single" w:sz="4" w:space="0" w:color="4472C4"/>
            </w:tcBorders>
            <w:vAlign w:val="center"/>
          </w:tcPr>
          <w:p>
            <w:pPr>
              <w:pStyle w:val="Normal"/>
              <w:widowControl/>
              <w:suppressAutoHyphens w:val="true"/>
              <w:spacing w:before="0" w:after="0"/>
              <w:jc w:val="center"/>
              <w:rPr>
                <w:sz w:val="16"/>
                <w:szCs w:val="16"/>
                <w:lang w:val="en-US"/>
              </w:rPr>
            </w:pPr>
            <w:r>
              <w:rPr>
                <w:rFonts w:eastAsia="Calibri" w:cs=""/>
                <w:kern w:val="0"/>
                <w:sz w:val="16"/>
                <w:szCs w:val="16"/>
                <w:lang w:val="es-MX" w:eastAsia="es-ES_tradnl" w:bidi="ar-SA"/>
              </w:rPr>
              <w:t>Swift, Objective-C</w:t>
            </w:r>
          </w:p>
        </w:tc>
      </w:tr>
      <w:tr>
        <w:trPr>
          <w:trHeight w:val="540" w:hRule="atLeast"/>
          <w:cnfStyle w:val="000000100000" w:firstRow="0" w:lastRow="0" w:firstColumn="0" w:lastColumn="0" w:oddVBand="0" w:evenVBand="0" w:oddHBand="1" w:evenHBand="0" w:firstRowFirstColumn="0" w:firstRowLastColumn="0" w:lastRowFirstColumn="0" w:lastRowLastColumn="0"/>
        </w:trPr>
        <w:tc>
          <w:tcPr>
            <w:tcW w:w="1314" w:type="dxa"/>
            <w:tcBorders>
              <w:left w:val="single" w:sz="4" w:space="0" w:color="4472C4"/>
            </w:tcBorders>
            <w:shd w:color="auto" w:fill="4472C4" w:themeFill="accent1" w:val="clear"/>
            <w:vAlign w:val="center"/>
          </w:tcPr>
          <w:p>
            <w:pPr>
              <w:pStyle w:val="Normal"/>
              <w:widowControl/>
              <w:suppressAutoHyphens w:val="true"/>
              <w:spacing w:before="0" w:after="0"/>
              <w:jc w:val="center"/>
              <w:rPr>
                <w:sz w:val="16"/>
                <w:szCs w:val="16"/>
              </w:rPr>
            </w:pPr>
            <w:r>
              <w:rPr>
                <w:rFonts w:eastAsia="Times New Roman" w:cs="Times New Roman"/>
                <w:b/>
                <w:bCs/>
                <w:color w:themeColor="background1" w:val="FFFFFF"/>
                <w:kern w:val="0"/>
                <w:sz w:val="16"/>
                <w:szCs w:val="16"/>
                <w:lang w:val="es-ES_tradnl" w:eastAsia="es-ES_tradnl" w:bidi="ar-SA"/>
              </w:rPr>
              <w:t>Tienda oficial de apps</w:t>
            </w:r>
          </w:p>
        </w:tc>
        <w:tc>
          <w:tcPr>
            <w:tcW w:w="3641" w:type="dxa"/>
            <w:tcBorders/>
            <w:shd w:color="auto" w:fill="D9E2F3" w:themeFill="accent1" w:themeFillTint="33" w:val="clear"/>
            <w:vAlign w:val="center"/>
          </w:tcPr>
          <w:p>
            <w:pPr>
              <w:pStyle w:val="Normal"/>
              <w:widowControl/>
              <w:suppressAutoHyphens w:val="true"/>
              <w:spacing w:before="0" w:after="0"/>
              <w:jc w:val="center"/>
              <w:rPr>
                <w:sz w:val="16"/>
                <w:szCs w:val="16"/>
              </w:rPr>
            </w:pPr>
            <w:r>
              <w:rPr>
                <w:rFonts w:eastAsia="Calibri" w:cs=""/>
                <w:kern w:val="0"/>
                <w:sz w:val="16"/>
                <w:szCs w:val="16"/>
                <w:lang w:val="es-MX" w:eastAsia="es-ES_tradnl" w:bidi="ar-SA"/>
              </w:rPr>
              <w:t>Google Play Store</w:t>
            </w:r>
          </w:p>
        </w:tc>
        <w:tc>
          <w:tcPr>
            <w:tcW w:w="3829" w:type="dxa"/>
            <w:tcBorders>
              <w:right w:val="single" w:sz="4" w:space="0" w:color="4472C4"/>
            </w:tcBorders>
            <w:shd w:color="auto" w:fill="D9E2F3" w:themeFill="accent1" w:themeFillTint="33" w:val="clear"/>
            <w:vAlign w:val="center"/>
          </w:tcPr>
          <w:p>
            <w:pPr>
              <w:pStyle w:val="Normal"/>
              <w:widowControl/>
              <w:suppressAutoHyphens w:val="true"/>
              <w:spacing w:before="0" w:after="0"/>
              <w:jc w:val="center"/>
              <w:rPr>
                <w:sz w:val="16"/>
                <w:szCs w:val="16"/>
              </w:rPr>
            </w:pPr>
            <w:r>
              <w:rPr>
                <w:rFonts w:eastAsia="Calibri" w:cs=""/>
                <w:kern w:val="0"/>
                <w:sz w:val="16"/>
                <w:szCs w:val="16"/>
                <w:lang w:val="es-MX" w:eastAsia="es-ES_tradnl" w:bidi="ar-SA"/>
              </w:rPr>
              <w:t>App Store</w:t>
            </w:r>
          </w:p>
        </w:tc>
      </w:tr>
      <w:tr>
        <w:trPr>
          <w:trHeight w:val="540" w:hRule="atLeast"/>
        </w:trPr>
        <w:tc>
          <w:tcPr>
            <w:tcW w:w="1314" w:type="dxa"/>
            <w:tcBorders>
              <w:left w:val="single" w:sz="4" w:space="0" w:color="4472C4"/>
            </w:tcBorders>
            <w:shd w:color="auto" w:fill="4472C4" w:themeFill="accent1" w:val="clear"/>
            <w:vAlign w:val="center"/>
          </w:tcPr>
          <w:p>
            <w:pPr>
              <w:pStyle w:val="Normal"/>
              <w:widowControl/>
              <w:suppressAutoHyphens w:val="true"/>
              <w:spacing w:before="0" w:after="0"/>
              <w:jc w:val="center"/>
              <w:rPr>
                <w:sz w:val="16"/>
                <w:szCs w:val="16"/>
              </w:rPr>
            </w:pPr>
            <w:r>
              <w:rPr>
                <w:rFonts w:eastAsia="Times New Roman" w:cs="Times New Roman"/>
                <w:b/>
                <w:bCs/>
                <w:color w:themeColor="background1" w:val="FFFFFF"/>
                <w:kern w:val="0"/>
                <w:sz w:val="16"/>
                <w:szCs w:val="16"/>
                <w:lang w:val="es-ES_tradnl" w:eastAsia="es-ES_tradnl" w:bidi="ar-SA"/>
              </w:rPr>
              <w:t>Navegadores Web disponibles</w:t>
            </w:r>
          </w:p>
        </w:tc>
        <w:tc>
          <w:tcPr>
            <w:tcW w:w="3641" w:type="dxa"/>
            <w:tcBorders/>
            <w:vAlign w:val="center"/>
          </w:tcPr>
          <w:p>
            <w:pPr>
              <w:pStyle w:val="Normal"/>
              <w:widowControl/>
              <w:suppressAutoHyphens w:val="true"/>
              <w:spacing w:before="0" w:after="0"/>
              <w:jc w:val="center"/>
              <w:rPr>
                <w:sz w:val="16"/>
                <w:szCs w:val="16"/>
              </w:rPr>
            </w:pPr>
            <w:r>
              <w:rPr>
                <w:rFonts w:eastAsia="Calibri" w:cs=""/>
                <w:kern w:val="0"/>
                <w:sz w:val="16"/>
                <w:szCs w:val="16"/>
                <w:lang w:val="es-MX" w:eastAsia="es-ES_tradnl" w:bidi="ar-SA"/>
              </w:rPr>
              <w:t>Chrome, Firefox, Opera, Edge, entre otros</w:t>
            </w:r>
          </w:p>
        </w:tc>
        <w:tc>
          <w:tcPr>
            <w:tcW w:w="3829" w:type="dxa"/>
            <w:tcBorders>
              <w:right w:val="single" w:sz="4" w:space="0" w:color="4472C4"/>
            </w:tcBorders>
            <w:vAlign w:val="center"/>
          </w:tcPr>
          <w:p>
            <w:pPr>
              <w:pStyle w:val="Normal"/>
              <w:widowControl/>
              <w:suppressAutoHyphens w:val="true"/>
              <w:spacing w:before="0" w:after="0"/>
              <w:jc w:val="center"/>
              <w:rPr>
                <w:sz w:val="16"/>
                <w:szCs w:val="16"/>
              </w:rPr>
            </w:pPr>
            <w:r>
              <w:rPr>
                <w:rFonts w:eastAsia="Calibri" w:cs=""/>
                <w:kern w:val="0"/>
                <w:sz w:val="16"/>
                <w:szCs w:val="16"/>
                <w:lang w:val="es-MX" w:eastAsia="es-ES_tradnl" w:bidi="ar-SA"/>
              </w:rPr>
              <w:t>Safari, Chrome, Edge, Firefox</w:t>
            </w:r>
          </w:p>
        </w:tc>
      </w:tr>
      <w:tr>
        <w:trPr>
          <w:trHeight w:val="540" w:hRule="atLeast"/>
          <w:cnfStyle w:val="000000100000" w:firstRow="0" w:lastRow="0" w:firstColumn="0" w:lastColumn="0" w:oddVBand="0" w:evenVBand="0" w:oddHBand="1" w:evenHBand="0" w:firstRowFirstColumn="0" w:firstRowLastColumn="0" w:lastRowFirstColumn="0" w:lastRowLastColumn="0"/>
        </w:trPr>
        <w:tc>
          <w:tcPr>
            <w:tcW w:w="1314" w:type="dxa"/>
            <w:tcBorders>
              <w:left w:val="single" w:sz="4" w:space="0" w:color="4472C4"/>
            </w:tcBorders>
            <w:shd w:color="auto" w:fill="4472C4" w:themeFill="accent1" w:val="clear"/>
            <w:vAlign w:val="center"/>
          </w:tcPr>
          <w:p>
            <w:pPr>
              <w:pStyle w:val="Normal"/>
              <w:widowControl/>
              <w:suppressAutoHyphens w:val="true"/>
              <w:spacing w:before="0" w:after="0"/>
              <w:jc w:val="center"/>
              <w:rPr>
                <w:sz w:val="16"/>
                <w:szCs w:val="16"/>
              </w:rPr>
            </w:pPr>
            <w:r>
              <w:rPr>
                <w:rFonts w:eastAsia="Times New Roman" w:cs="Times New Roman"/>
                <w:b/>
                <w:bCs/>
                <w:color w:themeColor="background1" w:val="FFFFFF"/>
                <w:kern w:val="0"/>
                <w:sz w:val="16"/>
                <w:szCs w:val="16"/>
                <w:lang w:val="es-ES_tradnl" w:eastAsia="es-ES_tradnl" w:bidi="ar-SA"/>
              </w:rPr>
              <w:t>Dispositivos</w:t>
            </w:r>
          </w:p>
        </w:tc>
        <w:tc>
          <w:tcPr>
            <w:tcW w:w="3641" w:type="dxa"/>
            <w:tcBorders/>
            <w:shd w:color="auto" w:fill="D9E2F3" w:themeFill="accent1" w:themeFillTint="33" w:val="clear"/>
            <w:vAlign w:val="center"/>
          </w:tcPr>
          <w:p>
            <w:pPr>
              <w:pStyle w:val="Normal"/>
              <w:widowControl/>
              <w:suppressAutoHyphens w:val="true"/>
              <w:spacing w:before="0" w:after="0"/>
              <w:jc w:val="center"/>
              <w:rPr>
                <w:sz w:val="16"/>
                <w:szCs w:val="16"/>
              </w:rPr>
            </w:pPr>
            <w:r>
              <w:rPr>
                <w:rFonts w:eastAsia="Calibri" w:cs=""/>
                <w:kern w:val="0"/>
                <w:sz w:val="16"/>
                <w:szCs w:val="16"/>
                <w:lang w:val="es-MX" w:eastAsia="es-ES_tradnl" w:bidi="ar-SA"/>
              </w:rPr>
              <w:t>Smartphones, Tablets, Smartwatches (WearOS)</w:t>
            </w:r>
          </w:p>
        </w:tc>
        <w:tc>
          <w:tcPr>
            <w:tcW w:w="3829" w:type="dxa"/>
            <w:tcBorders>
              <w:right w:val="single" w:sz="4" w:space="0" w:color="4472C4"/>
            </w:tcBorders>
            <w:shd w:color="auto" w:fill="D9E2F3" w:themeFill="accent1" w:themeFillTint="33" w:val="clear"/>
            <w:vAlign w:val="center"/>
          </w:tcPr>
          <w:p>
            <w:pPr>
              <w:pStyle w:val="Normal"/>
              <w:widowControl/>
              <w:suppressAutoHyphens w:val="true"/>
              <w:spacing w:before="0" w:after="0"/>
              <w:jc w:val="center"/>
              <w:rPr>
                <w:sz w:val="16"/>
                <w:szCs w:val="16"/>
                <w:lang w:val="en-US"/>
              </w:rPr>
            </w:pPr>
            <w:r>
              <w:rPr>
                <w:rFonts w:eastAsia="Calibri" w:cs=""/>
                <w:kern w:val="0"/>
                <w:sz w:val="16"/>
                <w:szCs w:val="16"/>
                <w:lang w:val="en-US" w:eastAsia="es-ES_tradnl" w:bidi="ar-SA"/>
              </w:rPr>
              <w:t>iPhone, iPad, Apple Watch (watchOS)</w:t>
            </w:r>
          </w:p>
        </w:tc>
      </w:tr>
      <w:tr>
        <w:trPr>
          <w:trHeight w:val="675" w:hRule="atLeast"/>
        </w:trPr>
        <w:tc>
          <w:tcPr>
            <w:tcW w:w="1314" w:type="dxa"/>
            <w:tcBorders>
              <w:left w:val="single" w:sz="4" w:space="0" w:color="4472C4"/>
            </w:tcBorders>
            <w:shd w:color="auto" w:fill="4472C4" w:themeFill="accent1" w:val="clear"/>
            <w:vAlign w:val="center"/>
          </w:tcPr>
          <w:p>
            <w:pPr>
              <w:pStyle w:val="Normal"/>
              <w:widowControl/>
              <w:suppressAutoHyphens w:val="true"/>
              <w:spacing w:before="0" w:after="0"/>
              <w:jc w:val="center"/>
              <w:rPr>
                <w:sz w:val="16"/>
                <w:szCs w:val="16"/>
              </w:rPr>
            </w:pPr>
            <w:r>
              <w:rPr>
                <w:rFonts w:eastAsia="Times New Roman" w:cs="Times New Roman"/>
                <w:b/>
                <w:bCs/>
                <w:color w:themeColor="background1" w:val="FFFFFF"/>
                <w:kern w:val="0"/>
                <w:sz w:val="16"/>
                <w:szCs w:val="16"/>
                <w:lang w:val="es-ES_tradnl" w:eastAsia="es-ES_tradnl" w:bidi="ar-SA"/>
              </w:rPr>
              <w:t>Ventajas</w:t>
            </w:r>
          </w:p>
        </w:tc>
        <w:tc>
          <w:tcPr>
            <w:tcW w:w="3641" w:type="dxa"/>
            <w:tcBorders/>
            <w:vAlign w:val="center"/>
          </w:tcPr>
          <w:p>
            <w:pPr>
              <w:pStyle w:val="ListParagraph"/>
              <w:widowControl/>
              <w:numPr>
                <w:ilvl w:val="0"/>
                <w:numId w:val="24"/>
              </w:numPr>
              <w:suppressAutoHyphens w:val="true"/>
              <w:spacing w:before="0" w:after="0"/>
              <w:contextualSpacing/>
              <w:jc w:val="left"/>
              <w:rPr>
                <w:sz w:val="16"/>
                <w:szCs w:val="16"/>
                <w:lang w:val="es-MX"/>
              </w:rPr>
            </w:pPr>
            <w:r>
              <w:rPr>
                <w:rFonts w:eastAsia="Calibri" w:cs=""/>
                <w:kern w:val="0"/>
                <w:sz w:val="16"/>
                <w:szCs w:val="16"/>
                <w:lang w:val="es-MX" w:eastAsia="es-ES_tradnl" w:bidi="ar-SA"/>
              </w:rPr>
              <w:t>Mayor penetración de mercado local.</w:t>
            </w:r>
          </w:p>
          <w:p>
            <w:pPr>
              <w:pStyle w:val="ListParagraph"/>
              <w:widowControl/>
              <w:numPr>
                <w:ilvl w:val="0"/>
                <w:numId w:val="24"/>
              </w:numPr>
              <w:suppressAutoHyphens w:val="true"/>
              <w:spacing w:before="0" w:after="0"/>
              <w:contextualSpacing/>
              <w:jc w:val="left"/>
              <w:rPr>
                <w:sz w:val="16"/>
                <w:szCs w:val="16"/>
                <w:lang w:val="es-MX"/>
              </w:rPr>
            </w:pPr>
            <w:r>
              <w:rPr>
                <w:rFonts w:eastAsia="Calibri" w:cs=""/>
                <w:kern w:val="0"/>
                <w:sz w:val="16"/>
                <w:szCs w:val="16"/>
                <w:lang w:val="es-MX" w:eastAsia="es-ES_tradnl" w:bidi="ar-SA"/>
              </w:rPr>
              <w:t>Flexibilidad de conexión BLE.</w:t>
            </w:r>
          </w:p>
          <w:p>
            <w:pPr>
              <w:pStyle w:val="ListParagraph"/>
              <w:widowControl/>
              <w:numPr>
                <w:ilvl w:val="0"/>
                <w:numId w:val="24"/>
              </w:numPr>
              <w:suppressAutoHyphens w:val="true"/>
              <w:spacing w:before="0" w:after="0"/>
              <w:contextualSpacing/>
              <w:jc w:val="left"/>
              <w:rPr>
                <w:sz w:val="16"/>
                <w:szCs w:val="16"/>
                <w:lang w:val="es-MX"/>
              </w:rPr>
            </w:pPr>
            <w:r>
              <w:rPr>
                <w:rFonts w:eastAsia="Calibri" w:cs=""/>
                <w:kern w:val="0"/>
                <w:sz w:val="16"/>
                <w:szCs w:val="16"/>
                <w:lang w:val="es-MX" w:eastAsia="es-ES_tradnl" w:bidi="ar-SA"/>
              </w:rPr>
              <w:t>Ecosistema accesible de desarrollo.</w:t>
            </w:r>
          </w:p>
          <w:p>
            <w:pPr>
              <w:pStyle w:val="Normal"/>
              <w:widowControl/>
              <w:suppressAutoHyphens w:val="true"/>
              <w:spacing w:before="0" w:after="0"/>
              <w:jc w:val="center"/>
              <w:rPr>
                <w:sz w:val="16"/>
                <w:szCs w:val="16"/>
                <w:lang w:val="es-MX"/>
              </w:rPr>
            </w:pPr>
            <w:r>
              <w:rPr>
                <w:rFonts w:eastAsia="Calibri" w:cs=""/>
                <w:kern w:val="0"/>
                <w:sz w:val="16"/>
                <w:szCs w:val="16"/>
                <w:lang w:val="es-MX" w:eastAsia="es-ES_tradnl" w:bidi="ar-SA"/>
              </w:rPr>
            </w:r>
          </w:p>
        </w:tc>
        <w:tc>
          <w:tcPr>
            <w:tcW w:w="3829" w:type="dxa"/>
            <w:tcBorders>
              <w:right w:val="single" w:sz="4" w:space="0" w:color="4472C4"/>
            </w:tcBorders>
            <w:vAlign w:val="center"/>
          </w:tcPr>
          <w:p>
            <w:pPr>
              <w:pStyle w:val="ListParagraph"/>
              <w:widowControl/>
              <w:numPr>
                <w:ilvl w:val="0"/>
                <w:numId w:val="23"/>
              </w:numPr>
              <w:suppressAutoHyphens w:val="true"/>
              <w:spacing w:before="0" w:after="0"/>
              <w:contextualSpacing/>
              <w:jc w:val="left"/>
              <w:rPr>
                <w:sz w:val="16"/>
                <w:szCs w:val="16"/>
                <w:lang w:val="es-MX"/>
              </w:rPr>
            </w:pPr>
            <w:r>
              <w:rPr>
                <w:rFonts w:eastAsia="Calibri" w:cs=""/>
                <w:kern w:val="0"/>
                <w:sz w:val="16"/>
                <w:szCs w:val="16"/>
                <w:lang w:val="es-MX" w:eastAsia="es-ES_tradnl" w:bidi="ar-SA"/>
              </w:rPr>
              <w:t>Alta seguridad en datos personales.</w:t>
            </w:r>
          </w:p>
          <w:p>
            <w:pPr>
              <w:pStyle w:val="ListParagraph"/>
              <w:widowControl/>
              <w:numPr>
                <w:ilvl w:val="0"/>
                <w:numId w:val="23"/>
              </w:numPr>
              <w:suppressAutoHyphens w:val="true"/>
              <w:spacing w:before="0" w:after="0"/>
              <w:contextualSpacing/>
              <w:jc w:val="left"/>
              <w:rPr>
                <w:sz w:val="16"/>
                <w:szCs w:val="16"/>
                <w:lang w:val="es-MX"/>
              </w:rPr>
            </w:pPr>
            <w:r>
              <w:rPr>
                <w:rFonts w:eastAsia="Calibri" w:cs=""/>
                <w:kern w:val="0"/>
                <w:sz w:val="16"/>
                <w:szCs w:val="16"/>
                <w:lang w:val="es-MX" w:eastAsia="es-ES_tradnl" w:bidi="ar-SA"/>
              </w:rPr>
              <w:t>Rendimiento de hardware estandarizado.</w:t>
            </w:r>
          </w:p>
          <w:p>
            <w:pPr>
              <w:pStyle w:val="ListParagraph"/>
              <w:widowControl/>
              <w:numPr>
                <w:ilvl w:val="0"/>
                <w:numId w:val="23"/>
              </w:numPr>
              <w:suppressAutoHyphens w:val="true"/>
              <w:spacing w:before="0" w:after="0"/>
              <w:contextualSpacing/>
              <w:jc w:val="left"/>
              <w:rPr>
                <w:sz w:val="16"/>
                <w:szCs w:val="16"/>
                <w:lang w:val="es-MX"/>
              </w:rPr>
            </w:pPr>
            <w:r>
              <w:rPr>
                <w:rFonts w:eastAsia="Calibri" w:cs=""/>
                <w:kern w:val="0"/>
                <w:sz w:val="16"/>
                <w:szCs w:val="16"/>
                <w:lang w:val="es-MX" w:eastAsia="es-ES_tradnl" w:bidi="ar-SA"/>
              </w:rPr>
              <w:t>Ecosistema de salud unificado.</w:t>
            </w:r>
          </w:p>
          <w:p>
            <w:pPr>
              <w:pStyle w:val="Normal"/>
              <w:widowControl/>
              <w:suppressAutoHyphens w:val="true"/>
              <w:spacing w:before="0" w:after="0"/>
              <w:jc w:val="center"/>
              <w:rPr>
                <w:sz w:val="16"/>
                <w:szCs w:val="16"/>
                <w:lang w:val="es-MX"/>
              </w:rPr>
            </w:pPr>
            <w:r>
              <w:rPr>
                <w:rFonts w:eastAsia="Calibri" w:cs=""/>
                <w:kern w:val="0"/>
                <w:sz w:val="16"/>
                <w:szCs w:val="16"/>
                <w:lang w:val="es-MX" w:eastAsia="es-ES_tradnl" w:bidi="ar-SA"/>
              </w:rPr>
            </w:r>
          </w:p>
        </w:tc>
      </w:tr>
    </w:tbl>
    <w:p>
      <w:pPr>
        <w:pStyle w:val="Normal"/>
        <w:rPr>
          <w:szCs w:val="20"/>
        </w:rPr>
      </w:pPr>
      <w:r>
        <w:rPr>
          <w:szCs w:val="20"/>
        </w:rPr>
      </w:r>
    </w:p>
    <w:p>
      <w:pPr>
        <w:pStyle w:val="Heading2"/>
        <w:rPr/>
      </w:pPr>
      <w:bookmarkStart w:id="39" w:name="_Toc159492785"/>
      <w:r>
        <w:rPr/>
        <w:t>3.5 Frameworks para el desarrollo</w:t>
      </w:r>
      <w:bookmarkEnd w:id="39"/>
      <w:r>
        <w:rPr/>
        <w:t xml:space="preserve"> </w:t>
      </w:r>
    </w:p>
    <w:p>
      <w:pPr>
        <w:pStyle w:val="Normal"/>
        <w:rPr>
          <w:szCs w:val="20"/>
        </w:rPr>
      </w:pPr>
      <w:r>
        <w:rPr>
          <w:szCs w:val="20"/>
        </w:rPr>
      </w:r>
    </w:p>
    <w:p>
      <w:pPr>
        <w:pStyle w:val="Normal"/>
        <w:jc w:val="both"/>
        <w:rPr>
          <w:szCs w:val="20"/>
        </w:rPr>
      </w:pPr>
      <w:r>
        <w:rPr>
          <w:szCs w:val="20"/>
        </w:rPr>
        <w:t>Un framework es un conjunto de conceptos, prácticas y criterios para hacer frente a un tipo común de problema, que ayuda a resolverlo de forma rápida y eficaz. A continuación, se describen algunos de los frameworks y plataformas de infraestructura más utilizados para el desarrollo de aplicaciones móviles y paneles web avanzados.</w:t>
      </w:r>
    </w:p>
    <w:p>
      <w:pPr>
        <w:pStyle w:val="Normal"/>
        <w:jc w:val="both"/>
        <w:rPr>
          <w:szCs w:val="20"/>
        </w:rPr>
      </w:pPr>
      <w:r>
        <w:rPr>
          <w:szCs w:val="20"/>
        </w:rPr>
        <w:t xml:space="preserve"> </w:t>
      </w:r>
    </w:p>
    <w:p>
      <w:pPr>
        <w:pStyle w:val="Heading3"/>
        <w:ind w:hanging="360" w:left="360"/>
        <w:jc w:val="both"/>
        <w:rPr>
          <w:szCs w:val="20"/>
        </w:rPr>
      </w:pPr>
      <w:bookmarkStart w:id="40" w:name="_Toc159492786"/>
      <w:r>
        <w:rPr>
          <w:szCs w:val="20"/>
        </w:rPr>
        <w:t xml:space="preserve">3.5.1 </w:t>
      </w:r>
      <w:bookmarkEnd w:id="40"/>
      <w:r>
        <w:rPr>
          <w:szCs w:val="20"/>
        </w:rPr>
        <w:t>Flutter</w:t>
      </w:r>
    </w:p>
    <w:p>
      <w:pPr>
        <w:pStyle w:val="Normal"/>
        <w:jc w:val="both"/>
        <w:rPr>
          <w:szCs w:val="20"/>
        </w:rPr>
      </w:pPr>
      <w:r>
        <w:rPr>
          <w:szCs w:val="20"/>
        </w:rPr>
      </w:r>
    </w:p>
    <w:p>
      <w:pPr>
        <w:pStyle w:val="Normal"/>
        <w:jc w:val="both"/>
        <w:rPr>
          <w:szCs w:val="20"/>
        </w:rPr>
      </w:pPr>
      <w:r>
        <w:rPr>
          <w:szCs w:val="20"/>
        </w:rPr>
        <w:t>Flutter es el kit de herramientas de interfaz de usuario (UI SDK) desarrollado por Google para compilar aplicaciones nativas multiplataforma a partir de una única base de código.</w:t>
      </w:r>
    </w:p>
    <w:p>
      <w:pPr>
        <w:pStyle w:val="Normal"/>
        <w:jc w:val="both"/>
        <w:rPr>
          <w:szCs w:val="20"/>
        </w:rPr>
      </w:pPr>
      <w:r>
        <w:rPr>
          <w:szCs w:val="20"/>
        </w:rPr>
      </w:r>
    </w:p>
    <w:p>
      <w:pPr>
        <w:pStyle w:val="Normal"/>
        <w:jc w:val="both"/>
        <w:rPr>
          <w:szCs w:val="20"/>
        </w:rPr>
      </w:pPr>
      <w:r>
        <w:rPr>
          <w:b/>
          <w:szCs w:val="20"/>
          <w:lang w:val="es-ES_tradnl"/>
        </w:rPr>
        <w:t>Características principales de framework X</w:t>
      </w:r>
    </w:p>
    <w:p>
      <w:pPr>
        <w:pStyle w:val="ListParagraph"/>
        <w:numPr>
          <w:ilvl w:val="0"/>
          <w:numId w:val="25"/>
        </w:numPr>
        <w:jc w:val="both"/>
        <w:rPr>
          <w:szCs w:val="20"/>
        </w:rPr>
      </w:pPr>
      <w:r>
        <w:rPr>
          <w:szCs w:val="20"/>
        </w:rPr>
        <w:t>Motor de renderizado propio (Impeller/Skia) que permite un rendimiento gráfico a 60/120 FPS estables.</w:t>
      </w:r>
    </w:p>
    <w:p>
      <w:pPr>
        <w:pStyle w:val="ListParagraph"/>
        <w:numPr>
          <w:ilvl w:val="0"/>
          <w:numId w:val="25"/>
        </w:numPr>
        <w:jc w:val="both"/>
        <w:rPr>
          <w:szCs w:val="20"/>
        </w:rPr>
      </w:pPr>
      <w:r>
        <w:rPr>
          <w:szCs w:val="20"/>
        </w:rPr>
        <w:t xml:space="preserve">Mecanismo de </w:t>
      </w:r>
      <w:r>
        <w:rPr>
          <w:i/>
          <w:iCs/>
          <w:szCs w:val="20"/>
        </w:rPr>
        <w:t>Hot Reload</w:t>
      </w:r>
      <w:r>
        <w:rPr>
          <w:szCs w:val="20"/>
        </w:rPr>
        <w:t xml:space="preserve"> que agiliza drásticamente las pruebas en el desarrollo de la interfaz de usuario.</w:t>
      </w:r>
    </w:p>
    <w:p>
      <w:pPr>
        <w:pStyle w:val="ListParagraph"/>
        <w:numPr>
          <w:ilvl w:val="0"/>
          <w:numId w:val="25"/>
        </w:numPr>
        <w:jc w:val="both"/>
        <w:rPr>
          <w:szCs w:val="20"/>
        </w:rPr>
      </w:pPr>
      <w:r>
        <w:rPr>
          <w:szCs w:val="20"/>
        </w:rPr>
        <w:t>Arquitectura flexible para interactuar mediante plugins con características nativas de hardware como Bluetooth Low Energy (BLE).</w:t>
      </w:r>
    </w:p>
    <w:p>
      <w:pPr>
        <w:pStyle w:val="Heading3"/>
        <w:rPr/>
      </w:pPr>
      <w:r>
        <w:rPr/>
        <w:t>3.5.2 Angular</w:t>
      </w:r>
    </w:p>
    <w:p>
      <w:pPr>
        <w:pStyle w:val="Normal"/>
        <w:jc w:val="both"/>
        <w:rPr>
          <w:szCs w:val="20"/>
        </w:rPr>
      </w:pPr>
      <w:r>
        <w:rPr>
          <w:szCs w:val="20"/>
        </w:rPr>
      </w:r>
    </w:p>
    <w:p>
      <w:pPr>
        <w:pStyle w:val="Normal"/>
        <w:jc w:val="both"/>
        <w:rPr>
          <w:rFonts w:cs="Times New Roman"/>
          <w:szCs w:val="20"/>
        </w:rPr>
      </w:pPr>
      <w:r>
        <w:rPr>
          <w:rFonts w:cs="Times New Roman"/>
          <w:szCs w:val="20"/>
        </w:rPr>
        <w:t>Angular es un framework y plataforma de desarrollo de código abierto basado en TypeScript, liderado por Google, diseñado para construir aplicaciones web robustas de una sola página (SPA).</w:t>
      </w:r>
    </w:p>
    <w:p>
      <w:pPr>
        <w:pStyle w:val="Normal"/>
        <w:jc w:val="both"/>
        <w:rPr>
          <w:rFonts w:cs="Times New Roman"/>
          <w:szCs w:val="20"/>
        </w:rPr>
      </w:pPr>
      <w:r>
        <w:rPr>
          <w:rFonts w:cs="Times New Roman"/>
          <w:szCs w:val="20"/>
        </w:rPr>
      </w:r>
    </w:p>
    <w:p>
      <w:pPr>
        <w:pStyle w:val="Normal"/>
        <w:jc w:val="both"/>
        <w:rPr>
          <w:rFonts w:cs="Times New Roman"/>
          <w:b/>
          <w:bCs/>
          <w:szCs w:val="20"/>
        </w:rPr>
      </w:pPr>
      <w:r>
        <w:rPr>
          <w:rFonts w:cs="Times New Roman"/>
          <w:b/>
          <w:bCs/>
          <w:szCs w:val="20"/>
        </w:rPr>
        <w:t>Características principales de Angular:</w:t>
      </w:r>
    </w:p>
    <w:p>
      <w:pPr>
        <w:pStyle w:val="Normal"/>
        <w:jc w:val="both"/>
        <w:rPr>
          <w:rFonts w:cs="Times New Roman"/>
          <w:szCs w:val="20"/>
        </w:rPr>
      </w:pPr>
      <w:r>
        <w:rPr>
          <w:rFonts w:cs="Times New Roman"/>
          <w:szCs w:val="20"/>
        </w:rPr>
      </w:r>
    </w:p>
    <w:p>
      <w:pPr>
        <w:pStyle w:val="Normal"/>
        <w:numPr>
          <w:ilvl w:val="0"/>
          <w:numId w:val="26"/>
        </w:numPr>
        <w:jc w:val="both"/>
        <w:rPr>
          <w:rFonts w:cs="Times New Roman"/>
          <w:szCs w:val="20"/>
        </w:rPr>
      </w:pPr>
      <w:r>
        <w:rPr>
          <w:rFonts w:cs="Times New Roman"/>
          <w:szCs w:val="20"/>
        </w:rPr>
        <w:t>Estructura basada en componentes fuertemente organizados bajo el patrón arquitectónico MVVM.</w:t>
      </w:r>
    </w:p>
    <w:p>
      <w:pPr>
        <w:pStyle w:val="Normal"/>
        <w:numPr>
          <w:ilvl w:val="0"/>
          <w:numId w:val="26"/>
        </w:numPr>
        <w:jc w:val="both"/>
        <w:rPr>
          <w:rFonts w:cs="Times New Roman"/>
          <w:szCs w:val="20"/>
        </w:rPr>
      </w:pPr>
      <w:r>
        <w:rPr>
          <w:rFonts w:cs="Times New Roman"/>
          <w:szCs w:val="20"/>
        </w:rPr>
        <w:t>Sistema nativo de inyección de dependencias que optimiza la modularidad y escalabilidad del código.</w:t>
      </w:r>
    </w:p>
    <w:p>
      <w:pPr>
        <w:pStyle w:val="Normal"/>
        <w:numPr>
          <w:ilvl w:val="0"/>
          <w:numId w:val="26"/>
        </w:numPr>
        <w:jc w:val="both"/>
        <w:rPr>
          <w:rFonts w:cs="Times New Roman"/>
          <w:szCs w:val="20"/>
        </w:rPr>
      </w:pPr>
      <w:r>
        <w:rPr>
          <w:rFonts w:cs="Times New Roman"/>
          <w:szCs w:val="20"/>
        </w:rPr>
        <w:t>Enrutamiento avanzado y manejo dinámico de formularios reactivos para el procesamiento masivo de datos.</w:t>
      </w:r>
    </w:p>
    <w:p>
      <w:pPr>
        <w:pStyle w:val="Normal"/>
        <w:jc w:val="both"/>
        <w:rPr>
          <w:rFonts w:cs="Times New Roman"/>
          <w:szCs w:val="20"/>
        </w:rPr>
      </w:pPr>
      <w:r>
        <w:rPr>
          <w:rFonts w:cs="Times New Roman"/>
          <w:szCs w:val="20"/>
        </w:rPr>
      </w:r>
    </w:p>
    <w:p>
      <w:pPr>
        <w:pStyle w:val="Normal"/>
        <w:jc w:val="both"/>
        <w:rPr>
          <w:rFonts w:cs="Arial"/>
          <w:szCs w:val="20"/>
        </w:rPr>
      </w:pPr>
      <w:bookmarkStart w:id="41" w:name="_Toc159492807"/>
      <w:r>
        <w:rPr>
          <w:rFonts w:cs="Arial"/>
          <w:b/>
          <w:szCs w:val="20"/>
        </w:rPr>
        <w:t xml:space="preserve">Tabla </w:t>
      </w:r>
      <w:r>
        <w:rPr>
          <w:b/>
          <w:szCs w:val="20"/>
        </w:rPr>
        <w:fldChar w:fldCharType="begin"/>
        <w:instrText xml:space="preserve"> SEQ Tabla \* ARABIC </w:instrText>
        <w:fldChar w:fldCharType="separate"/>
        <w:t>4</w:t>
        <w:fldChar w:fldCharType="end"/>
      </w:r>
      <w:r>
        <w:rPr>
          <w:rFonts w:cs="Arial"/>
          <w:b/>
          <w:szCs w:val="20"/>
        </w:rPr>
        <w:t xml:space="preserve">. </w:t>
      </w:r>
      <w:r>
        <w:rPr>
          <w:rFonts w:cs="Arial"/>
          <w:szCs w:val="20"/>
        </w:rPr>
        <w:t>Comparación de frameworks para el desarrollo de aplicaciones</w:t>
      </w:r>
      <w:bookmarkEnd w:id="41"/>
      <w:r>
        <w:rPr>
          <w:rFonts w:cs="Arial"/>
          <w:szCs w:val="20"/>
        </w:rPr>
        <w:t xml:space="preserve"> </w:t>
      </w:r>
    </w:p>
    <w:p>
      <w:pPr>
        <w:pStyle w:val="Normal"/>
        <w:jc w:val="both"/>
        <w:rPr>
          <w:rFonts w:cs="Arial"/>
          <w:szCs w:val="20"/>
        </w:rPr>
      </w:pPr>
      <w:r>
        <w:rPr>
          <w:rFonts w:cs="Arial"/>
          <w:szCs w:val="20"/>
        </w:rPr>
      </w:r>
    </w:p>
    <w:tbl>
      <w:tblPr>
        <w:tblStyle w:val="Tablaconcuadrcula4-nfasis1"/>
        <w:tblW w:w="5000" w:type="pct"/>
        <w:jc w:val="left"/>
        <w:tblInd w:w="0" w:type="dxa"/>
        <w:tblLayout w:type="fixed"/>
        <w:tblCellMar>
          <w:top w:w="0" w:type="dxa"/>
          <w:left w:w="108" w:type="dxa"/>
          <w:bottom w:w="0" w:type="dxa"/>
          <w:right w:w="108" w:type="dxa"/>
        </w:tblCellMar>
        <w:tblLook w:noHBand="0" w:noVBand="1" w:firstColumn="1" w:lastRow="0" w:lastColumn="0" w:firstRow="1" w:val="04a0"/>
      </w:tblPr>
      <w:tblGrid>
        <w:gridCol w:w="1426"/>
        <w:gridCol w:w="5098"/>
        <w:gridCol w:w="2314"/>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true"/>
              <w:spacing w:before="0" w:after="0"/>
              <w:jc w:val="center"/>
              <w:rPr>
                <w:rFonts w:eastAsia="Calibri" w:cs=""/>
                <w:b/>
                <w:bCs/>
                <w:color w:themeColor="background1" w:val="FFFFFF"/>
                <w:kern w:val="0"/>
                <w:szCs w:val="20"/>
                <w:lang w:val="es-ES_tradnl" w:eastAsia="es-ES_tradnl" w:bidi="ar-SA"/>
              </w:rPr>
            </w:pPr>
            <w:r>
              <w:rPr>
                <w:rFonts w:eastAsia="Times New Roman" w:cs="Calibri" w:cstheme="minorHAnsi"/>
                <w:b/>
                <w:bCs/>
                <w:color w:themeColor="background1" w:val="FFFFFF"/>
                <w:kern w:val="0"/>
                <w:szCs w:val="20"/>
                <w:lang w:val="es-ES_tradnl" w:eastAsia="es-ES_tradnl" w:bidi="ar-SA"/>
              </w:rPr>
              <w:t>Framework</w:t>
            </w:r>
          </w:p>
        </w:tc>
        <w:tc>
          <w:tcPr>
            <w:tcW w:w="5098"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eastAsia="Calibri" w:cs=""/>
                <w:b/>
                <w:bCs/>
                <w:color w:themeColor="background1" w:val="FFFFFF"/>
                <w:kern w:val="0"/>
                <w:szCs w:val="20"/>
                <w:lang w:val="es-ES_tradnl" w:eastAsia="es-ES_tradnl" w:bidi="ar-SA"/>
              </w:rPr>
            </w:pPr>
            <w:r>
              <w:rPr>
                <w:rFonts w:eastAsia="Times New Roman" w:cs="Calibri" w:cstheme="minorHAnsi"/>
                <w:b/>
                <w:bCs/>
                <w:color w:themeColor="background1" w:val="FFFFFF"/>
                <w:kern w:val="0"/>
                <w:szCs w:val="20"/>
                <w:lang w:val="es-ES_tradnl" w:eastAsia="es-ES_tradnl" w:bidi="ar-SA"/>
              </w:rPr>
              <w:t>Ventajas</w:t>
            </w:r>
          </w:p>
        </w:tc>
        <w:tc>
          <w:tcPr>
            <w:tcW w:w="2314"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eastAsia="Calibri" w:cs=""/>
                <w:b/>
                <w:bCs/>
                <w:color w:themeColor="background1" w:val="FFFFFF"/>
                <w:kern w:val="0"/>
                <w:szCs w:val="20"/>
                <w:lang w:val="es-ES_tradnl" w:eastAsia="es-ES_tradnl" w:bidi="ar-SA"/>
              </w:rPr>
            </w:pPr>
            <w:r>
              <w:rPr>
                <w:rFonts w:eastAsia="Times New Roman" w:cs="Calibri" w:cstheme="minorHAnsi"/>
                <w:b/>
                <w:bCs/>
                <w:color w:themeColor="background1" w:val="FFFFFF"/>
                <w:kern w:val="0"/>
                <w:szCs w:val="20"/>
                <w:lang w:val="es-ES_tradnl" w:eastAsia="es-ES_tradnl" w:bidi="ar-SA"/>
              </w:rPr>
              <w:t>Desventajas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Borders/>
            <w:shd w:color="auto" w:fill="FFFFFF" w:themeFill="background1" w:val="clear"/>
          </w:tcPr>
          <w:p>
            <w:pPr>
              <w:pStyle w:val="Normal"/>
              <w:widowControl/>
              <w:suppressAutoHyphens w:val="true"/>
              <w:spacing w:before="0" w:after="0"/>
              <w:jc w:val="center"/>
              <w:rPr>
                <w:rFonts w:cs="Calibri" w:cstheme="minorHAnsi"/>
                <w:b w:val="false"/>
                <w:bCs w:val="false"/>
              </w:rPr>
            </w:pPr>
            <w:r>
              <w:rPr>
                <w:rFonts w:eastAsia="Calibri" w:cs="Calibri" w:cstheme="minorHAnsi"/>
                <w:b w:val="false"/>
                <w:bCs w:val="false"/>
                <w:kern w:val="0"/>
                <w:szCs w:val="20"/>
                <w:lang w:val="es-MX" w:eastAsia="es-ES_tradnl" w:bidi="ar-SA"/>
              </w:rPr>
              <w:t>Flutter</w:t>
            </w:r>
          </w:p>
        </w:tc>
        <w:tc>
          <w:tcPr>
            <w:tcW w:w="5098" w:type="dxa"/>
            <w:tcBorders/>
            <w:shd w:color="auto" w:fill="D9E2F3" w:themeFill="accent1" w:themeFillTint="33" w:val="clear"/>
          </w:tcPr>
          <w:p>
            <w:pPr>
              <w:pStyle w:val="ListParagraph"/>
              <w:widowControl/>
              <w:numPr>
                <w:ilvl w:val="0"/>
                <w:numId w:val="5"/>
              </w:numPr>
              <w:suppressAutoHyphens w:val="true"/>
              <w:spacing w:before="0" w:after="0"/>
              <w:ind w:hanging="170" w:left="170"/>
              <w:contextualSpacing/>
              <w:jc w:val="both"/>
              <w:cnfStyle w:val="000000100000" w:firstRow="0" w:lastRow="0" w:firstColumn="0" w:lastColumn="0" w:oddVBand="0" w:evenVBand="0" w:oddHBand="1" w:evenHBand="0" w:firstRowFirstColumn="0" w:firstRowLastColumn="0" w:lastRowFirstColumn="0" w:lastRowLastColumn="0"/>
              <w:rPr>
                <w:lang w:val="es-MX"/>
              </w:rPr>
            </w:pPr>
            <w:r>
              <w:rPr>
                <w:rFonts w:eastAsia="Calibri" w:cs=""/>
                <w:kern w:val="0"/>
                <w:szCs w:val="20"/>
                <w:lang w:val="es-MX" w:eastAsia="es-ES_tradnl" w:bidi="ar-SA"/>
              </w:rPr>
              <w:t>Un solo código base para compilar en Android e iOS.</w:t>
            </w:r>
          </w:p>
          <w:p>
            <w:pPr>
              <w:pStyle w:val="ListParagraph"/>
              <w:widowControl/>
              <w:numPr>
                <w:ilvl w:val="0"/>
                <w:numId w:val="5"/>
              </w:numPr>
              <w:suppressAutoHyphens w:val="true"/>
              <w:spacing w:before="0" w:after="0"/>
              <w:ind w:hanging="170" w:left="170"/>
              <w:contextualSpacing/>
              <w:jc w:val="both"/>
              <w:cnfStyle w:val="000000100000" w:firstRow="0" w:lastRow="0" w:firstColumn="0" w:lastColumn="0" w:oddVBand="0" w:evenVBand="0" w:oddHBand="1" w:evenHBand="0" w:firstRowFirstColumn="0" w:firstRowLastColumn="0" w:lastRowFirstColumn="0" w:lastRowLastColumn="0"/>
              <w:rPr>
                <w:lang w:val="es-MX"/>
              </w:rPr>
            </w:pPr>
            <w:r>
              <w:rPr>
                <w:rFonts w:eastAsia="Calibri" w:cs=""/>
                <w:kern w:val="0"/>
                <w:szCs w:val="20"/>
                <w:lang w:val="es-MX" w:eastAsia="es-ES_tradnl" w:bidi="ar-SA"/>
              </w:rPr>
              <w:t>Interfaces de usuario altamente personalizables.</w:t>
            </w:r>
          </w:p>
          <w:p>
            <w:pPr>
              <w:pStyle w:val="ListParagraph"/>
              <w:widowControl/>
              <w:numPr>
                <w:ilvl w:val="0"/>
                <w:numId w:val="5"/>
              </w:numPr>
              <w:suppressAutoHyphens w:val="true"/>
              <w:spacing w:before="0" w:after="0"/>
              <w:ind w:hanging="170" w:left="170"/>
              <w:contextualSpacing/>
              <w:jc w:val="both"/>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MX" w:eastAsia="es-ES_tradnl" w:bidi="ar-SA"/>
              </w:rPr>
              <w:t>Excelente velocidad de ejecución nativa.</w:t>
            </w:r>
          </w:p>
        </w:tc>
        <w:tc>
          <w:tcPr>
            <w:tcW w:w="2314" w:type="dxa"/>
            <w:tcBorders/>
            <w:shd w:color="auto" w:fill="D9E2F3" w:themeFill="accent1" w:themeFillTint="33" w:val="clear"/>
          </w:tcPr>
          <w:p>
            <w:pPr>
              <w:pStyle w:val="ListParagraph"/>
              <w:widowControl/>
              <w:numPr>
                <w:ilvl w:val="0"/>
                <w:numId w:val="5"/>
              </w:numPr>
              <w:suppressAutoHyphens w:val="true"/>
              <w:spacing w:before="0" w:after="0"/>
              <w:ind w:hanging="170" w:left="170"/>
              <w:contextualSpacing/>
              <w:jc w:val="both"/>
              <w:cnfStyle w:val="000000100000" w:firstRow="0" w:lastRow="0" w:firstColumn="0" w:lastColumn="0" w:oddVBand="0" w:evenVBand="0" w:oddHBand="1" w:evenHBand="0" w:firstRowFirstColumn="0" w:firstRowLastColumn="0" w:lastRowFirstColumn="0" w:lastRowLastColumn="0"/>
              <w:rPr>
                <w:lang w:val="es-MX"/>
              </w:rPr>
            </w:pPr>
            <w:r>
              <w:rPr>
                <w:rFonts w:eastAsia="Calibri" w:cs=""/>
                <w:kern w:val="0"/>
                <w:szCs w:val="20"/>
                <w:lang w:val="es-MX" w:eastAsia="es-ES_tradnl" w:bidi="ar-SA"/>
              </w:rPr>
              <w:t>Peso inicial de los archivos binarios de la aplicación más elevado.</w:t>
            </w:r>
          </w:p>
          <w:p>
            <w:pPr>
              <w:pStyle w:val="ListParagraph"/>
              <w:widowControl/>
              <w:numPr>
                <w:ilvl w:val="0"/>
                <w:numId w:val="5"/>
              </w:numPr>
              <w:suppressAutoHyphens w:val="true"/>
              <w:spacing w:before="0" w:after="0"/>
              <w:ind w:hanging="170" w:left="170"/>
              <w:contextualSpacing/>
              <w:jc w:val="both"/>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MX" w:eastAsia="es-ES_tradnl" w:bidi="ar-SA"/>
              </w:rPr>
              <w:t>Ecosistema de librerías nativas en constante actualización.</w:t>
            </w:r>
          </w:p>
        </w:tc>
      </w:tr>
      <w:tr>
        <w:trPr/>
        <w:tc>
          <w:tcPr>
            <w:cnfStyle w:val="001000000000" w:firstRow="0" w:lastRow="0" w:firstColumn="1" w:lastColumn="0" w:oddVBand="0" w:evenVBand="0" w:oddHBand="0" w:evenHBand="0" w:firstRowFirstColumn="0" w:firstRowLastColumn="0" w:lastRowFirstColumn="0" w:lastRowLastColumn="0"/>
            <w:tcW w:w="1426" w:type="dxa"/>
            <w:tcBorders/>
            <w:shd w:color="auto" w:fill="FFFFFF" w:themeFill="background1" w:val="clear"/>
          </w:tcPr>
          <w:p>
            <w:pPr>
              <w:pStyle w:val="Normal"/>
              <w:widowControl/>
              <w:suppressAutoHyphens w:val="true"/>
              <w:spacing w:before="0" w:after="0"/>
              <w:jc w:val="center"/>
              <w:rPr>
                <w:rFonts w:eastAsia="Calibri" w:cs=""/>
                <w:b/>
                <w:bCs/>
                <w:kern w:val="0"/>
                <w:szCs w:val="20"/>
                <w:lang w:val="es-ES_tradnl" w:eastAsia="es-ES_tradnl" w:bidi="ar-SA"/>
              </w:rPr>
            </w:pPr>
            <w:r>
              <w:rPr>
                <w:rFonts w:eastAsia="Calibri" w:cs=""/>
                <w:b/>
                <w:bCs/>
                <w:kern w:val="0"/>
                <w:szCs w:val="20"/>
                <w:lang w:val="es-ES_tradnl" w:eastAsia="es-ES_tradnl" w:bidi="ar-SA"/>
              </w:rPr>
            </w:r>
          </w:p>
        </w:tc>
        <w:tc>
          <w:tcPr>
            <w:tcW w:w="5098" w:type="dxa"/>
            <w:tcBorders/>
          </w:tcPr>
          <w:p>
            <w:pPr>
              <w:pStyle w:val="ListParagraph"/>
              <w:widowControl/>
              <w:numPr>
                <w:ilvl w:val="0"/>
                <w:numId w:val="5"/>
              </w:numPr>
              <w:suppressAutoHyphens w:val="true"/>
              <w:spacing w:before="0" w:after="0"/>
              <w:ind w:hanging="170" w:left="170"/>
              <w:contextualSpacing/>
              <w:jc w:val="both"/>
              <w:cnfStyle w:val="000000000000" w:firstRow="0" w:lastRow="0" w:firstColumn="0" w:lastColumn="0" w:oddVBand="0" w:evenVBand="0" w:oddHBand="0" w:evenHBand="0" w:firstRowFirstColumn="0" w:firstRowLastColumn="0" w:lastRowFirstColumn="0" w:lastRowLastColumn="0"/>
              <w:rPr>
                <w:lang w:val="es-MX"/>
              </w:rPr>
            </w:pPr>
            <w:r>
              <w:rPr>
                <w:rFonts w:eastAsia="Calibri" w:cs=""/>
                <w:kern w:val="0"/>
                <w:szCs w:val="20"/>
                <w:lang w:val="es-MX" w:eastAsia="es-ES_tradnl" w:bidi="ar-SA"/>
              </w:rPr>
              <w:t>Arquitectura empresarial ordenada y escalable.</w:t>
            </w:r>
          </w:p>
          <w:p>
            <w:pPr>
              <w:pStyle w:val="ListParagraph"/>
              <w:widowControl/>
              <w:numPr>
                <w:ilvl w:val="0"/>
                <w:numId w:val="5"/>
              </w:numPr>
              <w:suppressAutoHyphens w:val="true"/>
              <w:spacing w:before="0" w:after="0"/>
              <w:ind w:hanging="170" w:left="170"/>
              <w:contextualSpacing/>
              <w:jc w:val="both"/>
              <w:cnfStyle w:val="000000000000" w:firstRow="0" w:lastRow="0" w:firstColumn="0" w:lastColumn="0" w:oddVBand="0" w:evenVBand="0" w:oddHBand="0" w:evenHBand="0" w:firstRowFirstColumn="0" w:firstRowLastColumn="0" w:lastRowFirstColumn="0" w:lastRowLastColumn="0"/>
              <w:rPr>
                <w:lang w:val="es-MX"/>
              </w:rPr>
            </w:pPr>
            <w:r>
              <w:rPr>
                <w:rFonts w:eastAsia="Calibri" w:cs=""/>
                <w:kern w:val="0"/>
                <w:szCs w:val="20"/>
                <w:lang w:val="es-MX" w:eastAsia="es-ES_tradnl" w:bidi="ar-SA"/>
              </w:rPr>
              <w:t>Herramientas integradas listas para producción (</w:t>
            </w:r>
            <w:r>
              <w:rPr>
                <w:rFonts w:eastAsia="Calibri" w:cs=""/>
                <w:i/>
                <w:iCs/>
                <w:kern w:val="0"/>
                <w:szCs w:val="20"/>
                <w:lang w:val="es-MX" w:eastAsia="es-ES_tradnl" w:bidi="ar-SA"/>
              </w:rPr>
              <w:t>Forms, Router, HTTPClient</w:t>
            </w:r>
            <w:r>
              <w:rPr>
                <w:rFonts w:eastAsia="Calibri" w:cs=""/>
                <w:kern w:val="0"/>
                <w:szCs w:val="20"/>
                <w:lang w:val="es-MX" w:eastAsia="es-ES_tradnl" w:bidi="ar-SA"/>
              </w:rPr>
              <w:t>).</w:t>
            </w:r>
          </w:p>
          <w:p>
            <w:pPr>
              <w:pStyle w:val="ListParagraph"/>
              <w:widowControl/>
              <w:numPr>
                <w:ilvl w:val="0"/>
                <w:numId w:val="5"/>
              </w:numPr>
              <w:suppressAutoHyphens w:val="true"/>
              <w:spacing w:before="0" w:after="0"/>
              <w:ind w:hanging="170" w:left="170"/>
              <w:contextualSpacing/>
              <w:jc w:val="both"/>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MX" w:eastAsia="es-ES_tradnl" w:bidi="ar-SA"/>
              </w:rPr>
              <w:t>Enlace bidireccional de datos (</w:t>
            </w:r>
            <w:r>
              <w:rPr>
                <w:rFonts w:eastAsia="Calibri" w:cs=""/>
                <w:i/>
                <w:iCs/>
                <w:kern w:val="0"/>
                <w:szCs w:val="20"/>
                <w:lang w:val="es-MX" w:eastAsia="es-ES_tradnl" w:bidi="ar-SA"/>
              </w:rPr>
              <w:t>Data Binding</w:t>
            </w:r>
            <w:r>
              <w:rPr>
                <w:rFonts w:eastAsia="Calibri" w:cs=""/>
                <w:kern w:val="0"/>
                <w:szCs w:val="20"/>
                <w:lang w:val="es-MX" w:eastAsia="es-ES_tradnl" w:bidi="ar-SA"/>
              </w:rPr>
              <w:t>).</w:t>
            </w:r>
          </w:p>
        </w:tc>
        <w:tc>
          <w:tcPr>
            <w:tcW w:w="2314" w:type="dxa"/>
            <w:tcBorders/>
          </w:tcPr>
          <w:p>
            <w:pPr>
              <w:pStyle w:val="ListParagraph"/>
              <w:widowControl/>
              <w:numPr>
                <w:ilvl w:val="0"/>
                <w:numId w:val="27"/>
              </w:numPr>
              <w:suppressAutoHyphens w:val="true"/>
              <w:spacing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lang w:val="es-MX"/>
              </w:rPr>
            </w:pPr>
            <w:r>
              <w:rPr>
                <w:rFonts w:eastAsia="Calibri" w:cs="Calibri" w:cstheme="minorHAnsi"/>
                <w:kern w:val="0"/>
                <w:szCs w:val="20"/>
                <w:lang w:val="es-MX" w:eastAsia="es-ES_tradnl" w:bidi="ar-SA"/>
              </w:rPr>
              <w:t>Curva de aprendizaje empinada debido a su rigidez estructural.</w:t>
              <w:br/>
            </w:r>
          </w:p>
          <w:p>
            <w:pPr>
              <w:pStyle w:val="ListParagraph"/>
              <w:widowControl/>
              <w:numPr>
                <w:ilvl w:val="0"/>
                <w:numId w:val="27"/>
              </w:numPr>
              <w:suppressAutoHyphens w:val="true"/>
              <w:spacing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lang w:val="es-MX"/>
              </w:rPr>
            </w:pPr>
            <w:r>
              <w:rPr>
                <w:rFonts w:eastAsia="Calibri" w:cs="Calibri" w:cstheme="minorHAnsi"/>
                <w:kern w:val="0"/>
                <w:szCs w:val="20"/>
                <w:lang w:val="es-MX" w:eastAsia="es-ES_tradnl" w:bidi="ar-SA"/>
              </w:rPr>
              <w:t>Aplicaciones inicialmente pesadas si no se implementa carga diferida (</w:t>
            </w:r>
            <w:r>
              <w:rPr>
                <w:rFonts w:eastAsia="Calibri" w:cs="Calibri" w:cstheme="minorHAnsi"/>
                <w:i/>
                <w:iCs/>
                <w:kern w:val="0"/>
                <w:szCs w:val="20"/>
                <w:lang w:val="es-MX" w:eastAsia="es-ES_tradnl" w:bidi="ar-SA"/>
              </w:rPr>
              <w:t>Lazy Loading</w:t>
            </w:r>
            <w:r>
              <w:rPr>
                <w:rFonts w:eastAsia="Calibri" w:cs="Calibri" w:cstheme="minorHAnsi"/>
                <w:kern w:val="0"/>
                <w:szCs w:val="20"/>
                <w:lang w:val="es-MX" w:eastAsia="es-ES_tradnl" w:bidi="ar-SA"/>
              </w:rPr>
              <w:t>).</w:t>
            </w:r>
          </w:p>
        </w:tc>
      </w:tr>
    </w:tbl>
    <w:p>
      <w:pPr>
        <w:pStyle w:val="Normal"/>
        <w:jc w:val="both"/>
        <w:rPr>
          <w:szCs w:val="20"/>
        </w:rPr>
      </w:pPr>
      <w:r>
        <w:rPr>
          <w:szCs w:val="20"/>
        </w:rPr>
      </w:r>
    </w:p>
    <w:p>
      <w:pPr>
        <w:pStyle w:val="Normal"/>
        <w:jc w:val="both"/>
        <w:rPr>
          <w:rFonts w:cs="Times New Roman"/>
          <w:szCs w:val="20"/>
        </w:rPr>
      </w:pPr>
      <w:r>
        <w:rPr>
          <w:rFonts w:cs="Times New Roman"/>
          <w:szCs w:val="20"/>
        </w:rPr>
      </w:r>
    </w:p>
    <w:p>
      <w:pPr>
        <w:pStyle w:val="Normal"/>
        <w:jc w:val="both"/>
        <w:rPr>
          <w:rFonts w:cs="Times New Roman"/>
          <w:szCs w:val="20"/>
        </w:rPr>
      </w:pPr>
      <w:r>
        <w:rPr>
          <w:rFonts w:cs="Times New Roman"/>
          <w:szCs w:val="20"/>
        </w:rPr>
      </w:r>
    </w:p>
    <w:p>
      <w:pPr>
        <w:pStyle w:val="Heading2"/>
        <w:rPr/>
      </w:pPr>
      <w:bookmarkStart w:id="42" w:name="_Toc159492787"/>
      <w:r>
        <w:rPr/>
        <w:t>3.6 Wearables / Dispositivos IoT</w:t>
      </w:r>
      <w:bookmarkEnd w:id="42"/>
    </w:p>
    <w:p>
      <w:pPr>
        <w:pStyle w:val="Normal"/>
        <w:rPr>
          <w:szCs w:val="20"/>
        </w:rPr>
      </w:pPr>
      <w:r>
        <w:rPr>
          <w:szCs w:val="20"/>
        </w:rPr>
      </w:r>
    </w:p>
    <w:p>
      <w:pPr>
        <w:pStyle w:val="Normal"/>
        <w:jc w:val="both"/>
        <w:rPr>
          <w:szCs w:val="20"/>
        </w:rPr>
      </w:pPr>
      <w:r>
        <w:rPr>
          <w:szCs w:val="20"/>
        </w:rPr>
        <w:t>En este apartado se integra la Tabla 5 que compara los wearables/dispositivos IoT que hay en el mercado, considerando las siguientes características: parámetros que se pueden extraer, el precio, fabricante y modelo, sirviendo de base para la recolección de signos vitales en pacientes asmáticos.</w:t>
      </w:r>
    </w:p>
    <w:p>
      <w:pPr>
        <w:pStyle w:val="Normal"/>
        <w:jc w:val="both"/>
        <w:rPr>
          <w:szCs w:val="20"/>
        </w:rPr>
      </w:pPr>
      <w:r>
        <w:rPr>
          <w:szCs w:val="20"/>
        </w:rPr>
      </w:r>
    </w:p>
    <w:p>
      <w:pPr>
        <w:pStyle w:val="Normal"/>
        <w:spacing w:before="0" w:after="100"/>
        <w:jc w:val="center"/>
        <w:rPr>
          <w:szCs w:val="20"/>
        </w:rPr>
      </w:pPr>
      <w:bookmarkStart w:id="43" w:name="_Toc159492808"/>
      <w:r>
        <w:rPr>
          <w:rFonts w:cs="Arial"/>
          <w:b/>
          <w:szCs w:val="20"/>
        </w:rPr>
        <w:t xml:space="preserve">Tabla </w:t>
      </w:r>
      <w:r>
        <w:rPr>
          <w:b/>
          <w:szCs w:val="20"/>
        </w:rPr>
        <w:fldChar w:fldCharType="begin"/>
        <w:instrText xml:space="preserve"> SEQ Tabla \* ARABIC </w:instrText>
        <w:fldChar w:fldCharType="separate"/>
        <w:t>5</w:t>
        <w:fldChar w:fldCharType="end"/>
      </w:r>
      <w:r>
        <w:rPr>
          <w:rFonts w:cs="Arial"/>
          <w:b/>
          <w:szCs w:val="20"/>
        </w:rPr>
        <w:t xml:space="preserve">. </w:t>
      </w:r>
      <w:r>
        <w:rPr>
          <w:rFonts w:cs="Arial"/>
          <w:szCs w:val="20"/>
        </w:rPr>
        <w:t>Principales wearables en la actualidad</w:t>
      </w:r>
      <w:bookmarkEnd w:id="43"/>
    </w:p>
    <w:tbl>
      <w:tblPr>
        <w:tblStyle w:val="Tablaconcuadrcula4-nfasis1"/>
        <w:tblW w:w="8807"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557"/>
        <w:gridCol w:w="2266"/>
        <w:gridCol w:w="3544"/>
        <w:gridCol w:w="1440"/>
      </w:tblGrid>
      <w:tr>
        <w:trPr>
          <w:trHeight w:val="373"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dxa"/>
            <w:tcBorders>
              <w:top w:val="single" w:sz="4" w:space="0" w:color="4472C4"/>
              <w:left w:val="single" w:sz="4" w:space="0" w:color="4472C4"/>
              <w:bottom w:val="single" w:sz="4" w:space="0" w:color="4472C4"/>
              <w:right w:val="single" w:sz="4" w:space="0" w:color="4472C4"/>
            </w:tcBorders>
            <w:shd w:color="auto" w:fill="4472C4" w:themeFill="accent1" w:val="clear"/>
            <w:vAlign w:val="center"/>
          </w:tcPr>
          <w:p>
            <w:pPr>
              <w:pStyle w:val="Normal"/>
              <w:widowControl/>
              <w:suppressAutoHyphens w:val="true"/>
              <w:spacing w:before="0" w:after="0"/>
              <w:jc w:val="center"/>
              <w:rPr>
                <w:rFonts w:eastAsia="Calibri" w:cs=""/>
                <w:b/>
                <w:bCs/>
                <w:color w:themeColor="background1" w:val="FFFFFF"/>
                <w:kern w:val="0"/>
                <w:szCs w:val="20"/>
                <w:lang w:val="es-ES_tradnl" w:eastAsia="es-ES_tradnl" w:bidi="ar-SA"/>
              </w:rPr>
            </w:pPr>
            <w:r>
              <w:rPr>
                <w:rFonts w:eastAsia="Times New Roman" w:cs="Calibri" w:cstheme="minorHAnsi"/>
                <w:b/>
                <w:bCs/>
                <w:color w:themeColor="background1" w:val="FFFFFF"/>
                <w:kern w:val="0"/>
                <w:szCs w:val="20"/>
                <w:lang w:val="es-ES_tradnl" w:eastAsia="es-ES_tradnl" w:bidi="ar-SA"/>
              </w:rPr>
              <w:t>Fabricante</w:t>
            </w:r>
          </w:p>
        </w:tc>
        <w:tc>
          <w:tcPr>
            <w:tcW w:w="2266" w:type="dxa"/>
            <w:tcBorders>
              <w:top w:val="single" w:sz="4" w:space="0" w:color="4472C4"/>
              <w:left w:val="single" w:sz="4" w:space="0" w:color="4472C4"/>
              <w:bottom w:val="single" w:sz="4" w:space="0" w:color="4472C4"/>
              <w:right w:val="single" w:sz="4" w:space="0" w:color="4472C4"/>
            </w:tcBorders>
            <w:shd w:color="auto" w:fill="4472C4"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eastAsia="Calibri" w:cs=""/>
                <w:b/>
                <w:bCs/>
                <w:color w:themeColor="background1" w:val="FFFFFF"/>
                <w:kern w:val="0"/>
                <w:szCs w:val="20"/>
                <w:lang w:val="es-ES_tradnl" w:eastAsia="es-ES_tradnl" w:bidi="ar-SA"/>
              </w:rPr>
            </w:pPr>
            <w:r>
              <w:rPr>
                <w:rFonts w:eastAsia="Times New Roman" w:cs="Calibri" w:cstheme="minorHAnsi"/>
                <w:b/>
                <w:bCs/>
                <w:color w:themeColor="background1" w:val="FFFFFF"/>
                <w:kern w:val="0"/>
                <w:szCs w:val="20"/>
                <w:lang w:val="es-ES_tradnl" w:eastAsia="es-ES_tradnl" w:bidi="ar-SA"/>
              </w:rPr>
              <w:t>Modelo</w:t>
            </w:r>
          </w:p>
        </w:tc>
        <w:tc>
          <w:tcPr>
            <w:tcW w:w="3544" w:type="dxa"/>
            <w:tcBorders>
              <w:top w:val="single" w:sz="4" w:space="0" w:color="4472C4"/>
              <w:left w:val="single" w:sz="4" w:space="0" w:color="4472C4"/>
              <w:bottom w:val="single" w:sz="4" w:space="0" w:color="4472C4"/>
              <w:right w:val="single" w:sz="4" w:space="0" w:color="4472C4"/>
            </w:tcBorders>
            <w:shd w:color="auto" w:fill="4472C4"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eastAsia="Calibri" w:cs=""/>
                <w:b/>
                <w:bCs/>
                <w:color w:themeColor="background1" w:val="FFFFFF"/>
                <w:kern w:val="0"/>
                <w:szCs w:val="20"/>
                <w:lang w:val="es-ES_tradnl" w:eastAsia="es-ES_tradnl" w:bidi="ar-SA"/>
              </w:rPr>
            </w:pPr>
            <w:r>
              <w:rPr>
                <w:rFonts w:eastAsia="Times New Roman" w:cs="Calibri" w:cstheme="minorHAnsi"/>
                <w:b/>
                <w:bCs/>
                <w:color w:themeColor="background1" w:val="FFFFFF"/>
                <w:kern w:val="0"/>
                <w:szCs w:val="20"/>
                <w:lang w:val="es-ES_tradnl" w:eastAsia="es-ES_tradnl" w:bidi="ar-SA"/>
              </w:rPr>
              <w:t>Parámetros</w:t>
            </w:r>
          </w:p>
        </w:tc>
        <w:tc>
          <w:tcPr>
            <w:tcW w:w="1440" w:type="dxa"/>
            <w:tcBorders>
              <w:top w:val="single" w:sz="4" w:space="0" w:color="4472C4"/>
              <w:left w:val="single" w:sz="4" w:space="0" w:color="4472C4"/>
              <w:bottom w:val="single" w:sz="4" w:space="0" w:color="4472C4"/>
              <w:right w:val="single" w:sz="4" w:space="0" w:color="4472C4"/>
            </w:tcBorders>
            <w:shd w:color="auto" w:fill="4472C4"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eastAsia="Calibri" w:cs=""/>
                <w:b/>
                <w:bCs/>
                <w:color w:themeColor="background1" w:val="FFFFFF"/>
                <w:kern w:val="0"/>
                <w:szCs w:val="20"/>
                <w:lang w:val="es-ES_tradnl" w:eastAsia="es-ES_tradnl" w:bidi="ar-SA"/>
              </w:rPr>
            </w:pPr>
            <w:r>
              <w:rPr>
                <w:rFonts w:eastAsia="Times New Roman" w:cs="Calibri" w:cstheme="minorHAnsi"/>
                <w:b/>
                <w:bCs/>
                <w:color w:themeColor="background1" w:val="FFFFFF"/>
                <w:kern w:val="0"/>
                <w:szCs w:val="20"/>
                <w:lang w:val="es-ES_tradnl" w:eastAsia="es-ES_tradnl" w:bidi="ar-SA"/>
              </w:rPr>
              <w:t>Costo</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dxa"/>
            <w:tcBorders/>
            <w:shd w:color="auto" w:fill="FFFFFF" w:themeFill="background1" w:val="clear"/>
            <w:vAlign w:val="center"/>
          </w:tcPr>
          <w:p>
            <w:pPr>
              <w:pStyle w:val="Normal"/>
              <w:widowControl/>
              <w:suppressAutoHyphens w:val="true"/>
              <w:spacing w:before="0" w:after="0"/>
              <w:jc w:val="center"/>
              <w:rPr>
                <w:rFonts w:eastAsia="Calibri" w:cs=""/>
                <w:b/>
                <w:bCs/>
                <w:kern w:val="0"/>
                <w:szCs w:val="20"/>
                <w:lang w:val="es-ES_tradnl" w:eastAsia="es-ES_tradnl" w:bidi="ar-SA"/>
              </w:rPr>
            </w:pPr>
            <w:r>
              <w:rPr>
                <w:rFonts w:eastAsia="Calibri" w:cs=""/>
                <w:b/>
                <w:bCs/>
                <w:kern w:val="0"/>
                <w:szCs w:val="20"/>
                <w:lang w:val="es-MX" w:eastAsia="es-ES_tradnl" w:bidi="ar-SA"/>
              </w:rPr>
              <w:t>Samsung</w:t>
            </w:r>
          </w:p>
        </w:tc>
        <w:tc>
          <w:tcPr>
            <w:tcW w:w="2266" w:type="dxa"/>
            <w:tcBorders/>
            <w:shd w:color="auto" w:fill="FFFFFF" w:themeFill="background1"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MX" w:eastAsia="es-ES_tradnl" w:bidi="ar-SA"/>
              </w:rPr>
              <w:t>Galaxy Watch 7</w:t>
            </w:r>
          </w:p>
        </w:tc>
        <w:tc>
          <w:tcPr>
            <w:tcW w:w="3544" w:type="dxa"/>
            <w:tcBorders/>
            <w:shd w:color="auto" w:fill="D9E2F3" w:themeFill="accent1" w:themeFillTint="33" w:val="clear"/>
          </w:tcPr>
          <w:p>
            <w:pPr>
              <w:pStyle w:val="ListParagraph"/>
              <w:widowControl/>
              <w:numPr>
                <w:ilvl w:val="0"/>
                <w:numId w:val="7"/>
              </w:numPr>
              <w:suppressAutoHyphens w:val="true"/>
              <w:spacing w:before="0" w:after="0"/>
              <w:contextualSpacing/>
              <w:jc w:val="both"/>
              <w:cnfStyle w:val="000000100000" w:firstRow="0" w:lastRow="0" w:firstColumn="0" w:lastColumn="0" w:oddVBand="0" w:evenVBand="0" w:oddHBand="1" w:evenHBand="0" w:firstRowFirstColumn="0" w:firstRowLastColumn="0" w:lastRowFirstColumn="0" w:lastRowLastColumn="0"/>
              <w:rPr>
                <w:lang w:val="es-MX"/>
              </w:rPr>
            </w:pPr>
            <w:r>
              <w:rPr>
                <w:rFonts w:eastAsia="Calibri" w:cs=""/>
                <w:kern w:val="0"/>
                <w:szCs w:val="20"/>
                <w:lang w:val="es-MX" w:eastAsia="es-ES_tradnl" w:bidi="ar-SA"/>
              </w:rPr>
              <w:t>Saturación de oxígeno (SpO2)</w:t>
            </w:r>
          </w:p>
          <w:p>
            <w:pPr>
              <w:pStyle w:val="ListParagraph"/>
              <w:widowControl/>
              <w:numPr>
                <w:ilvl w:val="0"/>
                <w:numId w:val="7"/>
              </w:numPr>
              <w:suppressAutoHyphens w:val="true"/>
              <w:spacing w:before="0" w:after="0"/>
              <w:contextualSpacing/>
              <w:jc w:val="both"/>
              <w:cnfStyle w:val="000000100000" w:firstRow="0" w:lastRow="0" w:firstColumn="0" w:lastColumn="0" w:oddVBand="0" w:evenVBand="0" w:oddHBand="1" w:evenHBand="0" w:firstRowFirstColumn="0" w:firstRowLastColumn="0" w:lastRowFirstColumn="0" w:lastRowLastColumn="0"/>
              <w:rPr>
                <w:lang w:val="es-MX"/>
              </w:rPr>
            </w:pPr>
            <w:r>
              <w:rPr>
                <w:rFonts w:eastAsia="Calibri" w:cs=""/>
                <w:kern w:val="0"/>
                <w:szCs w:val="20"/>
                <w:lang w:val="es-MX" w:eastAsia="es-ES_tradnl" w:bidi="ar-SA"/>
              </w:rPr>
              <w:t>Frecuencia cardíaca (FC)</w:t>
            </w:r>
          </w:p>
          <w:p>
            <w:pPr>
              <w:pStyle w:val="ListParagraph"/>
              <w:widowControl/>
              <w:numPr>
                <w:ilvl w:val="0"/>
                <w:numId w:val="7"/>
              </w:numPr>
              <w:suppressAutoHyphens w:val="true"/>
              <w:spacing w:before="0" w:after="0"/>
              <w:contextualSpacing/>
              <w:jc w:val="both"/>
              <w:cnfStyle w:val="000000100000" w:firstRow="0" w:lastRow="0" w:firstColumn="0" w:lastColumn="0" w:oddVBand="0" w:evenVBand="0" w:oddHBand="1" w:evenHBand="0" w:firstRowFirstColumn="0" w:firstRowLastColumn="0" w:lastRowFirstColumn="0" w:lastRowLastColumn="0"/>
              <w:rPr>
                <w:lang w:val="es-MX"/>
              </w:rPr>
            </w:pPr>
            <w:r>
              <w:rPr>
                <w:rFonts w:eastAsia="Calibri" w:cs=""/>
                <w:kern w:val="0"/>
                <w:szCs w:val="20"/>
                <w:lang w:val="es-MX" w:eastAsia="es-ES_tradnl" w:bidi="ar-SA"/>
              </w:rPr>
              <w:t>Variabilidad de la frecuencia cardíaca (VFC)</w:t>
            </w:r>
          </w:p>
          <w:p>
            <w:pPr>
              <w:pStyle w:val="ListParagraph"/>
              <w:widowControl/>
              <w:numPr>
                <w:ilvl w:val="0"/>
                <w:numId w:val="7"/>
              </w:numPr>
              <w:suppressAutoHyphens w:val="true"/>
              <w:spacing w:before="0" w:after="0"/>
              <w:contextualSpacing/>
              <w:jc w:val="both"/>
              <w:cnfStyle w:val="000000100000" w:firstRow="0" w:lastRow="0" w:firstColumn="0" w:lastColumn="0" w:oddVBand="0" w:evenVBand="0" w:oddHBand="1" w:evenHBand="0" w:firstRowFirstColumn="0" w:firstRowLastColumn="0" w:lastRowFirstColumn="0" w:lastRowLastColumn="0"/>
              <w:rPr>
                <w:lang w:val="es-MX"/>
              </w:rPr>
            </w:pPr>
            <w:r>
              <w:rPr>
                <w:rFonts w:eastAsia="Calibri" w:cs=""/>
                <w:kern w:val="0"/>
                <w:szCs w:val="20"/>
                <w:lang w:val="es-MX" w:eastAsia="es-ES_tradnl" w:bidi="ar-SA"/>
              </w:rPr>
              <w:t>Temperatura de la piel</w:t>
            </w:r>
          </w:p>
        </w:tc>
        <w:tc>
          <w:tcPr>
            <w:tcW w:w="1440" w:type="dxa"/>
            <w:tcBorders/>
            <w:shd w:color="auto" w:fill="D9E2F3" w:themeFill="accent1" w:themeFillTint="33" w:val="clear"/>
          </w:tcPr>
          <w:p>
            <w:pPr>
              <w:pStyle w:val="Normal"/>
              <w:widowControl/>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MX" w:eastAsia="es-ES_tradnl" w:bidi="ar-SA"/>
              </w:rPr>
              <w:t>$3,999 – $5,999</w:t>
            </w:r>
          </w:p>
        </w:tc>
      </w:tr>
      <w:tr>
        <w:trPr/>
        <w:tc>
          <w:tcPr>
            <w:cnfStyle w:val="001000000000" w:firstRow="0" w:lastRow="0" w:firstColumn="1" w:lastColumn="0" w:oddVBand="0" w:evenVBand="0" w:oddHBand="0" w:evenHBand="0" w:firstRowFirstColumn="0" w:firstRowLastColumn="0" w:lastRowFirstColumn="0" w:lastRowLastColumn="0"/>
            <w:tcW w:w="1557" w:type="dxa"/>
            <w:tcBorders/>
            <w:shd w:color="auto" w:fill="FFFFFF" w:themeFill="background1" w:val="clear"/>
            <w:vAlign w:val="center"/>
          </w:tcPr>
          <w:p>
            <w:pPr>
              <w:pStyle w:val="Normal"/>
              <w:widowControl/>
              <w:suppressAutoHyphens w:val="true"/>
              <w:spacing w:before="0" w:after="0"/>
              <w:jc w:val="center"/>
              <w:rPr>
                <w:rFonts w:eastAsia="Calibri" w:cs=""/>
                <w:b/>
                <w:bCs/>
                <w:kern w:val="0"/>
                <w:szCs w:val="20"/>
                <w:lang w:val="es-ES_tradnl" w:eastAsia="es-ES_tradnl" w:bidi="ar-SA"/>
              </w:rPr>
            </w:pPr>
            <w:r>
              <w:rPr>
                <w:rFonts w:eastAsia="Calibri" w:cs=""/>
                <w:b/>
                <w:bCs/>
                <w:kern w:val="0"/>
                <w:szCs w:val="20"/>
                <w:lang w:val="es-MX" w:eastAsia="es-ES_tradnl" w:bidi="ar-SA"/>
              </w:rPr>
              <w:t>Apple</w:t>
            </w:r>
          </w:p>
        </w:tc>
        <w:tc>
          <w:tcPr>
            <w:tcW w:w="2266"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MX" w:eastAsia="es-ES_tradnl" w:bidi="ar-SA"/>
              </w:rPr>
              <w:t>Apple Watch Series 9</w:t>
            </w:r>
          </w:p>
        </w:tc>
        <w:tc>
          <w:tcPr>
            <w:tcW w:w="3544" w:type="dxa"/>
            <w:tcBorders/>
          </w:tcPr>
          <w:p>
            <w:pPr>
              <w:pStyle w:val="ListParagraph"/>
              <w:widowControl/>
              <w:numPr>
                <w:ilvl w:val="0"/>
                <w:numId w:val="8"/>
              </w:numPr>
              <w:suppressAutoHyphens w:val="true"/>
              <w:spacing w:before="0" w:after="0"/>
              <w:contextualSpacing/>
              <w:jc w:val="both"/>
              <w:cnfStyle w:val="000000000000" w:firstRow="0" w:lastRow="0" w:firstColumn="0" w:lastColumn="0" w:oddVBand="0" w:evenVBand="0" w:oddHBand="0" w:evenHBand="0" w:firstRowFirstColumn="0" w:firstRowLastColumn="0" w:lastRowFirstColumn="0" w:lastRowLastColumn="0"/>
              <w:rPr>
                <w:lang w:val="es-MX"/>
              </w:rPr>
            </w:pPr>
            <w:r>
              <w:rPr>
                <w:rFonts w:eastAsia="Calibri" w:cs=""/>
                <w:kern w:val="0"/>
                <w:szCs w:val="20"/>
                <w:lang w:val="es-MX" w:eastAsia="es-ES_tradnl" w:bidi="ar-SA"/>
              </w:rPr>
              <w:t>Saturación de oxígeno (SpO2)</w:t>
            </w:r>
          </w:p>
          <w:p>
            <w:pPr>
              <w:pStyle w:val="ListParagraph"/>
              <w:widowControl/>
              <w:numPr>
                <w:ilvl w:val="0"/>
                <w:numId w:val="8"/>
              </w:numPr>
              <w:suppressAutoHyphens w:val="true"/>
              <w:spacing w:before="0" w:after="0"/>
              <w:contextualSpacing/>
              <w:jc w:val="both"/>
              <w:cnfStyle w:val="000000000000" w:firstRow="0" w:lastRow="0" w:firstColumn="0" w:lastColumn="0" w:oddVBand="0" w:evenVBand="0" w:oddHBand="0" w:evenHBand="0" w:firstRowFirstColumn="0" w:firstRowLastColumn="0" w:lastRowFirstColumn="0" w:lastRowLastColumn="0"/>
              <w:rPr>
                <w:lang w:val="es-MX"/>
              </w:rPr>
            </w:pPr>
            <w:r>
              <w:rPr>
                <w:rFonts w:eastAsia="Calibri" w:cs=""/>
                <w:kern w:val="0"/>
                <w:szCs w:val="20"/>
                <w:lang w:val="es-MX" w:eastAsia="es-ES_tradnl" w:bidi="ar-SA"/>
              </w:rPr>
              <w:t>Frecuencia cardíaca (FC)</w:t>
            </w:r>
          </w:p>
          <w:p>
            <w:pPr>
              <w:pStyle w:val="ListParagraph"/>
              <w:widowControl/>
              <w:numPr>
                <w:ilvl w:val="0"/>
                <w:numId w:val="8"/>
              </w:numPr>
              <w:suppressAutoHyphens w:val="true"/>
              <w:spacing w:before="0" w:after="0"/>
              <w:contextualSpacing/>
              <w:jc w:val="both"/>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MX" w:eastAsia="es-ES_tradnl" w:bidi="ar-SA"/>
              </w:rPr>
              <w:t>Temperatura corporal</w:t>
            </w:r>
          </w:p>
        </w:tc>
        <w:tc>
          <w:tcPr>
            <w:tcW w:w="1440" w:type="dxa"/>
            <w:tcBorders/>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MX" w:eastAsia="es-ES_tradnl" w:bidi="ar-SA"/>
              </w:rPr>
              <w:t>$6,999 – $9,999</w:t>
            </w:r>
          </w:p>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dxa"/>
            <w:tcBorders/>
            <w:shd w:color="auto" w:fill="FFFFFF" w:themeFill="background1" w:val="clear"/>
            <w:vAlign w:val="center"/>
          </w:tcPr>
          <w:p>
            <w:pPr>
              <w:pStyle w:val="Normal"/>
              <w:widowControl/>
              <w:suppressAutoHyphens w:val="true"/>
              <w:spacing w:before="0" w:after="0"/>
              <w:jc w:val="center"/>
              <w:rPr>
                <w:rFonts w:eastAsia="Calibri" w:cs=""/>
                <w:b/>
                <w:bCs/>
                <w:kern w:val="0"/>
                <w:szCs w:val="20"/>
                <w:lang w:val="es-ES_tradnl" w:eastAsia="es-ES_tradnl" w:bidi="ar-SA"/>
              </w:rPr>
            </w:pPr>
            <w:r>
              <w:rPr>
                <w:rFonts w:eastAsia="Calibri" w:cs=""/>
                <w:b/>
                <w:bCs/>
                <w:kern w:val="0"/>
                <w:szCs w:val="20"/>
                <w:lang w:val="es-MX" w:eastAsia="es-ES_tradnl" w:bidi="ar-SA"/>
              </w:rPr>
              <w:t>Fitbit (Google)</w:t>
            </w:r>
          </w:p>
        </w:tc>
        <w:tc>
          <w:tcPr>
            <w:tcW w:w="2266" w:type="dxa"/>
            <w:tcBorders/>
            <w:shd w:color="auto" w:fill="FFFFFF" w:themeFill="background1"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MX" w:eastAsia="es-ES_tradnl" w:bidi="ar-SA"/>
              </w:rPr>
              <w:t>Sense 2</w:t>
            </w:r>
          </w:p>
        </w:tc>
        <w:tc>
          <w:tcPr>
            <w:tcW w:w="3544" w:type="dxa"/>
            <w:tcBorders/>
            <w:shd w:color="auto" w:fill="D9E2F3" w:themeFill="accent1" w:themeFillTint="33" w:val="clear"/>
          </w:tcPr>
          <w:p>
            <w:pPr>
              <w:pStyle w:val="ListParagraph"/>
              <w:widowControl/>
              <w:numPr>
                <w:ilvl w:val="0"/>
                <w:numId w:val="9"/>
              </w:numPr>
              <w:suppressAutoHyphens w:val="true"/>
              <w:spacing w:before="0" w:after="0"/>
              <w:ind w:hanging="360" w:left="360"/>
              <w:contextualSpacing/>
              <w:jc w:val="both"/>
              <w:cnfStyle w:val="000000100000" w:firstRow="0" w:lastRow="0" w:firstColumn="0" w:lastColumn="0" w:oddVBand="0" w:evenVBand="0" w:oddHBand="1" w:evenHBand="0" w:firstRowFirstColumn="0" w:firstRowLastColumn="0" w:lastRowFirstColumn="0" w:lastRowLastColumn="0"/>
              <w:rPr>
                <w:lang w:val="es-MX"/>
              </w:rPr>
            </w:pPr>
            <w:r>
              <w:rPr>
                <w:rFonts w:eastAsia="Calibri" w:cs=""/>
                <w:kern w:val="0"/>
                <w:szCs w:val="20"/>
                <w:lang w:val="es-MX" w:eastAsia="es-ES_tradnl" w:bidi="ar-SA"/>
              </w:rPr>
              <w:t>Frecuencia cardíaca (FC)</w:t>
            </w:r>
          </w:p>
          <w:p>
            <w:pPr>
              <w:pStyle w:val="ListParagraph"/>
              <w:widowControl/>
              <w:numPr>
                <w:ilvl w:val="0"/>
                <w:numId w:val="9"/>
              </w:numPr>
              <w:suppressAutoHyphens w:val="true"/>
              <w:spacing w:before="0" w:after="0"/>
              <w:ind w:hanging="360" w:left="360"/>
              <w:contextualSpacing/>
              <w:jc w:val="both"/>
              <w:cnfStyle w:val="000000100000" w:firstRow="0" w:lastRow="0" w:firstColumn="0" w:lastColumn="0" w:oddVBand="0" w:evenVBand="0" w:oddHBand="1" w:evenHBand="0" w:firstRowFirstColumn="0" w:firstRowLastColumn="0" w:lastRowFirstColumn="0" w:lastRowLastColumn="0"/>
              <w:rPr>
                <w:lang w:val="es-MX"/>
              </w:rPr>
            </w:pPr>
            <w:r>
              <w:rPr>
                <w:rFonts w:eastAsia="Calibri" w:cs=""/>
                <w:kern w:val="0"/>
                <w:szCs w:val="20"/>
                <w:lang w:val="es-MX" w:eastAsia="es-ES_tradnl" w:bidi="ar-SA"/>
              </w:rPr>
              <w:t>Actividad electrodérmica (Estrés)</w:t>
            </w:r>
          </w:p>
          <w:p>
            <w:pPr>
              <w:pStyle w:val="ListParagraph"/>
              <w:widowControl/>
              <w:numPr>
                <w:ilvl w:val="0"/>
                <w:numId w:val="9"/>
              </w:numPr>
              <w:suppressAutoHyphens w:val="true"/>
              <w:spacing w:before="0" w:after="0"/>
              <w:ind w:hanging="360" w:left="360"/>
              <w:contextualSpacing/>
              <w:jc w:val="both"/>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MX" w:eastAsia="es-ES_tradnl" w:bidi="ar-SA"/>
              </w:rPr>
              <w:t>Temperatura de la piel</w:t>
            </w:r>
          </w:p>
        </w:tc>
        <w:tc>
          <w:tcPr>
            <w:tcW w:w="1440" w:type="dxa"/>
            <w:tcBorders/>
            <w:shd w:color="auto" w:fill="D9E2F3" w:themeFill="accent1" w:themeFillTint="33" w:val="clear"/>
          </w:tcPr>
          <w:p>
            <w:pPr>
              <w:pStyle w:val="Normal"/>
              <w:widowControl/>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MX" w:eastAsia="es-ES_tradnl" w:bidi="ar-SA"/>
              </w:rPr>
              <w:t>$3,500 – $4,500</w:t>
            </w:r>
          </w:p>
        </w:tc>
      </w:tr>
      <w:tr>
        <w:trPr/>
        <w:tc>
          <w:tcPr>
            <w:cnfStyle w:val="001000000000" w:firstRow="0" w:lastRow="0" w:firstColumn="1" w:lastColumn="0" w:oddVBand="0" w:evenVBand="0" w:oddHBand="0" w:evenHBand="0" w:firstRowFirstColumn="0" w:firstRowLastColumn="0" w:lastRowFirstColumn="0" w:lastRowLastColumn="0"/>
            <w:tcW w:w="1557" w:type="dxa"/>
            <w:tcBorders/>
            <w:shd w:color="auto" w:fill="FFFFFF" w:themeFill="background1" w:val="clear"/>
            <w:vAlign w:val="center"/>
          </w:tcPr>
          <w:p>
            <w:pPr>
              <w:pStyle w:val="Normal"/>
              <w:widowControl/>
              <w:suppressAutoHyphens w:val="true"/>
              <w:spacing w:before="0" w:after="0"/>
              <w:jc w:val="center"/>
              <w:rPr>
                <w:rFonts w:eastAsia="Calibri" w:cs=""/>
                <w:b/>
                <w:bCs/>
                <w:kern w:val="0"/>
                <w:szCs w:val="20"/>
                <w:lang w:val="es-ES_tradnl" w:eastAsia="es-ES_tradnl" w:bidi="ar-SA"/>
              </w:rPr>
            </w:pPr>
            <w:r>
              <w:rPr>
                <w:rFonts w:eastAsia="Calibri" w:cs=""/>
                <w:b/>
                <w:bCs/>
                <w:kern w:val="0"/>
                <w:szCs w:val="20"/>
                <w:lang w:val="es-MX" w:eastAsia="es-ES_tradnl" w:bidi="ar-SA"/>
              </w:rPr>
              <w:t>Garmin</w:t>
            </w:r>
          </w:p>
        </w:tc>
        <w:tc>
          <w:tcPr>
            <w:tcW w:w="2266"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MX" w:eastAsia="es-ES_tradnl" w:bidi="ar-SA"/>
              </w:rPr>
              <w:t>Venu 3</w:t>
            </w:r>
          </w:p>
        </w:tc>
        <w:tc>
          <w:tcPr>
            <w:tcW w:w="3544" w:type="dxa"/>
            <w:tcBorders/>
          </w:tcPr>
          <w:p>
            <w:pPr>
              <w:pStyle w:val="ListParagraph"/>
              <w:widowControl/>
              <w:numPr>
                <w:ilvl w:val="0"/>
                <w:numId w:val="10"/>
              </w:numPr>
              <w:suppressAutoHyphens w:val="true"/>
              <w:spacing w:before="0" w:after="0"/>
              <w:contextualSpacing/>
              <w:jc w:val="both"/>
              <w:cnfStyle w:val="000000000000" w:firstRow="0" w:lastRow="0" w:firstColumn="0" w:lastColumn="0" w:oddVBand="0" w:evenVBand="0" w:oddHBand="0" w:evenHBand="0" w:firstRowFirstColumn="0" w:firstRowLastColumn="0" w:lastRowFirstColumn="0" w:lastRowLastColumn="0"/>
              <w:rPr>
                <w:lang w:val="es-MX"/>
              </w:rPr>
            </w:pPr>
            <w:r>
              <w:rPr>
                <w:rFonts w:eastAsia="Calibri" w:cs=""/>
                <w:kern w:val="0"/>
                <w:szCs w:val="20"/>
                <w:lang w:val="es-MX" w:eastAsia="es-ES_tradnl" w:bidi="ar-SA"/>
              </w:rPr>
              <w:t>Saturación de oxígeno (SpO2)</w:t>
            </w:r>
          </w:p>
          <w:p>
            <w:pPr>
              <w:pStyle w:val="ListParagraph"/>
              <w:widowControl/>
              <w:numPr>
                <w:ilvl w:val="0"/>
                <w:numId w:val="10"/>
              </w:numPr>
              <w:suppressAutoHyphens w:val="true"/>
              <w:spacing w:before="0" w:after="0"/>
              <w:contextualSpacing/>
              <w:jc w:val="both"/>
              <w:cnfStyle w:val="000000000000" w:firstRow="0" w:lastRow="0" w:firstColumn="0" w:lastColumn="0" w:oddVBand="0" w:evenVBand="0" w:oddHBand="0" w:evenHBand="0" w:firstRowFirstColumn="0" w:firstRowLastColumn="0" w:lastRowFirstColumn="0" w:lastRowLastColumn="0"/>
              <w:rPr>
                <w:lang w:val="es-MX"/>
              </w:rPr>
            </w:pPr>
            <w:r>
              <w:rPr>
                <w:rFonts w:eastAsia="Calibri" w:cs=""/>
                <w:kern w:val="0"/>
                <w:szCs w:val="20"/>
                <w:lang w:val="es-MX" w:eastAsia="es-ES_tradnl" w:bidi="ar-SA"/>
              </w:rPr>
              <w:t>Frecuencia cardíaca (FC)</w:t>
            </w:r>
          </w:p>
          <w:p>
            <w:pPr>
              <w:pStyle w:val="ListParagraph"/>
              <w:widowControl/>
              <w:numPr>
                <w:ilvl w:val="0"/>
                <w:numId w:val="10"/>
              </w:numPr>
              <w:suppressAutoHyphens w:val="true"/>
              <w:spacing w:before="0" w:after="0"/>
              <w:contextualSpacing/>
              <w:jc w:val="both"/>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MX" w:eastAsia="es-ES_tradnl" w:bidi="ar-SA"/>
              </w:rPr>
              <w:t>Frecuencia respiratoria</w:t>
            </w:r>
          </w:p>
        </w:tc>
        <w:tc>
          <w:tcPr>
            <w:tcW w:w="1440" w:type="dxa"/>
            <w:tcBorders/>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MX" w:eastAsia="es-ES_tradnl" w:bidi="ar-SA"/>
              </w:rPr>
              <w:t>$5,999 – $8,000</w:t>
            </w:r>
          </w:p>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r>
    </w:tbl>
    <w:p>
      <w:pPr>
        <w:pStyle w:val="Normal"/>
        <w:rPr>
          <w:szCs w:val="20"/>
        </w:rPr>
      </w:pPr>
      <w:r>
        <w:rPr>
          <w:szCs w:val="20"/>
        </w:rPr>
      </w:r>
    </w:p>
    <w:p>
      <w:pPr>
        <w:pStyle w:val="Normal"/>
        <w:rPr>
          <w:szCs w:val="20"/>
        </w:rPr>
      </w:pPr>
      <w:r>
        <w:rPr>
          <w:szCs w:val="20"/>
        </w:rPr>
      </w:r>
    </w:p>
    <w:p>
      <w:pPr>
        <w:pStyle w:val="Heading2"/>
        <w:rPr/>
      </w:pPr>
      <w:r>
        <w:rPr/>
        <w:t>3.X Tecnología X</w:t>
      </w:r>
    </w:p>
    <w:p>
      <w:pPr>
        <w:pStyle w:val="Normal"/>
        <w:rPr>
          <w:szCs w:val="20"/>
        </w:rPr>
      </w:pPr>
      <w:r>
        <w:rPr>
          <w:szCs w:val="20"/>
        </w:rPr>
      </w:r>
    </w:p>
    <w:p>
      <w:pPr>
        <w:pStyle w:val="Normal"/>
        <w:rPr>
          <w:szCs w:val="20"/>
        </w:rPr>
      </w:pPr>
      <w:r>
        <w:rPr>
          <w:szCs w:val="20"/>
        </w:rPr>
        <w:t>En este apartado se integra la Tabla X que compara la tecnología X existente en el mercado. Considerando las siguientes:</w:t>
      </w:r>
    </w:p>
    <w:p>
      <w:pPr>
        <w:pStyle w:val="Normal"/>
        <w:rPr>
          <w:szCs w:val="20"/>
        </w:rPr>
      </w:pPr>
      <w:r>
        <w:rPr>
          <w:szCs w:val="20"/>
        </w:rPr>
      </w:r>
    </w:p>
    <w:p>
      <w:pPr>
        <w:pStyle w:val="Normal"/>
        <w:spacing w:before="0" w:after="100"/>
        <w:jc w:val="center"/>
        <w:rPr>
          <w:szCs w:val="20"/>
        </w:rPr>
      </w:pPr>
      <w:r>
        <w:rPr>
          <w:rFonts w:cs="Arial"/>
          <w:b/>
          <w:szCs w:val="20"/>
        </w:rPr>
        <w:t xml:space="preserve">Tabla </w:t>
      </w:r>
      <w:r>
        <w:rPr>
          <w:b/>
          <w:szCs w:val="20"/>
        </w:rPr>
        <w:fldChar w:fldCharType="begin"/>
        <w:instrText xml:space="preserve"> SEQ Tabla \* ARABIC </w:instrText>
        <w:fldChar w:fldCharType="separate"/>
        <w:t>6</w:t>
        <w:fldChar w:fldCharType="end"/>
      </w:r>
      <w:r>
        <w:rPr>
          <w:rFonts w:cs="Arial"/>
          <w:b/>
          <w:szCs w:val="20"/>
        </w:rPr>
        <w:t xml:space="preserve">. </w:t>
      </w:r>
      <w:r>
        <w:rPr>
          <w:rFonts w:cs="Arial"/>
          <w:szCs w:val="20"/>
        </w:rPr>
        <w:t>Tecología X</w:t>
      </w:r>
    </w:p>
    <w:tbl>
      <w:tblPr>
        <w:tblStyle w:val="Tablaconcuadrcula4-nfasis1"/>
        <w:tblW w:w="8807"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557"/>
        <w:gridCol w:w="2266"/>
        <w:gridCol w:w="3544"/>
        <w:gridCol w:w="1440"/>
      </w:tblGrid>
      <w:tr>
        <w:trPr>
          <w:trHeight w:val="373"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dxa"/>
            <w:tcBorders>
              <w:top w:val="single" w:sz="4" w:space="0" w:color="4472C4"/>
              <w:left w:val="single" w:sz="4" w:space="0" w:color="4472C4"/>
              <w:bottom w:val="single" w:sz="4" w:space="0" w:color="4472C4"/>
              <w:right w:val="single" w:sz="4" w:space="0" w:color="4472C4"/>
            </w:tcBorders>
            <w:shd w:color="auto" w:fill="4472C4" w:themeFill="accent1" w:val="clear"/>
            <w:vAlign w:val="center"/>
          </w:tcPr>
          <w:p>
            <w:pPr>
              <w:pStyle w:val="Normal"/>
              <w:widowControl/>
              <w:suppressAutoHyphens w:val="true"/>
              <w:spacing w:before="0" w:after="0"/>
              <w:jc w:val="center"/>
              <w:rPr>
                <w:rFonts w:eastAsia="Calibri" w:cs=""/>
                <w:b/>
                <w:bCs/>
                <w:color w:themeColor="background1" w:val="FFFFFF"/>
                <w:kern w:val="0"/>
                <w:szCs w:val="20"/>
                <w:lang w:val="es-ES_tradnl" w:eastAsia="es-ES_tradnl" w:bidi="ar-SA"/>
              </w:rPr>
            </w:pPr>
            <w:r>
              <w:rPr>
                <w:rFonts w:eastAsia="Times New Roman" w:cs="Calibri" w:cstheme="minorHAnsi"/>
                <w:b/>
                <w:bCs/>
                <w:color w:themeColor="background1" w:val="FFFFFF"/>
                <w:kern w:val="0"/>
                <w:szCs w:val="20"/>
                <w:lang w:val="es-ES_tradnl" w:eastAsia="es-ES_tradnl" w:bidi="ar-SA"/>
              </w:rPr>
              <w:t>Atributos X</w:t>
            </w:r>
          </w:p>
        </w:tc>
        <w:tc>
          <w:tcPr>
            <w:tcW w:w="2266" w:type="dxa"/>
            <w:tcBorders>
              <w:top w:val="single" w:sz="4" w:space="0" w:color="4472C4"/>
              <w:left w:val="single" w:sz="4" w:space="0" w:color="4472C4"/>
              <w:bottom w:val="single" w:sz="4" w:space="0" w:color="4472C4"/>
              <w:right w:val="single" w:sz="4" w:space="0" w:color="4472C4"/>
            </w:tcBorders>
            <w:shd w:color="auto" w:fill="4472C4"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eastAsia="Calibri" w:cs=""/>
                <w:b/>
                <w:bCs/>
                <w:color w:themeColor="background1" w:val="FFFFFF"/>
                <w:kern w:val="0"/>
                <w:szCs w:val="20"/>
                <w:lang w:val="es-ES_tradnl" w:eastAsia="es-ES_tradnl" w:bidi="ar-SA"/>
              </w:rPr>
            </w:pPr>
            <w:r>
              <w:rPr>
                <w:rFonts w:eastAsia="Times New Roman" w:cs="Calibri" w:cstheme="minorHAnsi"/>
                <w:b/>
                <w:bCs/>
                <w:color w:themeColor="background1" w:val="FFFFFF"/>
                <w:kern w:val="0"/>
                <w:szCs w:val="20"/>
                <w:lang w:val="es-ES_tradnl" w:eastAsia="es-ES_tradnl" w:bidi="ar-SA"/>
              </w:rPr>
              <w:t>Atributo X</w:t>
            </w:r>
          </w:p>
        </w:tc>
        <w:tc>
          <w:tcPr>
            <w:tcW w:w="3544" w:type="dxa"/>
            <w:tcBorders>
              <w:top w:val="single" w:sz="4" w:space="0" w:color="4472C4"/>
              <w:left w:val="single" w:sz="4" w:space="0" w:color="4472C4"/>
              <w:bottom w:val="single" w:sz="4" w:space="0" w:color="4472C4"/>
              <w:right w:val="single" w:sz="4" w:space="0" w:color="4472C4"/>
            </w:tcBorders>
            <w:shd w:color="auto" w:fill="4472C4"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eastAsia="Calibri" w:cs=""/>
                <w:b/>
                <w:bCs/>
                <w:color w:themeColor="background1" w:val="FFFFFF"/>
                <w:kern w:val="0"/>
                <w:szCs w:val="20"/>
                <w:lang w:val="es-ES_tradnl" w:eastAsia="es-ES_tradnl" w:bidi="ar-SA"/>
              </w:rPr>
            </w:pPr>
            <w:r>
              <w:rPr>
                <w:rFonts w:eastAsia="Times New Roman" w:cs="Calibri" w:cstheme="minorHAnsi"/>
                <w:b/>
                <w:bCs/>
                <w:color w:themeColor="background1" w:val="FFFFFF"/>
                <w:kern w:val="0"/>
                <w:szCs w:val="20"/>
                <w:lang w:val="es-ES_tradnl" w:eastAsia="es-ES_tradnl" w:bidi="ar-SA"/>
              </w:rPr>
              <w:t>Atributo X</w:t>
            </w:r>
          </w:p>
        </w:tc>
        <w:tc>
          <w:tcPr>
            <w:tcW w:w="1440" w:type="dxa"/>
            <w:tcBorders>
              <w:top w:val="single" w:sz="4" w:space="0" w:color="4472C4"/>
              <w:left w:val="single" w:sz="4" w:space="0" w:color="4472C4"/>
              <w:bottom w:val="single" w:sz="4" w:space="0" w:color="4472C4"/>
              <w:right w:val="single" w:sz="4" w:space="0" w:color="4472C4"/>
            </w:tcBorders>
            <w:shd w:color="auto" w:fill="4472C4" w:themeFill="accent1" w:val="clear"/>
            <w:vAlign w:val="center"/>
          </w:tcPr>
          <w:p>
            <w:pPr>
              <w:pStyle w:val="Normal"/>
              <w:widowControl/>
              <w:suppressAutoHyphens w:val="true"/>
              <w:spacing w:before="0" w:after="0"/>
              <w:jc w:val="center"/>
              <w:cnfStyle w:val="100000000000" w:firstRow="1" w:lastRow="0" w:firstColumn="0" w:lastColumn="0" w:oddVBand="0" w:evenVBand="0" w:oddHBand="0" w:evenHBand="0" w:firstRowFirstColumn="0" w:firstRowLastColumn="0" w:lastRowFirstColumn="0" w:lastRowLastColumn="0"/>
              <w:rPr>
                <w:rFonts w:eastAsia="Calibri" w:cs=""/>
                <w:b/>
                <w:bCs/>
                <w:color w:themeColor="background1" w:val="FFFFFF"/>
                <w:kern w:val="0"/>
                <w:szCs w:val="20"/>
                <w:lang w:val="es-ES_tradnl" w:eastAsia="es-ES_tradnl" w:bidi="ar-SA"/>
              </w:rPr>
            </w:pPr>
            <w:r>
              <w:rPr>
                <w:rFonts w:eastAsia="Times New Roman" w:cs="Calibri" w:cstheme="minorHAnsi"/>
                <w:b/>
                <w:bCs/>
                <w:color w:themeColor="background1" w:val="FFFFFF"/>
                <w:kern w:val="0"/>
                <w:szCs w:val="20"/>
                <w:lang w:val="es-ES_tradnl" w:eastAsia="es-ES_tradnl" w:bidi="ar-SA"/>
              </w:rPr>
              <w:t>Atributo X</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dxa"/>
            <w:tcBorders/>
            <w:shd w:color="auto" w:fill="FFFFFF" w:themeFill="background1" w:val="clear"/>
            <w:vAlign w:val="center"/>
          </w:tcPr>
          <w:p>
            <w:pPr>
              <w:pStyle w:val="Normal"/>
              <w:widowControl/>
              <w:suppressAutoHyphens w:val="true"/>
              <w:spacing w:before="0" w:after="0"/>
              <w:jc w:val="center"/>
              <w:rPr>
                <w:rFonts w:eastAsia="Calibri" w:cs=""/>
                <w:b/>
                <w:bCs/>
                <w:kern w:val="0"/>
                <w:szCs w:val="20"/>
                <w:lang w:val="es-ES_tradnl" w:eastAsia="es-ES_tradnl" w:bidi="ar-SA"/>
              </w:rPr>
            </w:pPr>
            <w:r>
              <w:rPr>
                <w:rFonts w:eastAsia="Calibri" w:cs=""/>
                <w:b/>
                <w:bCs/>
                <w:kern w:val="0"/>
                <w:szCs w:val="20"/>
                <w:lang w:val="es-ES_tradnl" w:eastAsia="es-ES_tradnl" w:bidi="ar-SA"/>
              </w:rPr>
            </w:r>
          </w:p>
        </w:tc>
        <w:tc>
          <w:tcPr>
            <w:tcW w:w="2266" w:type="dxa"/>
            <w:tcBorders/>
            <w:shd w:color="auto" w:fill="FFFFFF" w:themeFill="background1"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c>
          <w:tcPr>
            <w:tcW w:w="3544" w:type="dxa"/>
            <w:tcBorders/>
            <w:shd w:color="auto" w:fill="D9E2F3" w:themeFill="accent1" w:themeFillTint="33" w:val="clear"/>
          </w:tcPr>
          <w:p>
            <w:pPr>
              <w:pStyle w:val="ListParagraph"/>
              <w:widowControl/>
              <w:numPr>
                <w:ilvl w:val="0"/>
                <w:numId w:val="7"/>
              </w:numPr>
              <w:suppressAutoHyphens w:val="true"/>
              <w:spacing w:before="0" w:after="0"/>
              <w:contextualSpacing/>
              <w:jc w:val="both"/>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c>
          <w:tcPr>
            <w:tcW w:w="1440" w:type="dxa"/>
            <w:tcBorders/>
            <w:shd w:color="auto" w:fill="D9E2F3" w:themeFill="accent1" w:themeFillTint="33" w:val="clear"/>
          </w:tcPr>
          <w:p>
            <w:pPr>
              <w:pStyle w:val="Normal"/>
              <w:widowControl/>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r>
      <w:tr>
        <w:trPr/>
        <w:tc>
          <w:tcPr>
            <w:cnfStyle w:val="001000000000" w:firstRow="0" w:lastRow="0" w:firstColumn="1" w:lastColumn="0" w:oddVBand="0" w:evenVBand="0" w:oddHBand="0" w:evenHBand="0" w:firstRowFirstColumn="0" w:firstRowLastColumn="0" w:lastRowFirstColumn="0" w:lastRowLastColumn="0"/>
            <w:tcW w:w="1557" w:type="dxa"/>
            <w:tcBorders/>
            <w:shd w:color="auto" w:fill="FFFFFF" w:themeFill="background1" w:val="clear"/>
            <w:vAlign w:val="center"/>
          </w:tcPr>
          <w:p>
            <w:pPr>
              <w:pStyle w:val="Normal"/>
              <w:widowControl/>
              <w:suppressAutoHyphens w:val="true"/>
              <w:spacing w:before="0" w:after="0"/>
              <w:jc w:val="center"/>
              <w:rPr>
                <w:rFonts w:eastAsia="Calibri" w:cs=""/>
                <w:b/>
                <w:bCs/>
                <w:kern w:val="0"/>
                <w:szCs w:val="20"/>
                <w:lang w:val="es-ES_tradnl" w:eastAsia="es-ES_tradnl" w:bidi="ar-SA"/>
              </w:rPr>
            </w:pPr>
            <w:r>
              <w:rPr>
                <w:rFonts w:eastAsia="Calibri" w:cs=""/>
                <w:b/>
                <w:bCs/>
                <w:kern w:val="0"/>
                <w:szCs w:val="20"/>
                <w:lang w:val="es-ES_tradnl" w:eastAsia="es-ES_tradnl" w:bidi="ar-SA"/>
              </w:rPr>
            </w:r>
          </w:p>
        </w:tc>
        <w:tc>
          <w:tcPr>
            <w:tcW w:w="2266"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c>
          <w:tcPr>
            <w:tcW w:w="3544" w:type="dxa"/>
            <w:tcBorders/>
          </w:tcPr>
          <w:p>
            <w:pPr>
              <w:pStyle w:val="ListParagraph"/>
              <w:widowControl/>
              <w:numPr>
                <w:ilvl w:val="0"/>
                <w:numId w:val="8"/>
              </w:numPr>
              <w:suppressAutoHyphens w:val="true"/>
              <w:spacing w:before="0" w:after="0"/>
              <w:contextualSpacing/>
              <w:jc w:val="both"/>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c>
          <w:tcPr>
            <w:tcW w:w="1440" w:type="dxa"/>
            <w:tcBorders/>
          </w:tcPr>
          <w:p>
            <w:pPr>
              <w:pStyle w:val="Normal"/>
              <w:widowControl/>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dxa"/>
            <w:tcBorders/>
            <w:shd w:color="auto" w:fill="FFFFFF" w:themeFill="background1" w:val="clear"/>
            <w:vAlign w:val="center"/>
          </w:tcPr>
          <w:p>
            <w:pPr>
              <w:pStyle w:val="Normal"/>
              <w:widowControl/>
              <w:suppressAutoHyphens w:val="true"/>
              <w:spacing w:before="0" w:after="0"/>
              <w:jc w:val="center"/>
              <w:rPr>
                <w:rFonts w:eastAsia="Calibri" w:cs=""/>
                <w:b/>
                <w:bCs/>
                <w:kern w:val="0"/>
                <w:szCs w:val="20"/>
                <w:lang w:val="es-ES_tradnl" w:eastAsia="es-ES_tradnl" w:bidi="ar-SA"/>
              </w:rPr>
            </w:pPr>
            <w:r>
              <w:rPr>
                <w:rFonts w:eastAsia="Calibri" w:cs=""/>
                <w:b/>
                <w:bCs/>
                <w:kern w:val="0"/>
                <w:szCs w:val="20"/>
                <w:lang w:val="es-ES_tradnl" w:eastAsia="es-ES_tradnl" w:bidi="ar-SA"/>
              </w:rPr>
            </w:r>
          </w:p>
        </w:tc>
        <w:tc>
          <w:tcPr>
            <w:tcW w:w="2266" w:type="dxa"/>
            <w:tcBorders/>
            <w:shd w:color="auto" w:fill="FFFFFF" w:themeFill="background1"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c>
          <w:tcPr>
            <w:tcW w:w="3544" w:type="dxa"/>
            <w:tcBorders/>
            <w:shd w:color="auto" w:fill="D9E2F3" w:themeFill="accent1" w:themeFillTint="33" w:val="clear"/>
          </w:tcPr>
          <w:p>
            <w:pPr>
              <w:pStyle w:val="ListParagraph"/>
              <w:widowControl/>
              <w:numPr>
                <w:ilvl w:val="0"/>
                <w:numId w:val="9"/>
              </w:numPr>
              <w:suppressAutoHyphens w:val="true"/>
              <w:spacing w:before="0" w:after="0"/>
              <w:ind w:hanging="360" w:left="360"/>
              <w:contextualSpacing/>
              <w:jc w:val="both"/>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c>
          <w:tcPr>
            <w:tcW w:w="1440" w:type="dxa"/>
            <w:tcBorders/>
            <w:shd w:color="auto" w:fill="D9E2F3" w:themeFill="accent1" w:themeFillTint="33" w:val="clear"/>
          </w:tcPr>
          <w:p>
            <w:pPr>
              <w:pStyle w:val="Normal"/>
              <w:widowControl/>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r>
      <w:tr>
        <w:trPr/>
        <w:tc>
          <w:tcPr>
            <w:cnfStyle w:val="001000000000" w:firstRow="0" w:lastRow="0" w:firstColumn="1" w:lastColumn="0" w:oddVBand="0" w:evenVBand="0" w:oddHBand="0" w:evenHBand="0" w:firstRowFirstColumn="0" w:firstRowLastColumn="0" w:lastRowFirstColumn="0" w:lastRowLastColumn="0"/>
            <w:tcW w:w="1557" w:type="dxa"/>
            <w:tcBorders/>
            <w:shd w:color="auto" w:fill="FFFFFF" w:themeFill="background1" w:val="clear"/>
            <w:vAlign w:val="center"/>
          </w:tcPr>
          <w:p>
            <w:pPr>
              <w:pStyle w:val="Normal"/>
              <w:widowControl/>
              <w:suppressAutoHyphens w:val="true"/>
              <w:spacing w:before="0" w:after="0"/>
              <w:jc w:val="center"/>
              <w:rPr>
                <w:rFonts w:eastAsia="Calibri" w:cs=""/>
                <w:b/>
                <w:bCs/>
                <w:kern w:val="0"/>
                <w:szCs w:val="20"/>
                <w:lang w:val="es-ES_tradnl" w:eastAsia="es-ES_tradnl" w:bidi="ar-SA"/>
              </w:rPr>
            </w:pPr>
            <w:r>
              <w:rPr>
                <w:rFonts w:eastAsia="Calibri" w:cs=""/>
                <w:b/>
                <w:bCs/>
                <w:kern w:val="0"/>
                <w:szCs w:val="20"/>
                <w:lang w:val="es-ES_tradnl" w:eastAsia="es-ES_tradnl" w:bidi="ar-SA"/>
              </w:rPr>
            </w:r>
          </w:p>
        </w:tc>
        <w:tc>
          <w:tcPr>
            <w:tcW w:w="2266" w:type="dxa"/>
            <w:tcBorders/>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c>
          <w:tcPr>
            <w:tcW w:w="3544" w:type="dxa"/>
            <w:tcBorders/>
          </w:tcPr>
          <w:p>
            <w:pPr>
              <w:pStyle w:val="ListParagraph"/>
              <w:widowControl/>
              <w:numPr>
                <w:ilvl w:val="0"/>
                <w:numId w:val="10"/>
              </w:numPr>
              <w:suppressAutoHyphens w:val="true"/>
              <w:spacing w:before="0" w:after="0"/>
              <w:contextualSpacing/>
              <w:jc w:val="both"/>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c>
          <w:tcPr>
            <w:tcW w:w="1440" w:type="dxa"/>
            <w:tcBorders/>
          </w:tcPr>
          <w:p>
            <w:pPr>
              <w:pStyle w:val="Normal"/>
              <w:widowControl/>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dxa"/>
            <w:tcBorders/>
            <w:shd w:color="auto" w:fill="FFFFFF" w:themeFill="background1" w:val="clear"/>
            <w:vAlign w:val="center"/>
          </w:tcPr>
          <w:p>
            <w:pPr>
              <w:pStyle w:val="Normal"/>
              <w:widowControl/>
              <w:suppressAutoHyphens w:val="true"/>
              <w:spacing w:before="0" w:after="0"/>
              <w:jc w:val="center"/>
              <w:rPr>
                <w:rFonts w:eastAsia="Calibri" w:cs=""/>
                <w:b/>
                <w:bCs/>
                <w:kern w:val="0"/>
                <w:szCs w:val="20"/>
                <w:lang w:val="es-ES_tradnl" w:eastAsia="es-ES_tradnl" w:bidi="ar-SA"/>
              </w:rPr>
            </w:pPr>
            <w:r>
              <w:rPr>
                <w:rFonts w:eastAsia="Calibri" w:cs=""/>
                <w:b/>
                <w:bCs/>
                <w:kern w:val="0"/>
                <w:szCs w:val="20"/>
                <w:lang w:val="es-ES_tradnl" w:eastAsia="es-ES_tradnl" w:bidi="ar-SA"/>
              </w:rPr>
            </w:r>
          </w:p>
        </w:tc>
        <w:tc>
          <w:tcPr>
            <w:tcW w:w="2266" w:type="dxa"/>
            <w:tcBorders/>
            <w:shd w:color="auto" w:fill="FFFFFF" w:themeFill="background1"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c>
          <w:tcPr>
            <w:tcW w:w="3544" w:type="dxa"/>
            <w:tcBorders/>
            <w:shd w:color="auto" w:fill="D9E2F3" w:themeFill="accent1" w:themeFillTint="33" w:val="clear"/>
          </w:tcPr>
          <w:p>
            <w:pPr>
              <w:pStyle w:val="ListParagraph"/>
              <w:widowControl/>
              <w:numPr>
                <w:ilvl w:val="0"/>
                <w:numId w:val="11"/>
              </w:numPr>
              <w:suppressAutoHyphens w:val="true"/>
              <w:spacing w:before="0" w:after="0"/>
              <w:contextualSpacing/>
              <w:jc w:val="both"/>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c>
          <w:tcPr>
            <w:tcW w:w="1440" w:type="dxa"/>
            <w:tcBorders/>
            <w:shd w:color="auto" w:fill="D9E2F3" w:themeFill="accent1" w:themeFillTint="33" w:val="clear"/>
          </w:tcPr>
          <w:p>
            <w:pPr>
              <w:pStyle w:val="Normal"/>
              <w:widowControl/>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r>
      <w:tr>
        <w:trPr/>
        <w:tc>
          <w:tcPr>
            <w:cnfStyle w:val="001000000000" w:firstRow="0" w:lastRow="0" w:firstColumn="1" w:lastColumn="0" w:oddVBand="0" w:evenVBand="0" w:oddHBand="0" w:evenHBand="0" w:firstRowFirstColumn="0" w:firstRowLastColumn="0" w:lastRowFirstColumn="0" w:lastRowLastColumn="0"/>
            <w:tcW w:w="1557" w:type="dxa"/>
            <w:tcBorders/>
            <w:shd w:color="auto" w:fill="FFFFFF" w:themeFill="background1" w:val="clear"/>
            <w:vAlign w:val="center"/>
          </w:tcPr>
          <w:p>
            <w:pPr>
              <w:pStyle w:val="Normal"/>
              <w:widowControl/>
              <w:suppressAutoHyphens w:val="true"/>
              <w:spacing w:before="0" w:after="0"/>
              <w:jc w:val="center"/>
              <w:rPr>
                <w:rFonts w:cs="Calibri" w:cstheme="minorHAnsi"/>
              </w:rPr>
            </w:pPr>
            <w:r>
              <w:rPr>
                <w:rFonts w:eastAsia="Calibri" w:cs="Calibri" w:cstheme="minorHAnsi"/>
                <w:b/>
                <w:bCs/>
                <w:kern w:val="0"/>
                <w:szCs w:val="20"/>
                <w:lang w:val="es-ES_tradnl" w:eastAsia="es-ES_tradnl" w:bidi="ar-SA"/>
              </w:rPr>
            </w:r>
          </w:p>
        </w:tc>
        <w:tc>
          <w:tcPr>
            <w:tcW w:w="2266" w:type="dxa"/>
            <w:tcBorders/>
            <w:shd w:color="auto" w:fill="FFFFFF" w:themeFill="background1" w:val="clear"/>
            <w:vAlign w:val="center"/>
          </w:tcPr>
          <w:p>
            <w:pPr>
              <w:pStyle w:val="Normal"/>
              <w:widowControl/>
              <w:suppressAutoHyphens w:val="true"/>
              <w:spacing w:before="0" w:after="0"/>
              <w:jc w:val="center"/>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c>
          <w:tcPr>
            <w:tcW w:w="3544" w:type="dxa"/>
            <w:tcBorders/>
            <w:shd w:color="auto" w:fill="D9E2F3" w:themeFill="accent1" w:themeFillTint="33" w:val="clear"/>
          </w:tcPr>
          <w:p>
            <w:pPr>
              <w:pStyle w:val="ListParagraph"/>
              <w:widowControl/>
              <w:numPr>
                <w:ilvl w:val="0"/>
                <w:numId w:val="13"/>
              </w:numPr>
              <w:suppressAutoHyphens w:val="true"/>
              <w:spacing w:before="0" w:after="0"/>
              <w:contextualSpacing/>
              <w:jc w:val="both"/>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c>
          <w:tcPr>
            <w:tcW w:w="1440" w:type="dxa"/>
            <w:tcBorders/>
            <w:shd w:color="auto" w:fill="D9E2F3" w:themeFill="accent1" w:themeFillTint="33" w:val="clear"/>
          </w:tcPr>
          <w:p>
            <w:pPr>
              <w:pStyle w:val="Normal"/>
              <w:widowControl/>
              <w:suppressAutoHyphens w:val="true"/>
              <w:spacing w:before="0" w:after="0"/>
              <w:jc w:val="right"/>
              <w:cnfStyle w:val="000000000000" w:firstRow="0" w:lastRow="0" w:firstColumn="0" w:lastColumn="0" w:oddVBand="0" w:evenVBand="0" w:oddHBand="0"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dxa"/>
            <w:tcBorders/>
            <w:shd w:color="auto" w:fill="FFFFFF" w:themeFill="background1" w:val="clear"/>
            <w:vAlign w:val="center"/>
          </w:tcPr>
          <w:p>
            <w:pPr>
              <w:pStyle w:val="Normal"/>
              <w:widowControl/>
              <w:suppressAutoHyphens w:val="true"/>
              <w:spacing w:before="0" w:after="0"/>
              <w:jc w:val="center"/>
              <w:rPr>
                <w:rFonts w:eastAsia="Calibri" w:cs=""/>
                <w:b/>
                <w:bCs/>
                <w:kern w:val="0"/>
                <w:szCs w:val="20"/>
                <w:lang w:val="es-ES_tradnl" w:eastAsia="es-ES_tradnl" w:bidi="ar-SA"/>
              </w:rPr>
            </w:pPr>
            <w:r>
              <w:rPr>
                <w:rFonts w:eastAsia="Calibri" w:cs=""/>
                <w:b/>
                <w:bCs/>
                <w:kern w:val="0"/>
                <w:szCs w:val="20"/>
                <w:lang w:val="es-ES_tradnl" w:eastAsia="es-ES_tradnl" w:bidi="ar-SA"/>
              </w:rPr>
            </w:r>
          </w:p>
        </w:tc>
        <w:tc>
          <w:tcPr>
            <w:tcW w:w="2266" w:type="dxa"/>
            <w:tcBorders/>
            <w:shd w:color="auto" w:fill="FFFFFF" w:themeFill="background1" w:val="clear"/>
            <w:vAlign w:val="center"/>
          </w:tcPr>
          <w:p>
            <w:pPr>
              <w:pStyle w:val="Normal"/>
              <w:widowControl/>
              <w:suppressAutoHyphens w:val="true"/>
              <w:spacing w:before="0" w:after="0"/>
              <w:jc w:val="center"/>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c>
          <w:tcPr>
            <w:tcW w:w="3544" w:type="dxa"/>
            <w:tcBorders/>
            <w:shd w:color="auto" w:fill="D9E2F3" w:themeFill="accent1" w:themeFillTint="33" w:val="clear"/>
          </w:tcPr>
          <w:p>
            <w:pPr>
              <w:pStyle w:val="ListParagraph"/>
              <w:widowControl/>
              <w:numPr>
                <w:ilvl w:val="0"/>
                <w:numId w:val="12"/>
              </w:numPr>
              <w:suppressAutoHyphens w:val="true"/>
              <w:spacing w:before="0" w:after="0"/>
              <w:contextualSpacing/>
              <w:jc w:val="both"/>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c>
          <w:tcPr>
            <w:tcW w:w="1440" w:type="dxa"/>
            <w:tcBorders/>
            <w:shd w:color="auto" w:fill="D9E2F3" w:themeFill="accent1" w:themeFillTint="33" w:val="clear"/>
          </w:tcPr>
          <w:p>
            <w:pPr>
              <w:pStyle w:val="Normal"/>
              <w:widowControl/>
              <w:suppressAutoHyphens w:val="true"/>
              <w:spacing w:before="0" w:after="0"/>
              <w:jc w:val="right"/>
              <w:cnfStyle w:val="000000100000" w:firstRow="0" w:lastRow="0" w:firstColumn="0" w:lastColumn="0" w:oddVBand="0" w:evenVBand="0" w:oddHBand="1" w:evenHBand="0" w:firstRowFirstColumn="0" w:firstRowLastColumn="0" w:lastRowFirstColumn="0" w:lastRowLastColumn="0"/>
              <w:rPr>
                <w:rFonts w:eastAsia="Calibri" w:cs=""/>
                <w:kern w:val="0"/>
                <w:szCs w:val="20"/>
                <w:lang w:val="es-ES_tradnl" w:eastAsia="es-ES_tradnl" w:bidi="ar-SA"/>
              </w:rPr>
            </w:pPr>
            <w:r>
              <w:rPr>
                <w:rFonts w:eastAsia="Calibri" w:cs=""/>
                <w:kern w:val="0"/>
                <w:szCs w:val="20"/>
                <w:lang w:val="es-ES_tradnl" w:eastAsia="es-ES_tradnl" w:bidi="ar-SA"/>
              </w:rPr>
            </w:r>
          </w:p>
        </w:tc>
      </w:tr>
    </w:tbl>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Heading2"/>
        <w:rPr/>
      </w:pPr>
      <w:bookmarkStart w:id="44" w:name="_Toc159492788"/>
      <w:r>
        <w:rPr/>
        <w:t>Referencias</w:t>
      </w:r>
      <w:bookmarkEnd w:id="44"/>
    </w:p>
    <w:p>
      <w:pPr>
        <w:pStyle w:val="Normal"/>
        <w:jc w:val="both"/>
        <w:rPr>
          <w:szCs w:val="20"/>
        </w:rPr>
      </w:pPr>
      <w:r>
        <w:rPr>
          <w:szCs w:val="20"/>
        </w:rPr>
      </w:r>
    </w:p>
    <w:p>
      <w:pPr>
        <w:pStyle w:val="Normal"/>
        <w:widowControl w:val="false"/>
        <w:ind w:hanging="480" w:left="480"/>
        <w:jc w:val="both"/>
        <w:rPr>
          <w:szCs w:val="20"/>
        </w:rPr>
      </w:pPr>
      <w:r>
        <w:fldChar w:fldCharType="begin"/>
      </w:r>
      <w:r>
        <w:rPr>
          <w:szCs w:val="20"/>
        </w:rPr>
        <w:instrText xml:space="preserve">ADDIN Mendeley Bibliography CSL_BIBLIOGRAPHY</w:instrText>
        <w:fldChar w:fldCharType="separate"/>
      </w:r>
      <w:r>
        <w:rPr>
          <w:rFonts w:cs="Calibri"/>
          <w:szCs w:val="20"/>
        </w:rPr>
        <w:t>Apple Inc. (2015) iOS 8. In: iOS ¿Qué es?</w:t>
      </w:r>
    </w:p>
    <w:p>
      <w:pPr>
        <w:pStyle w:val="Normal"/>
        <w:widowControl w:val="false"/>
        <w:ind w:hanging="480" w:left="480"/>
        <w:jc w:val="both"/>
        <w:rPr>
          <w:szCs w:val="20"/>
        </w:rPr>
      </w:pPr>
      <w:r>
        <w:rPr>
          <w:rFonts w:cs="Calibri"/>
          <w:szCs w:val="20"/>
          <w:lang w:val="en-US"/>
        </w:rPr>
        <w:t xml:space="preserve">Burnette E (2009) Hello, Android: introducing Google’s mobile development platform. </w:t>
      </w:r>
      <w:r>
        <w:rPr>
          <w:rFonts w:cs="Calibri"/>
          <w:szCs w:val="20"/>
        </w:rPr>
        <w:t>Pragmatic Bookshelf</w:t>
      </w:r>
    </w:p>
    <w:p>
      <w:pPr>
        <w:pStyle w:val="Normal"/>
        <w:widowControl w:val="false"/>
        <w:ind w:hanging="480" w:left="480"/>
        <w:jc w:val="both"/>
        <w:rPr>
          <w:szCs w:val="20"/>
        </w:rPr>
      </w:pPr>
      <w:r>
        <w:rPr>
          <w:rFonts w:cs="Calibri"/>
          <w:szCs w:val="20"/>
        </w:rPr>
        <w:t>Cosentino C (2001) Guía esencial de PHP. Pearson-Prentice Hall</w:t>
      </w:r>
    </w:p>
    <w:p>
      <w:pPr>
        <w:pStyle w:val="Normal"/>
        <w:jc w:val="both"/>
        <w:rPr>
          <w:szCs w:val="20"/>
        </w:rPr>
      </w:pPr>
      <w:r/>
      <w:r>
        <w:rPr>
          <w:szCs w:val="20"/>
        </w:rPr>
        <w:fldChar w:fldCharType="end"/>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Normal"/>
        <w:rPr>
          <w:szCs w:val="20"/>
        </w:rPr>
      </w:pPr>
      <w:r>
        <w:rPr>
          <w:szCs w:val="20"/>
        </w:rPr>
      </w:r>
    </w:p>
    <w:p>
      <w:pPr>
        <w:pStyle w:val="Heading1"/>
        <w:rPr/>
      </w:pPr>
      <w:bookmarkStart w:id="45" w:name="_Toc159492789"/>
      <w:r>
        <w:rPr/>
        <w:t>IV. Análisis financiero</w:t>
      </w:r>
      <w:bookmarkEnd w:id="45"/>
    </w:p>
    <w:p>
      <w:pPr>
        <w:pStyle w:val="Normal"/>
        <w:rPr>
          <w:szCs w:val="20"/>
        </w:rPr>
      </w:pPr>
      <w:r>
        <w:rPr>
          <w:szCs w:val="20"/>
        </w:rPr>
      </w:r>
    </w:p>
    <w:p>
      <w:pPr>
        <w:pStyle w:val="Heading2"/>
        <w:rPr/>
      </w:pPr>
      <w:bookmarkStart w:id="46" w:name="_Toc159492790"/>
      <w:r>
        <w:rPr/>
        <w:t>4.1 Introducción</w:t>
      </w:r>
      <w:bookmarkEnd w:id="46"/>
    </w:p>
    <w:p>
      <w:pPr>
        <w:pStyle w:val="Normal"/>
        <w:rPr>
          <w:szCs w:val="20"/>
        </w:rPr>
      </w:pPr>
      <w:r>
        <w:rPr>
          <w:szCs w:val="20"/>
        </w:rPr>
      </w:r>
    </w:p>
    <w:p>
      <w:pPr>
        <w:pStyle w:val="BodyText"/>
        <w:jc w:val="both"/>
        <w:rPr>
          <w:rFonts w:ascii="Google Sans Text;sans-serif" w:hAnsi="Google Sans Text;sans-serif"/>
          <w:szCs w:val="20"/>
          <w:highlight w:val="none"/>
          <w:shd w:fill="auto" w:val="clear"/>
        </w:rPr>
      </w:pPr>
      <w:bookmarkStart w:id="47" w:name="p-rc_2beb7065be557e2b-46"/>
      <w:bookmarkEnd w:id="47"/>
      <w:r>
        <w:rPr>
          <w:rFonts w:ascii="Google Sans Text;sans-serif" w:hAnsi="Google Sans Text;sans-serif"/>
          <w:szCs w:val="20"/>
          <w:shd w:fill="auto" w:val="clear"/>
        </w:rPr>
        <w:t xml:space="preserve">La Evaluación Financiera de Proyectos es el proceso mediante el que una vez definida la inversión inicial, los beneficios futuros y los costos durante la etapa de operación permiten determinar la rentabilidad de un proyecto. Antes que mostrar el resultado contable de una operación en la cual es posible obtener una utilidad o una pérdida, tiene como propósito principal determinar la conveniencia de emprender o no un proyecto de inversión, ya que demuestran la factibilidad, rentabilidad, y las oportunidades de éxito del proyecto. </w:t>
      </w:r>
    </w:p>
    <w:p>
      <w:pPr>
        <w:pStyle w:val="BodyText"/>
        <w:spacing w:lineRule="auto" w:line="274" w:before="0" w:after="140"/>
        <w:ind w:hanging="0" w:left="0" w:right="0"/>
        <w:jc w:val="both"/>
        <w:rPr>
          <w:rFonts w:ascii="Google Sans Text;sans-serif" w:hAnsi="Google Sans Text;sans-serif"/>
          <w:szCs w:val="20"/>
          <w:highlight w:val="none"/>
          <w:shd w:fill="auto" w:val="clear"/>
        </w:rPr>
      </w:pPr>
      <w:bookmarkStart w:id="48" w:name="p-rc_2beb7065be557e2b-47"/>
      <w:bookmarkEnd w:id="48"/>
      <w:r>
        <w:rPr>
          <w:rFonts w:ascii="Google Sans Text;sans-serif" w:hAnsi="Google Sans Text;sans-serif"/>
          <w:szCs w:val="20"/>
          <w:shd w:fill="auto" w:val="clear"/>
        </w:rPr>
        <w:t xml:space="preserve">Además, la evaluación financiera es una carta de presentación para las fuentes de financiación de nuevos inversores que son, en definitiva, una herramienta para la gestión y la planificación del negocio, puesto que fijan los objetivos y monitorizan el cumplimiento de los mismos. En el contexto de </w:t>
      </w:r>
      <w:r>
        <w:rPr>
          <w:rFonts w:ascii="Google Sans Text;sans-serif" w:hAnsi="Google Sans Text;sans-serif"/>
          <w:b/>
          <w:szCs w:val="20"/>
          <w:shd w:fill="auto" w:val="clear"/>
        </w:rPr>
        <w:t>AsmaSync</w:t>
      </w:r>
      <w:r>
        <w:rPr>
          <w:rFonts w:ascii="Google Sans Text;sans-serif" w:hAnsi="Google Sans Text;sans-serif"/>
          <w:szCs w:val="20"/>
          <w:shd w:fill="auto" w:val="clear"/>
        </w:rPr>
        <w:t>, este análisis permite validar la viabilidad de introducir al mercado mexicano un ecosistema mHealth SaaS (Software as a Service) enfocado en la salud respiratoria.</w:t>
      </w:r>
    </w:p>
    <w:p>
      <w:pPr>
        <w:pStyle w:val="Normal"/>
        <w:jc w:val="both"/>
        <w:rPr>
          <w:szCs w:val="20"/>
        </w:rPr>
      </w:pPr>
      <w:r>
        <w:rPr>
          <w:szCs w:val="20"/>
          <w:highlight w:val="yellow"/>
        </w:rPr>
      </w:r>
    </w:p>
    <w:p>
      <w:pPr>
        <w:pStyle w:val="Normal"/>
        <w:rPr>
          <w:szCs w:val="20"/>
        </w:rPr>
      </w:pPr>
      <w:r>
        <w:rPr>
          <w:szCs w:val="20"/>
        </w:rPr>
      </w:r>
    </w:p>
    <w:p>
      <w:pPr>
        <w:pStyle w:val="Heading2"/>
        <w:rPr/>
      </w:pPr>
      <w:bookmarkStart w:id="49" w:name="_Toc159492791"/>
      <w:r>
        <w:rPr/>
        <w:t>4.2 Proyección de ventas</w:t>
      </w:r>
      <w:bookmarkEnd w:id="49"/>
    </w:p>
    <w:p>
      <w:pPr>
        <w:pStyle w:val="Normal"/>
        <w:rPr>
          <w:szCs w:val="20"/>
        </w:rPr>
      </w:pPr>
      <w:r>
        <w:rPr>
          <w:szCs w:val="20"/>
        </w:rPr>
      </w:r>
    </w:p>
    <w:p>
      <w:pPr>
        <w:pStyle w:val="Normal"/>
        <w:jc w:val="both"/>
        <w:rPr>
          <w:highlight w:val="yellow"/>
        </w:rPr>
      </w:pPr>
      <w:r>
        <w:rPr>
          <w:szCs w:val="20"/>
          <w:highlight w:val="yellow"/>
        </w:rPr>
        <w:t xml:space="preserve">Del proyecto </w:t>
      </w:r>
      <w:r>
        <w:rPr>
          <w:rStyle w:val="tlid-translation"/>
          <w:rFonts w:cs="Calibri" w:cstheme="minorHAnsi"/>
          <w:b/>
          <w:i/>
          <w:szCs w:val="20"/>
          <w:lang w:val="es-ES"/>
        </w:rPr>
        <w:t>“AsmaSync: Sistema Inteligente de Monitoreo y Predicción de Crisis Asmáticas con Soporte de Enfermería”,</w:t>
      </w:r>
      <w:r>
        <w:rPr>
          <w:szCs w:val="20"/>
        </w:rPr>
        <w:t xml:space="preserve"> </w:t>
      </w:r>
      <w:r>
        <w:rPr>
          <w:szCs w:val="20"/>
          <w:highlight w:val="yellow"/>
          <w:lang w:val="es-ES"/>
        </w:rPr>
        <w:t>es necesario obtener la Proyección Financiera a 5 años de los productos y servicios resultantes del mismo con el objetivo de evaluar la rentabilidad y viabilidad del proyecto.</w:t>
      </w:r>
    </w:p>
    <w:p>
      <w:pPr>
        <w:pStyle w:val="Normal"/>
        <w:jc w:val="both"/>
        <w:rPr>
          <w:szCs w:val="20"/>
          <w:highlight w:val="yellow"/>
          <w:lang w:val="es-ES"/>
        </w:rPr>
      </w:pPr>
      <w:r>
        <w:rPr>
          <w:szCs w:val="20"/>
          <w:highlight w:val="yellow"/>
          <w:lang w:val="es-ES"/>
        </w:rPr>
      </w:r>
    </w:p>
    <w:p>
      <w:pPr>
        <w:pStyle w:val="Normal"/>
        <w:jc w:val="both"/>
        <w:rPr>
          <w:szCs w:val="20"/>
          <w:highlight w:val="yellow"/>
        </w:rPr>
      </w:pPr>
      <w:r>
        <w:rPr>
          <w:szCs w:val="20"/>
          <w:highlight w:val="yellow"/>
          <w:lang w:val="es-ES"/>
        </w:rPr>
        <w:t>Para la realización de la proyección de ventas se enlistan servicios a comercializar, así como el Costo Unitario establecido, y una proyección estimada del número de unidades a vender a partir del año fiscal 2026, esto con base en nuestro estudio de Mercado Meta, realizando una estimación conservadora, dadas las condiciones de crecimiento del mercado nacional.</w:t>
      </w:r>
    </w:p>
    <w:p>
      <w:pPr>
        <w:pStyle w:val="Normal"/>
        <w:jc w:val="both"/>
        <w:rPr>
          <w:szCs w:val="20"/>
          <w:highlight w:val="yellow"/>
          <w:lang w:val="es-ES"/>
        </w:rPr>
      </w:pPr>
      <w:r>
        <w:rPr>
          <w:szCs w:val="20"/>
          <w:highlight w:val="yellow"/>
          <w:lang w:val="es-ES"/>
        </w:rPr>
      </w:r>
    </w:p>
    <w:p>
      <w:pPr>
        <w:pStyle w:val="caption11"/>
        <w:keepNext w:val="true"/>
        <w:spacing w:before="0" w:after="100"/>
        <w:jc w:val="center"/>
        <w:rPr>
          <w:rFonts w:ascii="Montserrat" w:hAnsi="Montserrat"/>
          <w:highlight w:val="yellow"/>
        </w:rPr>
      </w:pPr>
      <w:bookmarkStart w:id="50" w:name="_Toc159492809"/>
      <w:r>
        <w:rPr>
          <w:rFonts w:eastAsia="Calibri" w:cs="Arial" w:ascii="Montserrat" w:hAnsi="Montserrat" w:eastAsiaTheme="minorHAnsi"/>
          <w:bCs w:val="false"/>
          <w:highlight w:val="yellow"/>
          <w:lang w:eastAsia="en-US"/>
        </w:rPr>
        <w:t xml:space="preserve">Tabla </w:t>
      </w:r>
      <w:r>
        <w:rPr>
          <w:rFonts w:eastAsia="Calibri" w:cs="Calibri" w:ascii="Montserrat" w:hAnsi="Montserrat"/>
          <w:bCs w:val="false"/>
          <w:iCs/>
          <w:color w:val="000000"/>
          <w:highlight w:val="yellow"/>
          <w:lang w:eastAsia="en-US"/>
        </w:rPr>
        <w:fldChar w:fldCharType="begin"/>
        <w:instrText xml:space="preserve"> SEQ Tabla \* ARABIC </w:instrText>
        <w:fldChar w:fldCharType="separate"/>
        <w:t>6</w:t>
        <w:fldChar w:fldCharType="end"/>
      </w:r>
      <w:r>
        <w:rPr>
          <w:rFonts w:eastAsia="Calibri" w:cs="Calibri" w:ascii="Montserrat" w:hAnsi="Montserrat" w:cstheme="minorHAnsi"/>
          <w:bCs w:val="false"/>
          <w:iCs/>
          <w:color w:val="000000"/>
          <w:highlight w:val="yellow"/>
          <w:lang w:eastAsia="en-US"/>
        </w:rPr>
        <w:t xml:space="preserve">. </w:t>
      </w:r>
      <w:r>
        <w:rPr>
          <w:rFonts w:eastAsia="Calibri" w:cs="Calibri" w:ascii="Montserrat" w:hAnsi="Montserrat" w:cstheme="minorHAnsi"/>
          <w:b w:val="false"/>
          <w:bCs w:val="false"/>
          <w:iCs/>
          <w:color w:val="000000"/>
          <w:highlight w:val="yellow"/>
          <w:lang w:eastAsia="en-US"/>
        </w:rPr>
        <w:t>Proyección de Ventas (Unidades)</w:t>
      </w:r>
      <w:bookmarkEnd w:id="50"/>
    </w:p>
    <w:p>
      <w:pPr>
        <w:pStyle w:val="Normal"/>
        <w:jc w:val="both"/>
        <w:rPr>
          <w:szCs w:val="20"/>
          <w:highlight w:val="yellow"/>
        </w:rPr>
      </w:pPr>
      <w:r>
        <w:rPr/>
        <w:drawing>
          <wp:inline distT="0" distB="0" distL="0" distR="0">
            <wp:extent cx="5612130" cy="584200"/>
            <wp:effectExtent l="0" t="0" r="0" b="0"/>
            <wp:docPr id="1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21"/>
                    <pic:cNvPicPr>
                      <a:picLocks noChangeAspect="1" noChangeArrowheads="1"/>
                    </pic:cNvPicPr>
                  </pic:nvPicPr>
                  <pic:blipFill>
                    <a:blip r:embed="rId16"/>
                    <a:stretch>
                      <a:fillRect/>
                    </a:stretch>
                  </pic:blipFill>
                  <pic:spPr bwMode="auto">
                    <a:xfrm>
                      <a:off x="0" y="0"/>
                      <a:ext cx="5612130" cy="584200"/>
                    </a:xfrm>
                    <a:prstGeom prst="rect">
                      <a:avLst/>
                    </a:prstGeom>
                    <a:noFill/>
                  </pic:spPr>
                </pic:pic>
              </a:graphicData>
            </a:graphic>
          </wp:inline>
        </w:drawing>
      </w:r>
    </w:p>
    <w:p>
      <w:pPr>
        <w:pStyle w:val="Normal"/>
        <w:jc w:val="both"/>
        <w:rPr>
          <w:szCs w:val="20"/>
          <w:highlight w:val="yellow"/>
          <w:lang w:val="es-ES"/>
        </w:rPr>
      </w:pPr>
      <w:r>
        <w:rPr>
          <w:szCs w:val="20"/>
          <w:highlight w:val="yellow"/>
          <w:lang w:val="es-ES"/>
        </w:rPr>
      </w:r>
    </w:p>
    <w:p>
      <w:pPr>
        <w:pStyle w:val="Normal"/>
        <w:jc w:val="both"/>
        <w:rPr>
          <w:szCs w:val="20"/>
          <w:highlight w:val="yellow"/>
        </w:rPr>
      </w:pPr>
      <w:r>
        <w:rPr>
          <w:szCs w:val="20"/>
          <w:highlight w:val="yellow"/>
        </w:rPr>
        <w:t>Con la proyección de venta por Unidades contenida en la Tabla 8 y considerando la tendencia y distribución de la demanda de los servicios que proporcionará la aplicación móvil para la prevención y predicción de crisis asmáticas, se estimará una proyección de Ventas que se muestra en la Tabla 9, considerando un precio Unitario por suscripción de $ 300.00 mensuales por servicio.</w:t>
      </w:r>
    </w:p>
    <w:p>
      <w:pPr>
        <w:pStyle w:val="Normal"/>
        <w:jc w:val="both"/>
        <w:rPr>
          <w:szCs w:val="20"/>
          <w:highlight w:val="yellow"/>
        </w:rPr>
      </w:pPr>
      <w:r>
        <w:rPr>
          <w:szCs w:val="20"/>
          <w:highlight w:val="yellow"/>
        </w:rPr>
      </w:r>
    </w:p>
    <w:p>
      <w:pPr>
        <w:pStyle w:val="Normal"/>
        <w:jc w:val="both"/>
        <w:rPr>
          <w:szCs w:val="20"/>
          <w:highlight w:val="yellow"/>
        </w:rPr>
      </w:pPr>
      <w:r>
        <w:rPr>
          <w:szCs w:val="20"/>
          <w:highlight w:val="yellow"/>
        </w:rPr>
      </w:r>
    </w:p>
    <w:p>
      <w:pPr>
        <w:pStyle w:val="Normal"/>
        <w:jc w:val="both"/>
        <w:rPr>
          <w:szCs w:val="20"/>
          <w:highlight w:val="yellow"/>
        </w:rPr>
      </w:pPr>
      <w:r>
        <w:rPr>
          <w:szCs w:val="20"/>
          <w:highlight w:val="yellow"/>
        </w:rPr>
      </w:r>
    </w:p>
    <w:p>
      <w:pPr>
        <w:pStyle w:val="Normal"/>
        <w:spacing w:before="0" w:after="100"/>
        <w:jc w:val="both"/>
        <w:rPr>
          <w:szCs w:val="20"/>
          <w:highlight w:val="yellow"/>
        </w:rPr>
      </w:pPr>
      <w:r>
        <w:rPr>
          <w:szCs w:val="20"/>
          <w:highlight w:val="yellow"/>
        </w:rPr>
      </w:r>
    </w:p>
    <w:p>
      <w:pPr>
        <w:pStyle w:val="Normal"/>
        <w:spacing w:before="0" w:after="100"/>
        <w:jc w:val="center"/>
        <w:rPr>
          <w:szCs w:val="20"/>
          <w:highlight w:val="yellow"/>
        </w:rPr>
      </w:pPr>
      <w:bookmarkStart w:id="51" w:name="_Toc159492810"/>
      <w:r>
        <w:rPr>
          <w:rFonts w:eastAsia="Calibri" w:cs="Calibri" w:cstheme="minorHAnsi"/>
          <w:b/>
          <w:iCs/>
          <w:color w:val="000000"/>
          <w:szCs w:val="20"/>
          <w:highlight w:val="yellow"/>
        </w:rPr>
        <w:t xml:space="preserve">Tabla </w:t>
      </w:r>
      <w:r>
        <w:rPr>
          <w:rFonts w:eastAsia="Calibri" w:cs="Calibri"/>
          <w:b/>
          <w:iCs/>
          <w:color w:val="000000"/>
          <w:szCs w:val="20"/>
          <w:highlight w:val="yellow"/>
        </w:rPr>
        <w:fldChar w:fldCharType="begin"/>
        <w:instrText xml:space="preserve"> SEQ Tabla \* ARABIC </w:instrText>
        <w:fldChar w:fldCharType="separate"/>
        <w:t>7</w:t>
        <w:fldChar w:fldCharType="end"/>
      </w:r>
      <w:r>
        <w:rPr>
          <w:rFonts w:eastAsia="Calibri" w:cs="Calibri" w:cstheme="minorHAnsi"/>
          <w:b/>
          <w:iCs/>
          <w:color w:val="000000"/>
          <w:szCs w:val="20"/>
          <w:highlight w:val="yellow"/>
        </w:rPr>
        <w:t>.</w:t>
      </w:r>
      <w:r>
        <w:rPr>
          <w:rFonts w:eastAsia="Calibri" w:cs="Calibri" w:cstheme="minorHAnsi"/>
          <w:iCs/>
          <w:color w:val="000000"/>
          <w:szCs w:val="20"/>
          <w:highlight w:val="yellow"/>
        </w:rPr>
        <w:t xml:space="preserve"> Proyección de Ventas (Valores)</w:t>
      </w:r>
      <w:bookmarkEnd w:id="51"/>
    </w:p>
    <w:p>
      <w:pPr>
        <w:pStyle w:val="Normal"/>
        <w:jc w:val="both"/>
        <w:rPr>
          <w:szCs w:val="20"/>
          <w:highlight w:val="yellow"/>
        </w:rPr>
      </w:pPr>
      <w:r>
        <w:rPr/>
        <w:drawing>
          <wp:inline distT="0" distB="0" distL="0" distR="0">
            <wp:extent cx="5612130" cy="797560"/>
            <wp:effectExtent l="0" t="0" r="0" b="0"/>
            <wp:docPr id="16" name="Imagen 3" descr="Tabl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3" descr="Tabla  Descripción generada automáticamente"/>
                    <pic:cNvPicPr>
                      <a:picLocks noChangeAspect="1" noChangeArrowheads="1"/>
                    </pic:cNvPicPr>
                  </pic:nvPicPr>
                  <pic:blipFill>
                    <a:blip r:embed="rId17"/>
                    <a:stretch>
                      <a:fillRect/>
                    </a:stretch>
                  </pic:blipFill>
                  <pic:spPr bwMode="auto">
                    <a:xfrm>
                      <a:off x="0" y="0"/>
                      <a:ext cx="5612130" cy="797560"/>
                    </a:xfrm>
                    <a:prstGeom prst="rect">
                      <a:avLst/>
                    </a:prstGeom>
                    <a:noFill/>
                  </pic:spPr>
                </pic:pic>
              </a:graphicData>
            </a:graphic>
          </wp:inline>
        </w:drawing>
      </w:r>
    </w:p>
    <w:p>
      <w:pPr>
        <w:pStyle w:val="Normal"/>
        <w:jc w:val="both"/>
        <w:rPr>
          <w:szCs w:val="20"/>
          <w:highlight w:val="yellow"/>
          <w:lang w:val="es-ES"/>
        </w:rPr>
      </w:pPr>
      <w:r>
        <w:rPr>
          <w:szCs w:val="20"/>
          <w:highlight w:val="yellow"/>
          <w:lang w:val="es-ES"/>
        </w:rPr>
      </w:r>
    </w:p>
    <w:p>
      <w:pPr>
        <w:pStyle w:val="Normal"/>
        <w:jc w:val="both"/>
        <w:rPr>
          <w:szCs w:val="20"/>
          <w:highlight w:val="yellow"/>
        </w:rPr>
      </w:pPr>
      <w:r>
        <w:rPr>
          <w:szCs w:val="20"/>
          <w:highlight w:val="yellow"/>
        </w:rPr>
        <w:t>De manera gráfica, se representan la proyección de ventas por año, mismas que presentarán un incremento gradual del 5% por años fiscal.</w:t>
      </w:r>
    </w:p>
    <w:p>
      <w:pPr>
        <w:pStyle w:val="Normal"/>
        <w:jc w:val="both"/>
        <w:rPr>
          <w:szCs w:val="20"/>
          <w:highlight w:val="yellow"/>
        </w:rPr>
      </w:pPr>
      <w:r>
        <w:rPr>
          <w:szCs w:val="20"/>
          <w:highlight w:val="yellow"/>
        </w:rPr>
      </w:r>
    </w:p>
    <w:p>
      <w:pPr>
        <w:pStyle w:val="Normal"/>
        <w:jc w:val="center"/>
        <w:rPr>
          <w:szCs w:val="20"/>
          <w:highlight w:val="yellow"/>
        </w:rPr>
      </w:pPr>
      <w:r>
        <w:rPr/>
        <w:drawing>
          <wp:inline distT="0" distB="0" distL="0" distR="0">
            <wp:extent cx="5560060" cy="1943100"/>
            <wp:effectExtent l="0" t="0" r="0" b="0"/>
            <wp:docPr id="17" name="Imagen 4" descr="Gráfico, Gráfico de barras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4" descr="Gráfico, Gráfico de barras  Descripción generada automáticamente"/>
                    <pic:cNvPicPr>
                      <a:picLocks noChangeAspect="1" noChangeArrowheads="1"/>
                    </pic:cNvPicPr>
                  </pic:nvPicPr>
                  <pic:blipFill>
                    <a:blip r:embed="rId18"/>
                    <a:stretch>
                      <a:fillRect/>
                    </a:stretch>
                  </pic:blipFill>
                  <pic:spPr bwMode="auto">
                    <a:xfrm>
                      <a:off x="0" y="0"/>
                      <a:ext cx="5560060" cy="1943100"/>
                    </a:xfrm>
                    <a:prstGeom prst="rect">
                      <a:avLst/>
                    </a:prstGeom>
                    <a:noFill/>
                  </pic:spPr>
                </pic:pic>
              </a:graphicData>
            </a:graphic>
          </wp:inline>
        </w:drawing>
      </w:r>
    </w:p>
    <w:p>
      <w:pPr>
        <w:pStyle w:val="Normal"/>
        <w:spacing w:before="100" w:after="0"/>
        <w:jc w:val="center"/>
        <w:rPr>
          <w:szCs w:val="20"/>
        </w:rPr>
      </w:pPr>
      <w:bookmarkStart w:id="52" w:name="_Toc159492798"/>
      <w:r>
        <w:rPr>
          <w:rFonts w:eastAsia="Calibri" w:cs="Calibri" w:cstheme="minorHAnsi"/>
          <w:b/>
          <w:iCs/>
          <w:color w:val="000000"/>
          <w:szCs w:val="20"/>
          <w:highlight w:val="yellow"/>
        </w:rPr>
        <w:t xml:space="preserve">Figura </w:t>
      </w:r>
      <w:r>
        <w:rPr>
          <w:b/>
          <w:szCs w:val="20"/>
          <w:highlight w:val="yellow"/>
          <w:lang w:val="es-ES_tradnl"/>
        </w:rPr>
        <w:fldChar w:fldCharType="begin"/>
        <w:instrText xml:space="preserve"> SEQ Figura \* ARABIC </w:instrText>
        <w:fldChar w:fldCharType="separate"/>
        <w:t>2</w:t>
        <w:fldChar w:fldCharType="end"/>
      </w:r>
      <w:r>
        <w:rPr>
          <w:rFonts w:eastAsia="Calibri" w:cs="Calibri" w:cstheme="minorHAnsi"/>
          <w:b/>
          <w:iCs/>
          <w:color w:val="000000"/>
          <w:szCs w:val="20"/>
          <w:highlight w:val="yellow"/>
        </w:rPr>
        <w:t xml:space="preserve">. </w:t>
      </w:r>
      <w:r>
        <w:rPr>
          <w:rFonts w:eastAsia="Calibri" w:cs="Calibri" w:cstheme="minorHAnsi"/>
          <w:iCs/>
          <w:color w:val="000000"/>
          <w:szCs w:val="20"/>
          <w:highlight w:val="yellow"/>
        </w:rPr>
        <w:t>Proyección de ventas por año</w:t>
      </w:r>
      <w:bookmarkEnd w:id="52"/>
    </w:p>
    <w:p>
      <w:pPr>
        <w:pStyle w:val="Normal"/>
        <w:jc w:val="both"/>
        <w:rPr>
          <w:szCs w:val="20"/>
        </w:rPr>
      </w:pPr>
      <w:r>
        <w:rPr>
          <w:szCs w:val="20"/>
        </w:rPr>
      </w:r>
    </w:p>
    <w:p>
      <w:pPr>
        <w:pStyle w:val="Heading2"/>
        <w:rPr/>
      </w:pPr>
      <w:bookmarkStart w:id="53" w:name="_Toc159492792"/>
      <w:r>
        <w:rPr/>
        <w:t>4.3 Clientes potenciales</w:t>
      </w:r>
      <w:bookmarkEnd w:id="53"/>
    </w:p>
    <w:p>
      <w:pPr>
        <w:pStyle w:val="Normal"/>
        <w:rPr>
          <w:szCs w:val="20"/>
        </w:rPr>
      </w:pPr>
      <w:r>
        <w:rPr>
          <w:szCs w:val="20"/>
        </w:rPr>
      </w:r>
    </w:p>
    <w:p>
      <w:pPr>
        <w:pStyle w:val="Normal"/>
        <w:jc w:val="both"/>
        <w:rPr>
          <w:szCs w:val="20"/>
          <w:highlight w:val="yellow"/>
        </w:rPr>
      </w:pPr>
      <w:r>
        <w:rPr>
          <w:szCs w:val="20"/>
          <w:highlight w:val="yellow"/>
        </w:rPr>
        <w:t xml:space="preserve">La presente propuesta se concentrará en la prestación de servicios para el monitoreo inteligente y prevención de crisis asmáticas en pacientes con asma bronquial, aprovechando la ventaja tecnológica y el desarrollo de diseño de servicios vanguardistas a través del uso de tecnologías emergentes segmentando el mercado de mercado para los servicios mediante las siguientes 3 categorías: </w:t>
      </w:r>
    </w:p>
    <w:p>
      <w:pPr>
        <w:pStyle w:val="Normal"/>
        <w:jc w:val="both"/>
        <w:rPr>
          <w:szCs w:val="20"/>
          <w:highlight w:val="yellow"/>
        </w:rPr>
      </w:pPr>
      <w:r>
        <w:rPr>
          <w:szCs w:val="20"/>
          <w:highlight w:val="yellow"/>
        </w:rPr>
      </w:r>
    </w:p>
    <w:p>
      <w:pPr>
        <w:pStyle w:val="Normal"/>
        <w:numPr>
          <w:ilvl w:val="0"/>
          <w:numId w:val="3"/>
        </w:numPr>
        <w:jc w:val="both"/>
        <w:rPr>
          <w:szCs w:val="20"/>
          <w:highlight w:val="yellow"/>
        </w:rPr>
      </w:pPr>
      <w:r>
        <w:rPr>
          <w:szCs w:val="20"/>
          <w:highlight w:val="yellow"/>
        </w:rPr>
        <w:t>Particulares</w:t>
      </w:r>
    </w:p>
    <w:p>
      <w:pPr>
        <w:pStyle w:val="Normal"/>
        <w:numPr>
          <w:ilvl w:val="0"/>
          <w:numId w:val="3"/>
        </w:numPr>
        <w:jc w:val="both"/>
        <w:rPr>
          <w:szCs w:val="20"/>
          <w:highlight w:val="yellow"/>
        </w:rPr>
      </w:pPr>
      <w:r>
        <w:rPr>
          <w:szCs w:val="20"/>
          <w:highlight w:val="yellow"/>
        </w:rPr>
        <w:t>Empresas</w:t>
      </w:r>
    </w:p>
    <w:p>
      <w:pPr>
        <w:pStyle w:val="Normal"/>
        <w:numPr>
          <w:ilvl w:val="0"/>
          <w:numId w:val="3"/>
        </w:numPr>
        <w:jc w:val="both"/>
        <w:rPr>
          <w:szCs w:val="20"/>
          <w:highlight w:val="yellow"/>
        </w:rPr>
      </w:pPr>
      <w:r>
        <w:rPr>
          <w:szCs w:val="20"/>
          <w:highlight w:val="yellow"/>
        </w:rPr>
        <w:t>Gobierno</w:t>
      </w:r>
    </w:p>
    <w:p>
      <w:pPr>
        <w:pStyle w:val="Normal"/>
        <w:jc w:val="both"/>
        <w:rPr>
          <w:szCs w:val="20"/>
          <w:highlight w:val="yellow"/>
        </w:rPr>
      </w:pPr>
      <w:r>
        <w:rPr>
          <w:szCs w:val="20"/>
          <w:highlight w:val="yellow"/>
        </w:rPr>
      </w:r>
    </w:p>
    <w:p>
      <w:pPr>
        <w:pStyle w:val="Normal"/>
        <w:jc w:val="both"/>
        <w:rPr>
          <w:szCs w:val="20"/>
          <w:highlight w:val="yellow"/>
        </w:rPr>
      </w:pPr>
      <w:r>
        <w:rPr>
          <w:szCs w:val="20"/>
          <w:highlight w:val="yellow"/>
        </w:rPr>
        <w:t>En consecuencia, los clientes potenciales de la solución propuesta se concentran mayormente en:</w:t>
      </w:r>
    </w:p>
    <w:p>
      <w:pPr>
        <w:pStyle w:val="Normal"/>
        <w:jc w:val="both"/>
        <w:rPr>
          <w:szCs w:val="20"/>
          <w:highlight w:val="yellow"/>
        </w:rPr>
      </w:pPr>
      <w:r>
        <w:rPr>
          <w:szCs w:val="20"/>
          <w:highlight w:val="yellow"/>
        </w:rPr>
      </w:r>
    </w:p>
    <w:p>
      <w:pPr>
        <w:pStyle w:val="Normal"/>
        <w:numPr>
          <w:ilvl w:val="0"/>
          <w:numId w:val="3"/>
        </w:numPr>
        <w:jc w:val="both"/>
        <w:rPr>
          <w:szCs w:val="20"/>
          <w:highlight w:val="yellow"/>
        </w:rPr>
      </w:pPr>
      <w:commentRangeStart w:id="4"/>
      <w:r>
        <w:rPr>
          <w:szCs w:val="20"/>
          <w:highlight w:val="yellow"/>
        </w:rPr>
        <w:t>Instituciones de salud públicas. En México el Instituto Mexicano del Seguro Social (IMSS)</w:t>
      </w:r>
    </w:p>
    <w:p>
      <w:pPr>
        <w:pStyle w:val="Normal"/>
        <w:numPr>
          <w:ilvl w:val="0"/>
          <w:numId w:val="3"/>
        </w:numPr>
        <w:jc w:val="both"/>
        <w:rPr>
          <w:szCs w:val="20"/>
          <w:highlight w:val="yellow"/>
        </w:rPr>
      </w:pPr>
      <w:r>
        <w:rPr>
          <w:szCs w:val="20"/>
          <w:highlight w:val="yellow"/>
        </w:rPr>
        <w:t>Instituciones de salud privadas</w:t>
      </w:r>
      <w:commentRangeEnd w:id="4"/>
      <w:r>
        <w:commentReference w:id="4"/>
      </w:r>
      <w:r>
        <w:rPr>
          <w:szCs w:val="20"/>
          <w:highlight w:val="yellow"/>
        </w:rPr>
      </w:r>
    </w:p>
    <w:p>
      <w:pPr>
        <w:pStyle w:val="Normal"/>
        <w:jc w:val="both"/>
        <w:rPr>
          <w:szCs w:val="20"/>
        </w:rPr>
      </w:pPr>
      <w:r>
        <w:rPr>
          <w:szCs w:val="20"/>
        </w:rPr>
      </w:r>
    </w:p>
    <w:p>
      <w:pPr>
        <w:pStyle w:val="Normal"/>
        <w:jc w:val="both"/>
        <w:rPr>
          <w:szCs w:val="20"/>
          <w:highlight w:val="yellow"/>
        </w:rPr>
      </w:pPr>
      <w:r>
        <w:rPr>
          <w:szCs w:val="20"/>
          <w:highlight w:val="yellow"/>
        </w:rPr>
        <w:t xml:space="preserve">A nivel nacional, según datos del INEGI y la Secretaría de Salud, el 7.8% de la población mexicana vive con asma, lo que representa aproximadamente 8.5 millones de personas. En el estado de Veracruz, con una población de más de 8 millones de habitantes, se estima que al menos 624,000 personas padecen asma, siendo el mercado potencial estatal. A nivel local, en la región centro de Veracruz (municipios de Córdoba, Orizaba, Cuitláhuac y zonas aledañas), la población total supera el millón de habitantes, lo que implica un mercado local directo de aproximadamente 78,000 pacientes asmáticos potenciales. Considerando una penetración inicial conservadora del 2% en el mercado estatal durante el primer año, el proyecto podría atender alrededor de 12,480 suscriptores activos.</w:t>
      </w:r>
    </w:p>
    <w:p>
      <w:pPr>
        <w:pStyle w:val="Normal"/>
        <w:jc w:val="both"/>
        <w:rPr>
          <w:szCs w:val="20"/>
          <w:highlight w:val="yellow"/>
        </w:rPr>
      </w:pPr>
      <w:r>
        <w:rPr>
          <w:szCs w:val="20"/>
          <w:highlight w:val="yellow"/>
        </w:rPr>
      </w:r>
    </w:p>
    <w:p>
      <w:pPr>
        <w:pStyle w:val="Normal"/>
        <w:jc w:val="both"/>
        <w:rPr>
          <w:szCs w:val="20"/>
        </w:rPr>
      </w:pPr>
      <w:r>
        <w:rPr>
          <w:szCs w:val="20"/>
          <w:highlight w:val="yellow"/>
        </w:rPr>
        <w:t>Respecto a la expansión internacional, AsmaSync tiene potencial de escalabilidad hacia otros países de América Latina con alta prevalencia de asma, como Colombia, Argentina y Brasil, donde la OMS reporta más de 300 millones de personas con asma a nivel global. La arquitectura multiplataforma del sistema, el soporte en idioma español y la adaptabilidad de las APIs de calidad del aire facilitan su internacionalización en una fase posterior al consolidamiento del mercado nacional.</w:t>
      </w:r>
      <w:r>
        <w:rPr>
          <w:szCs w:val="20"/>
        </w:rPr>
        <w:t xml:space="preserve"> </w:t>
      </w:r>
    </w:p>
    <w:p>
      <w:pPr>
        <w:pStyle w:val="Normal"/>
        <w:rPr>
          <w:szCs w:val="20"/>
        </w:rPr>
      </w:pPr>
      <w:r>
        <w:rPr>
          <w:szCs w:val="20"/>
        </w:rPr>
      </w:r>
    </w:p>
    <w:p>
      <w:pPr>
        <w:pStyle w:val="Heading2"/>
        <w:rPr/>
      </w:pPr>
      <w:bookmarkStart w:id="54" w:name="_Toc159492793"/>
      <w:r>
        <w:rPr/>
        <w:t>4.4 Estados financieros</w:t>
      </w:r>
      <w:bookmarkEnd w:id="54"/>
    </w:p>
    <w:p>
      <w:pPr>
        <w:pStyle w:val="Normal"/>
        <w:rPr>
          <w:szCs w:val="20"/>
        </w:rPr>
      </w:pPr>
      <w:r>
        <w:rPr>
          <w:szCs w:val="20"/>
        </w:rPr>
      </w:r>
    </w:p>
    <w:p>
      <w:pPr>
        <w:pStyle w:val="Normal"/>
        <w:jc w:val="both"/>
        <w:rPr>
          <w:szCs w:val="20"/>
        </w:rPr>
      </w:pPr>
      <w:r>
        <w:rPr>
          <w:szCs w:val="20"/>
        </w:rPr>
        <w:t>El Estado de Resultados (E/R) constituye un informe fundamental para medir la Rentabilidad real del proyecto en una actividad económica ya ocurrida y también resulta vital para analizar económicamente escenarios futuros.</w:t>
      </w:r>
    </w:p>
    <w:p>
      <w:pPr>
        <w:pStyle w:val="Normal"/>
        <w:jc w:val="both"/>
        <w:rPr>
          <w:szCs w:val="20"/>
        </w:rPr>
      </w:pPr>
      <w:r>
        <w:rPr>
          <w:szCs w:val="20"/>
        </w:rPr>
      </w:r>
    </w:p>
    <w:p>
      <w:pPr>
        <w:pStyle w:val="Normal"/>
        <w:jc w:val="both"/>
        <w:rPr>
          <w:szCs w:val="20"/>
        </w:rPr>
      </w:pPr>
      <w:r>
        <w:rPr>
          <w:szCs w:val="20"/>
        </w:rPr>
        <w:t>Para el caso en particular de este proyecto, en la Tabla 10 podemos observar una rentabilidad favorable y gradual de acuerdo a su proyección.</w:t>
      </w:r>
    </w:p>
    <w:p>
      <w:pPr>
        <w:pStyle w:val="Normal"/>
        <w:jc w:val="both"/>
        <w:rPr>
          <w:szCs w:val="20"/>
        </w:rPr>
      </w:pPr>
      <w:r>
        <w:rPr>
          <w:szCs w:val="20"/>
        </w:rPr>
      </w:r>
    </w:p>
    <w:p>
      <w:pPr>
        <w:pStyle w:val="Normal"/>
        <w:jc w:val="center"/>
        <w:rPr>
          <w:szCs w:val="20"/>
        </w:rPr>
      </w:pPr>
      <w:bookmarkStart w:id="55" w:name="_Toc159492811"/>
      <w:r>
        <w:rPr>
          <w:rFonts w:eastAsia="Calibri" w:cs="Calibri" w:cstheme="minorHAnsi"/>
          <w:b/>
          <w:iCs/>
          <w:color w:val="000000"/>
          <w:szCs w:val="20"/>
        </w:rPr>
        <w:t xml:space="preserve">Tabla </w:t>
      </w:r>
      <w:r>
        <w:rPr>
          <w:rFonts w:eastAsia="Calibri" w:cs="Calibri"/>
          <w:b/>
          <w:iCs/>
          <w:color w:val="000000"/>
          <w:szCs w:val="20"/>
        </w:rPr>
        <w:fldChar w:fldCharType="begin"/>
        <w:instrText xml:space="preserve"> SEQ Tabla \* ARABIC </w:instrText>
        <w:fldChar w:fldCharType="separate"/>
        <w:t>8</w:t>
        <w:fldChar w:fldCharType="end"/>
      </w:r>
      <w:r>
        <w:rPr>
          <w:rFonts w:eastAsia="Calibri" w:cs="Calibri" w:cstheme="minorHAnsi"/>
          <w:b/>
          <w:iCs/>
          <w:color w:val="000000"/>
          <w:szCs w:val="20"/>
        </w:rPr>
        <w:t xml:space="preserve">. </w:t>
      </w:r>
      <w:r>
        <w:rPr>
          <w:rFonts w:eastAsia="Calibri" w:cs="Calibri" w:cstheme="minorHAnsi"/>
          <w:iCs/>
          <w:color w:val="000000"/>
          <w:szCs w:val="20"/>
        </w:rPr>
        <w:t>Estado de Resultados por año</w:t>
      </w:r>
      <w:bookmarkEnd w:id="55"/>
    </w:p>
    <w:p>
      <w:pPr>
        <w:pStyle w:val="Normal"/>
        <w:jc w:val="both"/>
        <w:rPr>
          <w:szCs w:val="20"/>
        </w:rPr>
      </w:pPr>
      <w:r>
        <w:rPr/>
        <w:drawing>
          <wp:inline distT="0" distB="0" distL="0" distR="0">
            <wp:extent cx="5612130" cy="2135505"/>
            <wp:effectExtent l="0" t="0" r="0" b="0"/>
            <wp:docPr id="18" name="Imagen 6" descr="Tabl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6" descr="Tabla  Descripción generada automáticamente"/>
                    <pic:cNvPicPr>
                      <a:picLocks noChangeAspect="1" noChangeArrowheads="1"/>
                    </pic:cNvPicPr>
                  </pic:nvPicPr>
                  <pic:blipFill>
                    <a:blip r:embed="rId19"/>
                    <a:stretch>
                      <a:fillRect/>
                    </a:stretch>
                  </pic:blipFill>
                  <pic:spPr bwMode="auto">
                    <a:xfrm>
                      <a:off x="0" y="0"/>
                      <a:ext cx="5612130" cy="2135505"/>
                    </a:xfrm>
                    <a:prstGeom prst="rect">
                      <a:avLst/>
                    </a:prstGeom>
                    <a:noFill/>
                  </pic:spPr>
                </pic:pic>
              </a:graphicData>
            </a:graphic>
          </wp:inline>
        </w:drawing>
      </w:r>
    </w:p>
    <w:p>
      <w:pPr>
        <w:pStyle w:val="Normal"/>
        <w:jc w:val="both"/>
        <w:rPr>
          <w:szCs w:val="20"/>
        </w:rPr>
      </w:pPr>
      <w:r>
        <w:rPr>
          <w:szCs w:val="20"/>
        </w:rPr>
        <w:t>Se puede observar que la Utilidad Neta es sostenible a lo largo del tiempo del proyecto, con lo que se obtiene un índice de renta operación factible, que gráficamente se expresa de la siguiente manera.</w:t>
      </w:r>
    </w:p>
    <w:p>
      <w:pPr>
        <w:pStyle w:val="Normal"/>
        <w:jc w:val="both"/>
        <w:rPr>
          <w:szCs w:val="20"/>
        </w:rPr>
      </w:pPr>
      <w:r>
        <w:rPr>
          <w:szCs w:val="20"/>
        </w:rPr>
      </w:r>
    </w:p>
    <w:p>
      <w:pPr>
        <w:pStyle w:val="Normal"/>
        <w:jc w:val="center"/>
        <w:rPr>
          <w:szCs w:val="20"/>
        </w:rPr>
      </w:pPr>
      <w:r>
        <w:rPr/>
        <w:drawing>
          <wp:inline distT="0" distB="0" distL="0" distR="0">
            <wp:extent cx="4737100" cy="2480310"/>
            <wp:effectExtent l="0" t="0" r="0" b="0"/>
            <wp:docPr id="19" name="Imagen 7" descr="Imagen de la pantalla de un celular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7" descr="Imagen de la pantalla de un celular con letras  Descripción generada automáticamente con confianza baja"/>
                    <pic:cNvPicPr>
                      <a:picLocks noChangeAspect="1" noChangeArrowheads="1"/>
                    </pic:cNvPicPr>
                  </pic:nvPicPr>
                  <pic:blipFill>
                    <a:blip r:embed="rId20"/>
                    <a:stretch>
                      <a:fillRect/>
                    </a:stretch>
                  </pic:blipFill>
                  <pic:spPr bwMode="auto">
                    <a:xfrm>
                      <a:off x="0" y="0"/>
                      <a:ext cx="4737100" cy="2480310"/>
                    </a:xfrm>
                    <a:prstGeom prst="rect">
                      <a:avLst/>
                    </a:prstGeom>
                    <a:noFill/>
                  </pic:spPr>
                </pic:pic>
              </a:graphicData>
            </a:graphic>
          </wp:inline>
        </w:drawing>
      </w:r>
    </w:p>
    <w:p>
      <w:pPr>
        <w:pStyle w:val="Normal"/>
        <w:jc w:val="center"/>
        <w:rPr>
          <w:szCs w:val="20"/>
        </w:rPr>
      </w:pPr>
      <w:bookmarkStart w:id="56" w:name="_Toc159492799"/>
      <w:r>
        <w:rPr>
          <w:rFonts w:eastAsia="Calibri" w:cs="Calibri" w:cstheme="minorHAnsi"/>
          <w:b/>
          <w:iCs/>
          <w:color w:val="000000"/>
          <w:szCs w:val="20"/>
        </w:rPr>
        <w:t xml:space="preserve">Figura </w:t>
      </w:r>
      <w:r>
        <w:rPr>
          <w:b/>
          <w:szCs w:val="20"/>
          <w:lang w:val="es-ES_tradnl"/>
        </w:rPr>
        <w:fldChar w:fldCharType="begin"/>
        <w:instrText xml:space="preserve"> SEQ Figura \* ARABIC </w:instrText>
        <w:fldChar w:fldCharType="separate"/>
        <w:t>3</w:t>
        <w:fldChar w:fldCharType="end"/>
      </w:r>
      <w:r>
        <w:rPr>
          <w:rFonts w:eastAsia="Calibri" w:cs="Calibri" w:cstheme="minorHAnsi"/>
          <w:b/>
          <w:iCs/>
          <w:color w:val="000000"/>
          <w:szCs w:val="20"/>
        </w:rPr>
        <w:t xml:space="preserve">. </w:t>
      </w:r>
      <w:r>
        <w:rPr>
          <w:rFonts w:eastAsia="Calibri" w:cs="Calibri" w:cstheme="minorHAnsi"/>
          <w:iCs/>
          <w:color w:val="000000"/>
          <w:szCs w:val="20"/>
        </w:rPr>
        <w:t>Utilidad neta por año</w:t>
      </w:r>
      <w:bookmarkEnd w:id="56"/>
    </w:p>
    <w:p>
      <w:pPr>
        <w:pStyle w:val="Normal"/>
        <w:rPr>
          <w:szCs w:val="20"/>
        </w:rPr>
      </w:pPr>
      <w:r>
        <w:rPr>
          <w:szCs w:val="20"/>
        </w:rPr>
      </w:r>
    </w:p>
    <w:p>
      <w:pPr>
        <w:pStyle w:val="Heading3"/>
        <w:rPr>
          <w:szCs w:val="20"/>
        </w:rPr>
      </w:pPr>
      <w:bookmarkStart w:id="57" w:name="_Toc159492794"/>
      <w:r>
        <w:rPr>
          <w:szCs w:val="20"/>
        </w:rPr>
        <w:t>4.4.1 Flujo efectivo</w:t>
      </w:r>
      <w:bookmarkEnd w:id="57"/>
    </w:p>
    <w:p>
      <w:pPr>
        <w:pStyle w:val="Normal"/>
        <w:ind w:firstLine="708"/>
        <w:rPr>
          <w:szCs w:val="20"/>
        </w:rPr>
      </w:pPr>
      <w:r>
        <w:rPr>
          <w:szCs w:val="20"/>
        </w:rPr>
      </w:r>
    </w:p>
    <w:p>
      <w:pPr>
        <w:pStyle w:val="Normal"/>
        <w:jc w:val="both"/>
        <w:rPr>
          <w:szCs w:val="20"/>
          <w:highlight w:val="yellow"/>
        </w:rPr>
      </w:pPr>
      <w:r>
        <w:rPr>
          <w:szCs w:val="20"/>
          <w:highlight w:val="yellow"/>
          <w:lang w:val="es-ES"/>
        </w:rPr>
        <w:t>La importancia de este estado es que muestra que el proyecto genera fondos en su actividad productiva, suministra a los usuarios de los estados financieros las bases para evaluar la capacidad que se tiene para generar efectivo y el equivalente a éste.</w:t>
      </w:r>
    </w:p>
    <w:p>
      <w:pPr>
        <w:pStyle w:val="Normal"/>
        <w:jc w:val="both"/>
        <w:rPr>
          <w:szCs w:val="20"/>
          <w:highlight w:val="yellow"/>
          <w:lang w:val="es-ES"/>
        </w:rPr>
      </w:pPr>
      <w:r>
        <w:rPr>
          <w:szCs w:val="20"/>
          <w:highlight w:val="yellow"/>
          <w:lang w:val="es-ES"/>
        </w:rPr>
      </w:r>
    </w:p>
    <w:p>
      <w:pPr>
        <w:pStyle w:val="Normal"/>
        <w:jc w:val="both"/>
        <w:rPr>
          <w:szCs w:val="20"/>
          <w:highlight w:val="yellow"/>
        </w:rPr>
      </w:pPr>
      <w:r>
        <w:rPr>
          <w:szCs w:val="20"/>
          <w:highlight w:val="yellow"/>
          <w:lang w:val="es-ES"/>
        </w:rPr>
        <w:t xml:space="preserve">Se estiman que las ventas del proyecto se </w:t>
      </w:r>
      <w:r>
        <w:rPr>
          <w:b/>
          <w:i/>
          <w:szCs w:val="20"/>
          <w:highlight w:val="yellow"/>
          <w:lang w:val="es-ES"/>
        </w:rPr>
        <w:t>evaluarán</w:t>
      </w:r>
      <w:r>
        <w:rPr>
          <w:szCs w:val="20"/>
          <w:highlight w:val="yellow"/>
          <w:lang w:val="es-ES"/>
        </w:rPr>
        <w:t xml:space="preserve"> a partir del ejercicio 2026, una vez cimentado el proyecto, con el apoyo por parte de la Universidad Tecnológica del Centro de Veracruz (UTCV), como el de los recursos que el equipo de desarrollo aporta para su realización.</w:t>
      </w:r>
    </w:p>
    <w:p>
      <w:pPr>
        <w:pStyle w:val="Normal"/>
        <w:jc w:val="both"/>
        <w:rPr>
          <w:szCs w:val="20"/>
          <w:highlight w:val="yellow"/>
          <w:lang w:val="es-ES"/>
        </w:rPr>
      </w:pPr>
      <w:r>
        <w:rPr>
          <w:szCs w:val="20"/>
          <w:highlight w:val="yellow"/>
          <w:lang w:val="es-ES"/>
        </w:rPr>
      </w:r>
    </w:p>
    <w:p>
      <w:pPr>
        <w:pStyle w:val="Normal"/>
        <w:spacing w:before="0" w:after="100"/>
        <w:jc w:val="center"/>
        <w:rPr>
          <w:szCs w:val="20"/>
          <w:highlight w:val="yellow"/>
        </w:rPr>
      </w:pPr>
      <w:bookmarkStart w:id="58" w:name="_Toc159492812"/>
      <w:r>
        <w:rPr>
          <w:rFonts w:eastAsia="Calibri" w:cs="Calibri" w:cstheme="minorHAnsi"/>
          <w:b/>
          <w:iCs/>
          <w:color w:val="000000"/>
          <w:szCs w:val="20"/>
          <w:highlight w:val="yellow"/>
        </w:rPr>
        <w:t xml:space="preserve">Tabla </w:t>
      </w:r>
      <w:r>
        <w:rPr>
          <w:rFonts w:eastAsia="Calibri" w:cs="Calibri"/>
          <w:b/>
          <w:iCs/>
          <w:color w:val="000000"/>
          <w:szCs w:val="20"/>
          <w:highlight w:val="yellow"/>
        </w:rPr>
        <w:fldChar w:fldCharType="begin"/>
        <w:instrText xml:space="preserve"> SEQ Tabla \* ARABIC </w:instrText>
        <w:fldChar w:fldCharType="separate"/>
        <w:t>9</w:t>
        <w:fldChar w:fldCharType="end"/>
      </w:r>
      <w:r>
        <w:rPr>
          <w:rFonts w:eastAsia="Calibri" w:cs="Calibri" w:cstheme="minorHAnsi"/>
          <w:b/>
          <w:iCs/>
          <w:color w:val="000000"/>
          <w:szCs w:val="20"/>
          <w:highlight w:val="yellow"/>
        </w:rPr>
        <w:t xml:space="preserve">. </w:t>
      </w:r>
      <w:r>
        <w:rPr>
          <w:rFonts w:eastAsia="Calibri" w:cs="Calibri" w:cstheme="minorHAnsi"/>
          <w:iCs/>
          <w:color w:val="000000"/>
          <w:szCs w:val="20"/>
          <w:highlight w:val="yellow"/>
        </w:rPr>
        <w:t>Flujo de efectivo</w:t>
      </w:r>
      <w:bookmarkEnd w:id="58"/>
    </w:p>
    <w:p>
      <w:pPr>
        <w:pStyle w:val="Normal"/>
        <w:jc w:val="both"/>
        <w:rPr>
          <w:szCs w:val="20"/>
          <w:highlight w:val="yellow"/>
        </w:rPr>
      </w:pPr>
      <w:r>
        <w:rPr/>
        <w:drawing>
          <wp:inline distT="0" distB="0" distL="0" distR="0">
            <wp:extent cx="5612130" cy="2730500"/>
            <wp:effectExtent l="0" t="0" r="0" b="0"/>
            <wp:docPr id="20" name="Imagen10" descr="Tabl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0" descr="Tabla  Descripción generada automáticamente"/>
                    <pic:cNvPicPr>
                      <a:picLocks noChangeAspect="1" noChangeArrowheads="1"/>
                    </pic:cNvPicPr>
                  </pic:nvPicPr>
                  <pic:blipFill>
                    <a:blip r:embed="rId21"/>
                    <a:stretch>
                      <a:fillRect/>
                    </a:stretch>
                  </pic:blipFill>
                  <pic:spPr bwMode="auto">
                    <a:xfrm>
                      <a:off x="0" y="0"/>
                      <a:ext cx="5612130" cy="2730500"/>
                    </a:xfrm>
                    <a:prstGeom prst="rect">
                      <a:avLst/>
                    </a:prstGeom>
                    <a:noFill/>
                  </pic:spPr>
                </pic:pic>
              </a:graphicData>
            </a:graphic>
          </wp:inline>
        </w:drawing>
      </w:r>
    </w:p>
    <w:p>
      <w:pPr>
        <w:pStyle w:val="Normal"/>
        <w:jc w:val="both"/>
        <w:rPr>
          <w:szCs w:val="20"/>
          <w:highlight w:val="yellow"/>
          <w:lang w:val="es-ES"/>
        </w:rPr>
      </w:pPr>
      <w:r>
        <w:rPr>
          <w:szCs w:val="20"/>
          <w:highlight w:val="yellow"/>
          <w:lang w:val="es-ES"/>
        </w:rPr>
      </w:r>
    </w:p>
    <w:p>
      <w:pPr>
        <w:pStyle w:val="Normal"/>
        <w:jc w:val="both"/>
        <w:rPr>
          <w:szCs w:val="20"/>
          <w:highlight w:val="yellow"/>
        </w:rPr>
      </w:pPr>
      <w:r>
        <w:rPr>
          <w:szCs w:val="20"/>
          <w:highlight w:val="yellow"/>
        </w:rPr>
        <w:t>El </w:t>
      </w:r>
      <w:r>
        <w:rPr>
          <w:bCs/>
          <w:szCs w:val="20"/>
          <w:highlight w:val="yellow"/>
        </w:rPr>
        <w:t>objetivo de este estado financiero es determinar la capacidad del proyecto para generar el efectivo que le permita cumplir con sus obligaciones inmediatas y directas, para sus proyectos de inversión y expansión</w:t>
      </w:r>
      <w:r>
        <w:rPr>
          <w:szCs w:val="20"/>
          <w:highlight w:val="yellow"/>
        </w:rPr>
        <w:t>. Además, este flujo de efectivo permite hacer un análisis de cada una de las partidas que inciden en la generación de efectivo, el cual puede ser de gran utilidad para elaborar políticas y estrategias que permitan a la empresa utilizar óptimamente sus recursos. La Figura 6, muestra el flujo de efectivo que da soporte para este proyecto.</w:t>
      </w:r>
    </w:p>
    <w:p>
      <w:pPr>
        <w:pStyle w:val="Normal"/>
        <w:jc w:val="both"/>
        <w:rPr>
          <w:szCs w:val="20"/>
          <w:highlight w:val="yellow"/>
        </w:rPr>
      </w:pPr>
      <w:r>
        <w:rPr>
          <w:szCs w:val="20"/>
          <w:highlight w:val="yellow"/>
        </w:rPr>
      </w:r>
    </w:p>
    <w:p>
      <w:pPr>
        <w:pStyle w:val="Normal"/>
        <w:jc w:val="center"/>
        <w:rPr>
          <w:szCs w:val="20"/>
          <w:highlight w:val="yellow"/>
        </w:rPr>
      </w:pPr>
      <w:r>
        <w:rPr/>
        <w:drawing>
          <wp:inline distT="0" distB="0" distL="0" distR="0">
            <wp:extent cx="5607050" cy="2234565"/>
            <wp:effectExtent l="0" t="0" r="0" b="0"/>
            <wp:docPr id="21" name="Imagen 10" descr="Interfaz de usuario gráfica  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0" descr="Interfaz de usuario gráfica  Descripción generada automáticamente con confianza media"/>
                    <pic:cNvPicPr>
                      <a:picLocks noChangeAspect="1" noChangeArrowheads="1"/>
                    </pic:cNvPicPr>
                  </pic:nvPicPr>
                  <pic:blipFill>
                    <a:blip r:embed="rId22"/>
                    <a:stretch>
                      <a:fillRect/>
                    </a:stretch>
                  </pic:blipFill>
                  <pic:spPr bwMode="auto">
                    <a:xfrm>
                      <a:off x="0" y="0"/>
                      <a:ext cx="5607050" cy="2234565"/>
                    </a:xfrm>
                    <a:prstGeom prst="rect">
                      <a:avLst/>
                    </a:prstGeom>
                    <a:noFill/>
                  </pic:spPr>
                </pic:pic>
              </a:graphicData>
            </a:graphic>
          </wp:inline>
        </w:drawing>
      </w:r>
    </w:p>
    <w:p>
      <w:pPr>
        <w:pStyle w:val="Normal"/>
        <w:spacing w:before="100" w:after="0"/>
        <w:jc w:val="center"/>
        <w:rPr>
          <w:szCs w:val="20"/>
        </w:rPr>
      </w:pPr>
      <w:bookmarkStart w:id="59" w:name="_Toc159492800"/>
      <w:r>
        <w:rPr>
          <w:rFonts w:eastAsia="Calibri" w:cs="Calibri" w:cstheme="minorHAnsi"/>
          <w:b/>
          <w:iCs/>
          <w:color w:val="000000"/>
          <w:szCs w:val="20"/>
          <w:highlight w:val="yellow"/>
        </w:rPr>
        <w:t xml:space="preserve">Figura </w:t>
      </w:r>
      <w:r>
        <w:rPr>
          <w:b/>
          <w:szCs w:val="20"/>
          <w:highlight w:val="yellow"/>
          <w:lang w:val="es-ES_tradnl"/>
        </w:rPr>
        <w:fldChar w:fldCharType="begin"/>
        <w:instrText xml:space="preserve"> SEQ Figura \* ARABIC </w:instrText>
        <w:fldChar w:fldCharType="separate"/>
        <w:t>4</w:t>
        <w:fldChar w:fldCharType="end"/>
      </w:r>
      <w:r>
        <w:rPr>
          <w:rFonts w:eastAsia="Calibri" w:cs="Calibri" w:cstheme="minorHAnsi"/>
          <w:b/>
          <w:iCs/>
          <w:color w:val="000000"/>
          <w:szCs w:val="20"/>
          <w:highlight w:val="yellow"/>
        </w:rPr>
        <w:t xml:space="preserve">. </w:t>
      </w:r>
      <w:r>
        <w:rPr>
          <w:rFonts w:eastAsia="Calibri" w:cs="Calibri" w:cstheme="minorHAnsi"/>
          <w:iCs/>
          <w:color w:val="000000"/>
          <w:szCs w:val="20"/>
          <w:highlight w:val="yellow"/>
        </w:rPr>
        <w:t>Flujo de efectivo proyectado a cinco años</w:t>
      </w:r>
      <w:bookmarkEnd w:id="59"/>
    </w:p>
    <w:p>
      <w:pPr>
        <w:pStyle w:val="Normal"/>
        <w:jc w:val="both"/>
        <w:rPr>
          <w:szCs w:val="20"/>
          <w:lang w:val="es-ES"/>
        </w:rPr>
      </w:pPr>
      <w:r>
        <w:rPr>
          <w:szCs w:val="20"/>
          <w:lang w:val="es-ES"/>
        </w:rPr>
      </w:r>
    </w:p>
    <w:p>
      <w:pPr>
        <w:pStyle w:val="Heading3"/>
        <w:rPr>
          <w:szCs w:val="20"/>
        </w:rPr>
      </w:pPr>
      <w:bookmarkStart w:id="60" w:name="_Toc159492795"/>
      <w:r>
        <w:rPr>
          <w:szCs w:val="20"/>
        </w:rPr>
        <w:t>4.4.2 Razones Financieras</w:t>
      </w:r>
      <w:bookmarkEnd w:id="60"/>
    </w:p>
    <w:p>
      <w:pPr>
        <w:pStyle w:val="Normal"/>
        <w:ind w:firstLine="708"/>
        <w:rPr>
          <w:szCs w:val="20"/>
        </w:rPr>
      </w:pPr>
      <w:r>
        <w:rPr>
          <w:szCs w:val="20"/>
        </w:rPr>
      </w:r>
    </w:p>
    <w:p>
      <w:pPr>
        <w:pStyle w:val="Normal"/>
        <w:jc w:val="both"/>
        <w:rPr>
          <w:szCs w:val="20"/>
          <w:highlight w:val="yellow"/>
        </w:rPr>
      </w:pPr>
      <w:r>
        <w:rPr>
          <w:szCs w:val="20"/>
          <w:highlight w:val="yellow"/>
        </w:rPr>
        <w:t xml:space="preserve">Tomando como referencia la Tabla 12, se analizarán tres puntos que son de relevancia para determinar la rentabilidad del proyecto en base a Estados financieros proyectados y flujo de efectivo, destacando tres putos importantes que son: </w:t>
      </w:r>
    </w:p>
    <w:p>
      <w:pPr>
        <w:pStyle w:val="Normal"/>
        <w:rPr>
          <w:szCs w:val="20"/>
          <w:highlight w:val="yellow"/>
        </w:rPr>
      </w:pPr>
      <w:r>
        <w:rPr>
          <w:szCs w:val="20"/>
          <w:highlight w:val="yellow"/>
        </w:rPr>
      </w:r>
    </w:p>
    <w:p>
      <w:pPr>
        <w:pStyle w:val="Normal"/>
        <w:numPr>
          <w:ilvl w:val="0"/>
          <w:numId w:val="4"/>
        </w:numPr>
        <w:rPr>
          <w:szCs w:val="20"/>
          <w:highlight w:val="yellow"/>
        </w:rPr>
      </w:pPr>
      <w:r>
        <w:rPr>
          <w:i/>
          <w:szCs w:val="20"/>
          <w:highlight w:val="yellow"/>
        </w:rPr>
        <w:t>El Punto de Equilibrio (PE)</w:t>
      </w:r>
    </w:p>
    <w:p>
      <w:pPr>
        <w:pStyle w:val="Normal"/>
        <w:numPr>
          <w:ilvl w:val="0"/>
          <w:numId w:val="4"/>
        </w:numPr>
        <w:rPr>
          <w:szCs w:val="20"/>
          <w:highlight w:val="yellow"/>
        </w:rPr>
      </w:pPr>
      <w:r>
        <w:rPr>
          <w:i/>
          <w:szCs w:val="20"/>
          <w:highlight w:val="yellow"/>
        </w:rPr>
        <w:t>El Valor Presente Neto (VAN)</w:t>
      </w:r>
    </w:p>
    <w:p>
      <w:pPr>
        <w:pStyle w:val="Normal"/>
        <w:numPr>
          <w:ilvl w:val="0"/>
          <w:numId w:val="4"/>
        </w:numPr>
        <w:rPr>
          <w:szCs w:val="20"/>
          <w:highlight w:val="yellow"/>
        </w:rPr>
      </w:pPr>
      <w:r>
        <w:rPr>
          <w:i/>
          <w:szCs w:val="20"/>
          <w:highlight w:val="yellow"/>
        </w:rPr>
        <w:t>Retorno de Inversión (TIR)</w:t>
      </w:r>
    </w:p>
    <w:p>
      <w:pPr>
        <w:pStyle w:val="Normal"/>
        <w:numPr>
          <w:ilvl w:val="0"/>
          <w:numId w:val="4"/>
        </w:numPr>
        <w:rPr>
          <w:szCs w:val="20"/>
          <w:highlight w:val="yellow"/>
        </w:rPr>
      </w:pPr>
      <w:r>
        <w:rPr>
          <w:i/>
          <w:szCs w:val="20"/>
          <w:highlight w:val="yellow"/>
        </w:rPr>
        <w:t>Periodo de Recuperación de la Inversión (PRI)</w:t>
      </w:r>
    </w:p>
    <w:p>
      <w:pPr>
        <w:pStyle w:val="Normal"/>
        <w:numPr>
          <w:ilvl w:val="0"/>
          <w:numId w:val="4"/>
        </w:numPr>
        <w:rPr>
          <w:szCs w:val="20"/>
          <w:highlight w:val="yellow"/>
        </w:rPr>
      </w:pPr>
      <w:r>
        <w:rPr>
          <w:b/>
          <w:i/>
          <w:szCs w:val="20"/>
          <w:highlight w:val="yellow"/>
        </w:rPr>
        <w:t>Punto de Equilibrio</w:t>
      </w:r>
    </w:p>
    <w:p>
      <w:pPr>
        <w:pStyle w:val="Normal"/>
        <w:rPr>
          <w:b/>
          <w:i/>
          <w:szCs w:val="20"/>
          <w:highlight w:val="yellow"/>
        </w:rPr>
      </w:pPr>
      <w:r>
        <w:rPr>
          <w:b/>
          <w:i/>
          <w:szCs w:val="20"/>
          <w:highlight w:val="yellow"/>
        </w:rPr>
      </w:r>
    </w:p>
    <w:p>
      <w:pPr>
        <w:pStyle w:val="Normal"/>
        <w:jc w:val="both"/>
        <w:rPr>
          <w:szCs w:val="20"/>
          <w:highlight w:val="yellow"/>
        </w:rPr>
      </w:pPr>
      <w:r>
        <w:rPr>
          <w:szCs w:val="20"/>
          <w:highlight w:val="yellow"/>
        </w:rPr>
        <w:t xml:space="preserve">El punto de equilibrio es aquel donde los </w:t>
      </w:r>
      <w:r>
        <w:rPr>
          <w:b/>
          <w:szCs w:val="20"/>
          <w:highlight w:val="yellow"/>
        </w:rPr>
        <w:t>ingresos totales igualan al costo total</w:t>
      </w:r>
      <w:r>
        <w:rPr>
          <w:szCs w:val="20"/>
          <w:highlight w:val="yellow"/>
        </w:rPr>
        <w:t xml:space="preserve"> y de acuerdo al siguiente gráfico calculado por cada año del proyecto, identificamos su comportamiento tanto en Pesos como en Unidades.</w:t>
      </w:r>
    </w:p>
    <w:p>
      <w:pPr>
        <w:pStyle w:val="Normal"/>
        <w:rPr>
          <w:szCs w:val="20"/>
          <w:highlight w:val="yellow"/>
        </w:rPr>
      </w:pPr>
      <w:r>
        <w:rPr>
          <w:szCs w:val="20"/>
          <w:highlight w:val="yellow"/>
        </w:rPr>
      </w:r>
    </w:p>
    <w:p>
      <w:pPr>
        <w:pStyle w:val="Normal"/>
        <w:rPr>
          <w:szCs w:val="20"/>
          <w:highlight w:val="yellow"/>
        </w:rPr>
      </w:pPr>
      <w:r>
        <w:rPr>
          <w:szCs w:val="20"/>
          <w:highlight w:val="yellow"/>
        </w:rPr>
      </w:r>
    </w:p>
    <w:p>
      <w:pPr>
        <w:pStyle w:val="Normal"/>
        <w:rPr>
          <w:szCs w:val="20"/>
          <w:highlight w:val="yellow"/>
        </w:rPr>
      </w:pPr>
      <w:r>
        <w:rPr>
          <w:szCs w:val="20"/>
          <w:highlight w:val="yellow"/>
        </w:rPr>
      </w:r>
    </w:p>
    <w:p>
      <w:pPr>
        <w:pStyle w:val="Normal"/>
        <w:rPr>
          <w:szCs w:val="20"/>
          <w:highlight w:val="yellow"/>
        </w:rPr>
      </w:pPr>
      <w:r>
        <w:rPr>
          <w:szCs w:val="20"/>
          <w:highlight w:val="yellow"/>
        </w:rPr>
      </w:r>
    </w:p>
    <w:p>
      <w:pPr>
        <w:pStyle w:val="Normal"/>
        <w:rPr>
          <w:szCs w:val="20"/>
          <w:highlight w:val="yellow"/>
        </w:rPr>
      </w:pPr>
      <w:r>
        <w:rPr>
          <w:szCs w:val="20"/>
          <w:highlight w:val="yellow"/>
        </w:rPr>
      </w:r>
    </w:p>
    <w:p>
      <w:pPr>
        <w:pStyle w:val="Normal"/>
        <w:spacing w:before="0" w:after="100"/>
        <w:jc w:val="center"/>
        <w:rPr>
          <w:szCs w:val="20"/>
          <w:highlight w:val="yellow"/>
        </w:rPr>
      </w:pPr>
      <w:bookmarkStart w:id="61" w:name="_Toc159492813"/>
      <w:r>
        <w:rPr>
          <w:rFonts w:eastAsia="Calibri" w:cs="Calibri" w:cstheme="minorHAnsi"/>
          <w:b/>
          <w:iCs/>
          <w:color w:val="000000"/>
          <w:szCs w:val="20"/>
          <w:highlight w:val="yellow"/>
        </w:rPr>
        <w:t xml:space="preserve">Tabla </w:t>
      </w:r>
      <w:r>
        <w:rPr>
          <w:b/>
          <w:szCs w:val="20"/>
          <w:highlight w:val="yellow"/>
        </w:rPr>
        <w:fldChar w:fldCharType="begin"/>
        <w:instrText xml:space="preserve"> SEQ Tabla \* ARABIC </w:instrText>
        <w:fldChar w:fldCharType="separate"/>
        <w:t>10</w:t>
        <w:fldChar w:fldCharType="end"/>
      </w:r>
      <w:r>
        <w:rPr>
          <w:rFonts w:eastAsia="Calibri" w:cs="Calibri" w:cstheme="minorHAnsi"/>
          <w:b/>
          <w:iCs/>
          <w:color w:val="000000"/>
          <w:szCs w:val="20"/>
          <w:highlight w:val="yellow"/>
        </w:rPr>
        <w:t xml:space="preserve">. </w:t>
      </w:r>
      <w:r>
        <w:rPr>
          <w:rFonts w:eastAsia="Calibri" w:cs="Calibri" w:cstheme="minorHAnsi"/>
          <w:iCs/>
          <w:color w:val="000000"/>
          <w:szCs w:val="20"/>
          <w:highlight w:val="yellow"/>
        </w:rPr>
        <w:t>Punto de Equilibrio por año</w:t>
      </w:r>
      <w:bookmarkEnd w:id="61"/>
    </w:p>
    <w:p>
      <w:pPr>
        <w:pStyle w:val="Normal"/>
        <w:rPr>
          <w:szCs w:val="20"/>
          <w:highlight w:val="yellow"/>
        </w:rPr>
      </w:pPr>
      <w:r>
        <w:rPr/>
        <w:drawing>
          <wp:inline distT="0" distB="0" distL="0" distR="0">
            <wp:extent cx="5612130" cy="1485265"/>
            <wp:effectExtent l="0" t="0" r="0" b="0"/>
            <wp:docPr id="22" name="Imagen 14" descr="Tabl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4" descr="Tabla  Descripción generada automáticamente"/>
                    <pic:cNvPicPr>
                      <a:picLocks noChangeAspect="1" noChangeArrowheads="1"/>
                    </pic:cNvPicPr>
                  </pic:nvPicPr>
                  <pic:blipFill>
                    <a:blip r:embed="rId23"/>
                    <a:stretch>
                      <a:fillRect/>
                    </a:stretch>
                  </pic:blipFill>
                  <pic:spPr bwMode="auto">
                    <a:xfrm>
                      <a:off x="0" y="0"/>
                      <a:ext cx="5612130" cy="1485265"/>
                    </a:xfrm>
                    <a:prstGeom prst="rect">
                      <a:avLst/>
                    </a:prstGeom>
                    <a:noFill/>
                  </pic:spPr>
                </pic:pic>
              </a:graphicData>
            </a:graphic>
          </wp:inline>
        </w:drawing>
      </w:r>
    </w:p>
    <w:p>
      <w:pPr>
        <w:pStyle w:val="caption11"/>
        <w:jc w:val="center"/>
        <w:rPr>
          <w:rFonts w:ascii="Montserrat" w:hAnsi="Montserrat"/>
          <w:i/>
          <w:color w:val="1F497D"/>
          <w:highlight w:val="yellow"/>
        </w:rPr>
      </w:pPr>
      <w:r>
        <w:rPr>
          <w:rFonts w:ascii="Montserrat" w:hAnsi="Montserrat"/>
          <w:i/>
          <w:color w:val="1F497D"/>
          <w:highlight w:val="yellow"/>
        </w:rPr>
      </w:r>
    </w:p>
    <w:p>
      <w:pPr>
        <w:pStyle w:val="Normal"/>
        <w:jc w:val="both"/>
        <w:rPr>
          <w:szCs w:val="20"/>
          <w:highlight w:val="yellow"/>
        </w:rPr>
      </w:pPr>
      <w:r>
        <w:rPr>
          <w:szCs w:val="20"/>
          <w:highlight w:val="yellow"/>
        </w:rPr>
        <w:t>Con los costos de operación, administración y ventas proyectados se obtiene un punto de equilibrio en el primer ejercicio del lustro, dicho de otra forma, para alcanzar el punto de equilibrio en el 2026 se tendrían que vender 977 suscripciones activas como se muestra a continuación en las Tablas 12 (a, b).</w:t>
      </w:r>
    </w:p>
    <w:p>
      <w:pPr>
        <w:pStyle w:val="Normal"/>
        <w:jc w:val="both"/>
        <w:rPr>
          <w:szCs w:val="20"/>
          <w:highlight w:val="yellow"/>
        </w:rPr>
      </w:pPr>
      <w:r>
        <w:rPr>
          <w:szCs w:val="20"/>
          <w:highlight w:val="yellow"/>
        </w:rPr>
      </w:r>
    </w:p>
    <w:p>
      <w:pPr>
        <w:pStyle w:val="Normal"/>
        <w:spacing w:before="0" w:after="100"/>
        <w:jc w:val="center"/>
        <w:rPr>
          <w:szCs w:val="20"/>
          <w:highlight w:val="yellow"/>
        </w:rPr>
      </w:pPr>
      <w:r>
        <w:rPr>
          <w:rFonts w:eastAsia="Calibri" w:cs="Calibri" w:cstheme="minorHAnsi"/>
          <w:b/>
          <w:iCs/>
          <w:color w:val="000000"/>
          <w:szCs w:val="20"/>
          <w:highlight w:val="yellow"/>
        </w:rPr>
        <w:t xml:space="preserve">Tabla 12 (a, b). </w:t>
      </w:r>
      <w:r>
        <w:rPr>
          <w:rFonts w:eastAsia="Calibri" w:cs="Calibri" w:cstheme="minorHAnsi"/>
          <w:iCs/>
          <w:color w:val="000000"/>
          <w:szCs w:val="20"/>
          <w:highlight w:val="yellow"/>
        </w:rPr>
        <w:t>Punto de Equilibrio por año</w:t>
      </w:r>
    </w:p>
    <w:p>
      <w:pPr>
        <w:pStyle w:val="Normal"/>
        <w:rPr>
          <w:szCs w:val="20"/>
          <w:highlight w:val="yellow"/>
        </w:rPr>
      </w:pPr>
      <w:r>
        <w:rPr/>
        <w:drawing>
          <wp:inline distT="0" distB="0" distL="0" distR="0">
            <wp:extent cx="5612130" cy="1424940"/>
            <wp:effectExtent l="0" t="0" r="0" b="0"/>
            <wp:docPr id="23" name="Imagen 16" descr="Tabl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16" descr="Tabla  Descripción generada automáticamente"/>
                    <pic:cNvPicPr>
                      <a:picLocks noChangeAspect="1" noChangeArrowheads="1"/>
                    </pic:cNvPicPr>
                  </pic:nvPicPr>
                  <pic:blipFill>
                    <a:blip r:embed="rId24"/>
                    <a:stretch>
                      <a:fillRect/>
                    </a:stretch>
                  </pic:blipFill>
                  <pic:spPr bwMode="auto">
                    <a:xfrm>
                      <a:off x="0" y="0"/>
                      <a:ext cx="5612130" cy="1424940"/>
                    </a:xfrm>
                    <a:prstGeom prst="rect">
                      <a:avLst/>
                    </a:prstGeom>
                    <a:noFill/>
                  </pic:spPr>
                </pic:pic>
              </a:graphicData>
            </a:graphic>
          </wp:inline>
        </w:drawing>
      </w:r>
    </w:p>
    <w:p>
      <w:pPr>
        <w:pStyle w:val="Normal"/>
        <w:rPr>
          <w:szCs w:val="20"/>
          <w:highlight w:val="yellow"/>
        </w:rPr>
      </w:pPr>
      <w:r>
        <w:rPr>
          <w:szCs w:val="20"/>
          <w:highlight w:val="yellow"/>
        </w:rPr>
      </w:r>
    </w:p>
    <w:p>
      <w:pPr>
        <w:pStyle w:val="Normal"/>
        <w:numPr>
          <w:ilvl w:val="0"/>
          <w:numId w:val="4"/>
        </w:numPr>
        <w:rPr>
          <w:szCs w:val="20"/>
          <w:highlight w:val="yellow"/>
        </w:rPr>
      </w:pPr>
      <w:r>
        <w:rPr>
          <w:b/>
          <w:i/>
          <w:szCs w:val="20"/>
          <w:highlight w:val="yellow"/>
        </w:rPr>
        <w:t>Representación gráfica del punto de Equilibrio</w:t>
      </w:r>
    </w:p>
    <w:p>
      <w:pPr>
        <w:pStyle w:val="Normal"/>
        <w:rPr>
          <w:szCs w:val="20"/>
          <w:highlight w:val="yellow"/>
        </w:rPr>
      </w:pPr>
      <w:r>
        <w:rPr>
          <w:szCs w:val="20"/>
          <w:highlight w:val="yellow"/>
        </w:rPr>
      </w:r>
    </w:p>
    <w:p>
      <w:pPr>
        <w:pStyle w:val="Normal"/>
        <w:jc w:val="center"/>
        <w:rPr>
          <w:szCs w:val="20"/>
          <w:highlight w:val="yellow"/>
        </w:rPr>
      </w:pPr>
      <w:r>
        <w:rPr/>
        <w:drawing>
          <wp:inline distT="0" distB="0" distL="0" distR="0">
            <wp:extent cx="4925695" cy="2609215"/>
            <wp:effectExtent l="0" t="0" r="0" b="0"/>
            <wp:docPr id="24" name="Imagen 18" descr="Gráfico, Gráfico de líneas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8" descr="Gráfico, Gráfico de líneas  Descripción generada automáticamente"/>
                    <pic:cNvPicPr>
                      <a:picLocks noChangeAspect="1" noChangeArrowheads="1"/>
                    </pic:cNvPicPr>
                  </pic:nvPicPr>
                  <pic:blipFill>
                    <a:blip r:embed="rId25"/>
                    <a:stretch>
                      <a:fillRect/>
                    </a:stretch>
                  </pic:blipFill>
                  <pic:spPr bwMode="auto">
                    <a:xfrm>
                      <a:off x="0" y="0"/>
                      <a:ext cx="4925695" cy="2609215"/>
                    </a:xfrm>
                    <a:prstGeom prst="rect">
                      <a:avLst/>
                    </a:prstGeom>
                    <a:noFill/>
                  </pic:spPr>
                </pic:pic>
              </a:graphicData>
            </a:graphic>
          </wp:inline>
        </w:drawing>
      </w:r>
    </w:p>
    <w:p>
      <w:pPr>
        <w:pStyle w:val="Normal"/>
        <w:spacing w:before="100" w:after="0"/>
        <w:jc w:val="center"/>
        <w:rPr>
          <w:szCs w:val="20"/>
        </w:rPr>
      </w:pPr>
      <w:bookmarkStart w:id="62" w:name="_Toc159492801"/>
      <w:r>
        <w:rPr>
          <w:rFonts w:eastAsia="Calibri" w:cs="Calibri" w:cstheme="minorHAnsi"/>
          <w:b/>
          <w:iCs/>
          <w:color w:val="000000"/>
          <w:szCs w:val="20"/>
          <w:highlight w:val="yellow"/>
        </w:rPr>
        <w:t xml:space="preserve">Figura </w:t>
      </w:r>
      <w:r>
        <w:rPr>
          <w:b/>
          <w:szCs w:val="20"/>
          <w:highlight w:val="yellow"/>
          <w:lang w:val="es-ES_tradnl"/>
        </w:rPr>
        <w:fldChar w:fldCharType="begin"/>
        <w:instrText xml:space="preserve"> SEQ Figura \* ARABIC </w:instrText>
        <w:fldChar w:fldCharType="separate"/>
        <w:t>5</w:t>
        <w:fldChar w:fldCharType="end"/>
      </w:r>
      <w:r>
        <w:rPr>
          <w:rFonts w:eastAsia="Calibri" w:cs="Calibri" w:cstheme="minorHAnsi"/>
          <w:b/>
          <w:iCs/>
          <w:color w:val="000000"/>
          <w:szCs w:val="20"/>
          <w:highlight w:val="yellow"/>
        </w:rPr>
        <w:t xml:space="preserve">. </w:t>
      </w:r>
      <w:r>
        <w:rPr>
          <w:rFonts w:eastAsia="Calibri" w:cs="Calibri" w:cstheme="minorHAnsi"/>
          <w:iCs/>
          <w:color w:val="000000"/>
          <w:szCs w:val="20"/>
          <w:highlight w:val="yellow"/>
        </w:rPr>
        <w:t>Punto de equilibrio del primer año de ventas</w:t>
      </w:r>
      <w:bookmarkEnd w:id="62"/>
    </w:p>
    <w:p>
      <w:pPr>
        <w:pStyle w:val="Normal"/>
        <w:rPr>
          <w:szCs w:val="20"/>
        </w:rPr>
      </w:pPr>
      <w:r>
        <w:rPr>
          <w:szCs w:val="20"/>
        </w:rPr>
      </w:r>
    </w:p>
    <w:p>
      <w:pPr>
        <w:pStyle w:val="Heading3"/>
        <w:rPr>
          <w:szCs w:val="20"/>
        </w:rPr>
      </w:pPr>
      <w:bookmarkStart w:id="63" w:name="_Toc159492796"/>
      <w:r>
        <w:rPr>
          <w:szCs w:val="20"/>
        </w:rPr>
        <w:t>4.4.3 Razones de Rentabilidad</w:t>
      </w:r>
      <w:bookmarkEnd w:id="63"/>
    </w:p>
    <w:p>
      <w:pPr>
        <w:pStyle w:val="Normal"/>
        <w:ind w:firstLine="708"/>
        <w:rPr>
          <w:szCs w:val="20"/>
        </w:rPr>
      </w:pPr>
      <w:r>
        <w:rPr>
          <w:szCs w:val="20"/>
        </w:rPr>
      </w:r>
    </w:p>
    <w:p>
      <w:pPr>
        <w:pStyle w:val="Normal"/>
        <w:jc w:val="both"/>
        <w:rPr>
          <w:szCs w:val="20"/>
          <w:highlight w:val="yellow"/>
        </w:rPr>
      </w:pPr>
      <w:r>
        <w:rPr>
          <w:szCs w:val="20"/>
          <w:highlight w:val="yellow"/>
        </w:rPr>
        <w:t>Al hacer una evaluación de este proyecto no hacemos otra cosa más que pensar en términos de costo y valor. El valor de la inversión en un bien en este caso está en términos de su capacidad de generar ganancias y flujos positivos de caja, mientras que el costo de la inversión es todo el dinero del que se debe disponer para comprar el bien en cuestión.</w:t>
      </w:r>
    </w:p>
    <w:p>
      <w:pPr>
        <w:pStyle w:val="Normal"/>
        <w:jc w:val="both"/>
        <w:rPr>
          <w:szCs w:val="20"/>
          <w:highlight w:val="yellow"/>
        </w:rPr>
      </w:pPr>
      <w:r>
        <w:rPr>
          <w:szCs w:val="20"/>
          <w:highlight w:val="yellow"/>
        </w:rPr>
      </w:r>
    </w:p>
    <w:p>
      <w:pPr>
        <w:pStyle w:val="Normal"/>
        <w:jc w:val="both"/>
        <w:rPr>
          <w:szCs w:val="20"/>
          <w:highlight w:val="yellow"/>
        </w:rPr>
      </w:pPr>
      <w:r>
        <w:rPr>
          <w:szCs w:val="20"/>
          <w:highlight w:val="yellow"/>
        </w:rPr>
        <w:t>De resultado del flujo de efectivo (ver Tabla 11), se determinan las razones de rentabilidad.</w:t>
      </w:r>
    </w:p>
    <w:p>
      <w:pPr>
        <w:pStyle w:val="Normal"/>
        <w:jc w:val="both"/>
        <w:rPr>
          <w:szCs w:val="20"/>
          <w:highlight w:val="yellow"/>
        </w:rPr>
      </w:pPr>
      <w:r>
        <w:rPr>
          <w:szCs w:val="20"/>
          <w:highlight w:val="yellow"/>
        </w:rPr>
      </w:r>
    </w:p>
    <w:p>
      <w:pPr>
        <w:pStyle w:val="Normal"/>
        <w:spacing w:before="0" w:after="100"/>
        <w:jc w:val="center"/>
        <w:rPr>
          <w:szCs w:val="20"/>
          <w:highlight w:val="yellow"/>
        </w:rPr>
      </w:pPr>
      <w:bookmarkStart w:id="64" w:name="_Toc159492814"/>
      <w:r>
        <w:rPr>
          <w:rFonts w:eastAsia="Calibri" w:cs="Calibri" w:cstheme="minorHAnsi"/>
          <w:b/>
          <w:iCs/>
          <w:color w:val="000000"/>
          <w:szCs w:val="20"/>
          <w:highlight w:val="yellow"/>
        </w:rPr>
        <w:t xml:space="preserve">Tabla </w:t>
      </w:r>
      <w:r>
        <w:rPr>
          <w:rFonts w:eastAsia="Calibri" w:cs="Calibri"/>
          <w:b/>
          <w:iCs/>
          <w:color w:val="000000"/>
          <w:szCs w:val="20"/>
          <w:highlight w:val="yellow"/>
        </w:rPr>
        <w:fldChar w:fldCharType="begin"/>
        <w:instrText xml:space="preserve"> SEQ Tabla \* ARABIC </w:instrText>
        <w:fldChar w:fldCharType="separate"/>
        <w:t>11</w:t>
        <w:fldChar w:fldCharType="end"/>
      </w:r>
      <w:r>
        <w:rPr>
          <w:rFonts w:eastAsia="Calibri" w:cs="Calibri" w:cstheme="minorHAnsi"/>
          <w:b/>
          <w:iCs/>
          <w:color w:val="000000"/>
          <w:szCs w:val="20"/>
          <w:highlight w:val="yellow"/>
        </w:rPr>
        <w:t xml:space="preserve">. </w:t>
      </w:r>
      <w:r>
        <w:rPr>
          <w:rFonts w:eastAsia="Calibri" w:cs="Calibri" w:cstheme="minorHAnsi"/>
          <w:iCs/>
          <w:color w:val="000000"/>
          <w:szCs w:val="20"/>
          <w:highlight w:val="yellow"/>
        </w:rPr>
        <w:t>Análisis de Rentabilidad</w:t>
      </w:r>
      <w:bookmarkEnd w:id="64"/>
    </w:p>
    <w:p>
      <w:pPr>
        <w:pStyle w:val="Normal"/>
        <w:jc w:val="center"/>
        <w:rPr>
          <w:szCs w:val="20"/>
          <w:highlight w:val="yellow"/>
        </w:rPr>
      </w:pPr>
      <w:r>
        <w:rPr/>
        <w:drawing>
          <wp:inline distT="0" distB="0" distL="0" distR="0">
            <wp:extent cx="5055235" cy="3369945"/>
            <wp:effectExtent l="0" t="0" r="0" b="0"/>
            <wp:docPr id="25" name="Imagen 19" descr="Tabl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19" descr="Tabla  Descripción generada automáticamente"/>
                    <pic:cNvPicPr>
                      <a:picLocks noChangeAspect="1" noChangeArrowheads="1"/>
                    </pic:cNvPicPr>
                  </pic:nvPicPr>
                  <pic:blipFill>
                    <a:blip r:embed="rId26"/>
                    <a:stretch>
                      <a:fillRect/>
                    </a:stretch>
                  </pic:blipFill>
                  <pic:spPr bwMode="auto">
                    <a:xfrm>
                      <a:off x="0" y="0"/>
                      <a:ext cx="5055235" cy="3369945"/>
                    </a:xfrm>
                    <a:prstGeom prst="rect">
                      <a:avLst/>
                    </a:prstGeom>
                    <a:noFill/>
                  </pic:spPr>
                </pic:pic>
              </a:graphicData>
            </a:graphic>
          </wp:inline>
        </w:drawing>
      </w:r>
    </w:p>
    <w:p>
      <w:pPr>
        <w:pStyle w:val="Normal"/>
        <w:jc w:val="both"/>
        <w:rPr>
          <w:szCs w:val="20"/>
          <w:highlight w:val="yellow"/>
        </w:rPr>
      </w:pPr>
      <w:r>
        <w:rPr>
          <w:szCs w:val="20"/>
          <w:highlight w:val="yellow"/>
        </w:rPr>
      </w:r>
    </w:p>
    <w:p>
      <w:pPr>
        <w:pStyle w:val="Normal"/>
        <w:jc w:val="both"/>
        <w:rPr>
          <w:highlight w:val="yellow"/>
        </w:rPr>
      </w:pPr>
      <w:r>
        <w:rPr>
          <w:szCs w:val="20"/>
          <w:highlight w:val="yellow"/>
        </w:rPr>
        <w:t>El Valor Actual Neto se obtiene de medir los flujos de caja futuros del proyecto</w:t>
      </w:r>
      <w:r>
        <w:rPr>
          <w:b/>
          <w:i/>
          <w:szCs w:val="20"/>
          <w:highlight w:val="yellow"/>
        </w:rPr>
        <w:t xml:space="preserve"> </w:t>
      </w:r>
      <w:r>
        <w:rPr>
          <w:rStyle w:val="tlid-translation"/>
          <w:rFonts w:cs="Calibri" w:cstheme="minorHAnsi"/>
          <w:b/>
          <w:i/>
          <w:szCs w:val="20"/>
          <w:lang w:val="es-ES"/>
        </w:rPr>
        <w:t>“AsmaSync: Sistema Inteligente de Monitoreo y Predicción de Crisis Asmáticas con Soporte de Enfermería”,</w:t>
      </w:r>
      <w:r>
        <w:rPr>
          <w:szCs w:val="20"/>
        </w:rPr>
        <w:t xml:space="preserve"> que pretendemos poner en marcha o en el que queremos invertir, descontando la inversión inicial que necesitamos y una tasa de actualización del 10%.</w:t>
      </w:r>
    </w:p>
    <w:p>
      <w:pPr>
        <w:pStyle w:val="Normal"/>
        <w:jc w:val="both"/>
        <w:rPr>
          <w:szCs w:val="20"/>
          <w:highlight w:val="yellow"/>
        </w:rPr>
      </w:pPr>
      <w:r>
        <w:rPr>
          <w:szCs w:val="20"/>
          <w:highlight w:val="yellow"/>
        </w:rPr>
      </w:r>
    </w:p>
    <w:p>
      <w:pPr>
        <w:pStyle w:val="Normal"/>
        <w:jc w:val="both"/>
        <w:rPr>
          <w:szCs w:val="20"/>
          <w:highlight w:val="yellow"/>
        </w:rPr>
      </w:pPr>
      <w:r>
        <w:rPr>
          <w:szCs w:val="20"/>
          <w:highlight w:val="yellow"/>
        </w:rPr>
        <w:t>El resultado obtenido es positivo como se muestra en la Tabla 13</w:t>
      </w:r>
      <w:r>
        <w:rPr>
          <w:i/>
          <w:szCs w:val="20"/>
          <w:highlight w:val="yellow"/>
        </w:rPr>
        <w:t>,</w:t>
      </w:r>
      <w:r>
        <w:rPr>
          <w:szCs w:val="20"/>
          <w:highlight w:val="yellow"/>
        </w:rPr>
        <w:t xml:space="preserve"> en este caso el proyecto es viable, con un VAN de $ 4,532,709</w:t>
      </w:r>
    </w:p>
    <w:p>
      <w:pPr>
        <w:pStyle w:val="Normal"/>
        <w:jc w:val="both"/>
        <w:rPr>
          <w:szCs w:val="20"/>
          <w:highlight w:val="yellow"/>
        </w:rPr>
      </w:pPr>
      <w:r>
        <w:rPr>
          <w:szCs w:val="20"/>
          <w:highlight w:val="yellow"/>
        </w:rPr>
      </w:r>
    </w:p>
    <w:p>
      <w:pPr>
        <w:pStyle w:val="Normal"/>
        <w:jc w:val="both"/>
        <w:rPr>
          <w:szCs w:val="20"/>
          <w:highlight w:val="yellow"/>
        </w:rPr>
      </w:pPr>
      <w:r>
        <w:rPr>
          <w:szCs w:val="20"/>
          <w:highlight w:val="yellow"/>
        </w:rPr>
        <w:t>Al igual que ocurre con el VAN, cuanto más alto sea la tasa interna de Retorno que para el caso resulta de 36.09%, mayor rentabilidad vamos a obtener por el dinero invertido, esto quiere decir, que si tenemos un TIR alto obtendremos por la inversión un interés alto, que si lo vemos en relación a un producto financiero, hoy en día resulta muy difícil de conseguir teniendo en cuenta como se encuentra actualmente nuestro mercado financiero.</w:t>
      </w:r>
    </w:p>
    <w:p>
      <w:pPr>
        <w:pStyle w:val="Normal"/>
        <w:jc w:val="both"/>
        <w:rPr>
          <w:szCs w:val="20"/>
          <w:highlight w:val="yellow"/>
        </w:rPr>
      </w:pPr>
      <w:r>
        <w:rPr>
          <w:szCs w:val="20"/>
          <w:highlight w:val="yellow"/>
        </w:rPr>
      </w:r>
    </w:p>
    <w:p>
      <w:pPr>
        <w:pStyle w:val="Normal"/>
        <w:jc w:val="both"/>
        <w:rPr>
          <w:szCs w:val="20"/>
          <w:highlight w:val="yellow"/>
        </w:rPr>
      </w:pPr>
      <w:r>
        <w:rPr>
          <w:szCs w:val="20"/>
          <w:highlight w:val="yellow"/>
          <w:lang w:val="es-ES"/>
        </w:rPr>
        <w:t>La razón fundamental de la tasa interna de retorno es que trata de encontrar un número que resuma los méritos de un proyecto. Este número (tasa del proyecto) no depende de la tasa que rige en el mercado de capitales, sino que es inherente al proyecto y solo depende de los flujos de caja del proyecto.</w:t>
      </w:r>
    </w:p>
    <w:p>
      <w:pPr>
        <w:pStyle w:val="Normal"/>
        <w:jc w:val="both"/>
        <w:rPr>
          <w:szCs w:val="20"/>
          <w:highlight w:val="yellow"/>
          <w:lang w:val="es-ES"/>
        </w:rPr>
      </w:pPr>
      <w:r>
        <w:rPr>
          <w:szCs w:val="20"/>
          <w:highlight w:val="yellow"/>
          <w:lang w:val="es-ES"/>
        </w:rPr>
      </w:r>
    </w:p>
    <w:p>
      <w:pPr>
        <w:pStyle w:val="Normal"/>
        <w:jc w:val="both"/>
        <w:rPr>
          <w:szCs w:val="20"/>
        </w:rPr>
      </w:pPr>
      <w:r>
        <w:rPr>
          <w:szCs w:val="20"/>
          <w:highlight w:val="yellow"/>
          <w:lang w:val="es-ES"/>
        </w:rPr>
        <w:t xml:space="preserve">La TIR es una medida de rentabilidad que depende únicamente del monto y la duración de los flujos de fondos proyectados. Se llama </w:t>
      </w:r>
      <w:r>
        <w:rPr>
          <w:i/>
          <w:szCs w:val="20"/>
          <w:highlight w:val="yellow"/>
          <w:lang w:val="es-ES"/>
        </w:rPr>
        <w:t>interna</w:t>
      </w:r>
      <w:r>
        <w:rPr>
          <w:szCs w:val="20"/>
          <w:highlight w:val="yellow"/>
          <w:lang w:val="es-ES"/>
        </w:rPr>
        <w:t xml:space="preserve"> porque el número es interno o inherente al proyecto y no depende de nada excepto de los flujos de caja del proyecto. Como se sabe, el Periodo de Recuperación de la Inversión (PRI), es</w:t>
      </w:r>
      <w:r>
        <w:rPr>
          <w:szCs w:val="20"/>
          <w:highlight w:val="yellow"/>
        </w:rPr>
        <w:t xml:space="preserve"> un instrumento que permite medir el plazo de tiempo que se requiere para que los flujos netos de efectivo de una inversión recuperen su costo o inversión inicial, de acuerdo al análisis de rentabilidad del proyecto, se observa que, de acuerdo a las entradas de efectivo, la recuperación de la inversión del proyecto se dará en </w:t>
      </w:r>
      <w:r>
        <w:rPr>
          <w:b/>
          <w:szCs w:val="20"/>
          <w:highlight w:val="yellow"/>
        </w:rPr>
        <w:t>2.4</w:t>
      </w:r>
      <w:r>
        <w:rPr>
          <w:szCs w:val="20"/>
          <w:highlight w:val="yellow"/>
        </w:rPr>
        <w:t xml:space="preserve"> meses.</w:t>
      </w:r>
    </w:p>
    <w:p>
      <w:pPr>
        <w:pStyle w:val="Normal"/>
        <w:jc w:val="both"/>
        <w:rPr>
          <w:szCs w:val="20"/>
        </w:rPr>
      </w:pPr>
      <w:r>
        <w:rPr>
          <w:szCs w:val="20"/>
        </w:rPr>
      </w:r>
    </w:p>
    <w:p>
      <w:pPr>
        <w:pStyle w:val="Normal"/>
        <w:jc w:val="both"/>
        <w:rPr>
          <w:szCs w:val="20"/>
        </w:rPr>
      </w:pPr>
      <w:r>
        <w:rPr>
          <w:szCs w:val="20"/>
        </w:rPr>
      </w:r>
    </w:p>
    <w:p>
      <w:pPr>
        <w:pStyle w:val="Normal"/>
        <w:jc w:val="center"/>
        <w:rPr>
          <w:szCs w:val="20"/>
        </w:rPr>
      </w:pPr>
      <w:r>
        <w:rPr>
          <w:szCs w:val="20"/>
        </w:rPr>
      </w:r>
    </w:p>
    <w:p>
      <w:pPr>
        <w:pStyle w:val="Normal"/>
        <w:jc w:val="both"/>
        <w:rPr>
          <w:szCs w:val="20"/>
        </w:rPr>
      </w:pPr>
      <w:r>
        <w:rPr>
          <w:szCs w:val="20"/>
        </w:rPr>
      </w:r>
    </w:p>
    <w:p>
      <w:pPr>
        <w:pStyle w:val="Normal"/>
        <w:rPr>
          <w:szCs w:val="20"/>
        </w:rPr>
      </w:pPr>
      <w:r>
        <w:rPr>
          <w:szCs w:val="20"/>
        </w:rPr>
      </w:r>
    </w:p>
    <w:p>
      <w:pPr>
        <w:pStyle w:val="Normal"/>
        <w:rPr/>
      </w:pPr>
      <w:r>
        <w:rPr/>
      </w:r>
    </w:p>
    <w:sectPr>
      <w:headerReference w:type="even" r:id="rId27"/>
      <w:headerReference w:type="default" r:id="rId28"/>
      <w:headerReference w:type="first" r:id="rId29"/>
      <w:footerReference w:type="even" r:id="rId30"/>
      <w:footerReference w:type="default" r:id="rId31"/>
      <w:footerReference w:type="first" r:id="rId32"/>
      <w:footnotePr>
        <w:numFmt w:val="decimal"/>
      </w:footnotePr>
      <w:type w:val="nextPage"/>
      <w:pgSz w:w="12240" w:h="15840"/>
      <w:pgMar w:left="1701" w:right="1701" w:gutter="0" w:header="708" w:top="1417" w:footer="708" w:bottom="1417"/>
      <w:pgNumType w:start="0" w:fmt="decimal"/>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LUIS ROLANDO GUARNEROS NOLASCO" w:date="2024-02-22T10:52:00Z" w:initials="LG">
    <w:p>
      <w:pPr>
        <w:overflowPunct w:val="true"/>
        <w:rPr/>
      </w:pPr>
      <w:r>
        <w:annotationRef/>
      </w:r>
      <w:r>
        <w:rPr>
          <w:rFonts w:eastAsia="Tahoma" w:cs="Tahoma" w:ascii="Liberation Serif" w:hAnsi="Liberation Serif"/>
          <w:sz w:val="24"/>
          <w:lang w:bidi="en-US"/>
        </w:rPr>
        <w:t>Realizar la evaluación de cumplimiento para cada una de las aplicaciones con las características definidas.</w:t>
      </w:r>
    </w:p>
  </w:comment>
  <w:comment w:id="1" w:author="LUIS ROLANDO GUARNEROS NOLASCO" w:date="2024-02-22T10:51:00Z" w:initials="LG">
    <w:p>
      <w:pPr>
        <w:overflowPunct w:val="true"/>
        <w:rPr/>
      </w:pPr>
      <w:r>
        <w:annotationRef/>
      </w:r>
      <w:r>
        <w:rPr>
          <w:rFonts w:eastAsia="Tahoma" w:cs="Tahoma" w:ascii="Liberation Serif" w:hAnsi="Liberation Serif"/>
          <w:sz w:val="24"/>
          <w:lang w:bidi="en-US"/>
        </w:rPr>
        <w:t>Realizar el diagrama con los nombres de los productos a enviar derechos de autor, principalmente desarrollo de software</w:t>
      </w:r>
    </w:p>
  </w:comment>
  <w:comment w:id="2" w:author="LUIS ROLANDO GUARNEROS NOLASCO" w:date="2024-03-08T12:30:00Z" w:initials="LG">
    <w:p>
      <w:pPr>
        <w:overflowPunct w:val="false"/>
        <w:rPr/>
      </w:pPr>
      <w:r>
        <w:annotationRef/>
      </w:r>
      <w:r>
        <w:rPr>
          <w:rFonts w:ascii="Calibri" w:hAnsi="Calibri"/>
          <w:sz w:val="24"/>
        </w:rPr>
        <w:t>Este capítulo estará en función de la naturaleza del proyecto, por lo que se podrán agregar o eliminar las categoría de tecnologías a utilizar.</w:t>
      </w:r>
    </w:p>
  </w:comment>
  <w:comment w:id="3" w:author="LUIS ROLANDO GUARNEROS NOLASCO" w:date="2024-02-22T10:53:00Z" w:initials="LG">
    <w:p>
      <w:pPr>
        <w:overflowPunct w:val="true"/>
        <w:rPr/>
      </w:pPr>
      <w:r>
        <w:annotationRef/>
      </w:r>
      <w:r>
        <w:rPr>
          <w:rFonts w:eastAsia="Tahoma" w:cs="Tahoma" w:ascii="Liberation Serif" w:hAnsi="Liberation Serif"/>
          <w:sz w:val="24"/>
          <w:lang w:bidi="en-US"/>
        </w:rPr>
        <w:t>Describir el tipo de aplicación en la cual se realizarán las comparativas del lenguaje de programación a utilizar</w:t>
      </w:r>
    </w:p>
  </w:comment>
  <w:comment w:id="4" w:author="LUIS ROLANDO GUARNEROS NOLASCO" w:date="2024-02-22T11:09:00Z" w:initials="LG">
    <w:p>
      <w:pPr>
        <w:overflowPunct w:val="true"/>
        <w:rPr/>
      </w:pPr>
      <w:r>
        <w:annotationRef/>
      </w:r>
      <w:r>
        <w:rPr>
          <w:rFonts w:eastAsia="Tahoma" w:cs="Tahoma" w:ascii="Liberation Serif" w:hAnsi="Liberation Serif"/>
          <w:sz w:val="24"/>
          <w:lang w:bidi="en-US"/>
        </w:rPr>
        <w:t>Enlistar los clientes potenciales a los que les podríamos vender nuestro proyecto.</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Montserrat">
    <w:charset w:val="01"/>
    <w:family w:val="roman"/>
    <w:pitch w:val="variable"/>
  </w:font>
  <w:font w:name="Times New Roman">
    <w:charset w:val="01"/>
    <w:family w:val="roman"/>
    <w:pitch w:val="variable"/>
  </w:font>
  <w:font w:name="Segoe UI">
    <w:charset w:val="01"/>
    <w:family w:val="swiss"/>
    <w:pitch w:val="variable"/>
  </w:font>
  <w:font w:name="Liberation Sans">
    <w:altName w:val="Arial"/>
    <w:charset w:val="01"/>
    <w:family w:val="swiss"/>
    <w:pitch w:val="variable"/>
  </w:font>
  <w:font w:name="Google Sans Text">
    <w:altName w:val="sans-serif"/>
    <w:charset w:val="01"/>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8631904"/>
      <w:docPartObj>
        <w:docPartGallery w:val="Page Numbers (Bottom of Page)"/>
        <w:docPartUnique w:val="tr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0" distR="0" simplePos="0" relativeHeight="6" behindDoc="1" locked="0" layoutInCell="0" allowOverlap="1">
          <wp:simplePos x="0" y="0"/>
          <wp:positionH relativeFrom="page">
            <wp:posOffset>57150</wp:posOffset>
          </wp:positionH>
          <wp:positionV relativeFrom="paragraph">
            <wp:posOffset>-1195070</wp:posOffset>
          </wp:positionV>
          <wp:extent cx="7699375" cy="1365250"/>
          <wp:effectExtent l="0" t="0" r="0" b="0"/>
          <wp:wrapNone/>
          <wp:docPr id="6"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15"/>
                  <pic:cNvPicPr>
                    <a:picLocks noChangeAspect="1" noChangeArrowheads="1"/>
                  </pic:cNvPicPr>
                </pic:nvPicPr>
                <pic:blipFill>
                  <a:blip r:embed="rId1"/>
                  <a:srcRect l="0" t="0" r="414" b="0"/>
                  <a:stretch>
                    <a:fillRect/>
                  </a:stretch>
                </pic:blipFill>
                <pic:spPr bwMode="auto">
                  <a:xfrm>
                    <a:off x="0" y="0"/>
                    <a:ext cx="7699375" cy="1365250"/>
                  </a:xfrm>
                  <a:prstGeom prst="rect">
                    <a:avLst/>
                  </a:prstGeom>
                  <a:noFill/>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0" distR="0" simplePos="0" relativeHeight="6" behindDoc="1" locked="0" layoutInCell="0" allowOverlap="1">
          <wp:simplePos x="0" y="0"/>
          <wp:positionH relativeFrom="page">
            <wp:posOffset>57150</wp:posOffset>
          </wp:positionH>
          <wp:positionV relativeFrom="paragraph">
            <wp:posOffset>-1195070</wp:posOffset>
          </wp:positionV>
          <wp:extent cx="7699375" cy="1365250"/>
          <wp:effectExtent l="0" t="0" r="0" b="0"/>
          <wp:wrapNone/>
          <wp:docPr id="7"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15"/>
                  <pic:cNvPicPr>
                    <a:picLocks noChangeAspect="1" noChangeArrowheads="1"/>
                  </pic:cNvPicPr>
                </pic:nvPicPr>
                <pic:blipFill>
                  <a:blip r:embed="rId1"/>
                  <a:srcRect l="0" t="0" r="414" b="0"/>
                  <a:stretch>
                    <a:fillRect/>
                  </a:stretch>
                </pic:blipFill>
                <pic:spPr bwMode="auto">
                  <a:xfrm>
                    <a:off x="0" y="0"/>
                    <a:ext cx="7699375" cy="1365250"/>
                  </a:xfrm>
                  <a:prstGeom prst="rect">
                    <a:avLst/>
                  </a:prstGeom>
                  <a:noFill/>
                </pic:spPr>
              </pic:pic>
            </a:graphicData>
          </a:graphic>
        </wp:anchor>
      </w:drawing>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0" distR="0" simplePos="0" relativeHeight="3" behindDoc="1" locked="0" layoutInCell="1" allowOverlap="1">
          <wp:simplePos x="0" y="0"/>
          <wp:positionH relativeFrom="column">
            <wp:posOffset>-1042035</wp:posOffset>
          </wp:positionH>
          <wp:positionV relativeFrom="paragraph">
            <wp:posOffset>-1195070</wp:posOffset>
          </wp:positionV>
          <wp:extent cx="7699375" cy="1365250"/>
          <wp:effectExtent l="0" t="0" r="0" b="0"/>
          <wp:wrapNone/>
          <wp:docPr id="12" name="Imagen15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5 Copia 1"/>
                  <pic:cNvPicPr>
                    <a:picLocks noChangeAspect="1" noChangeArrowheads="1"/>
                  </pic:cNvPicPr>
                </pic:nvPicPr>
                <pic:blipFill>
                  <a:blip r:embed="rId1"/>
                  <a:srcRect l="0" t="0" r="414" b="0"/>
                  <a:stretch>
                    <a:fillRect/>
                  </a:stretch>
                </pic:blipFill>
                <pic:spPr bwMode="auto">
                  <a:xfrm>
                    <a:off x="0" y="0"/>
                    <a:ext cx="7699375" cy="1365250"/>
                  </a:xfrm>
                  <a:prstGeom prst="rect">
                    <a:avLst/>
                  </a:prstGeom>
                  <a:noFill/>
                </pic:spPr>
              </pic:pic>
            </a:graphicData>
          </a:graphic>
        </wp:anchor>
      </w:drawing>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0" distR="0" simplePos="0" relativeHeight="3" behindDoc="1" locked="0" layoutInCell="1" allowOverlap="1">
          <wp:simplePos x="0" y="0"/>
          <wp:positionH relativeFrom="column">
            <wp:posOffset>-1042035</wp:posOffset>
          </wp:positionH>
          <wp:positionV relativeFrom="paragraph">
            <wp:posOffset>-1195070</wp:posOffset>
          </wp:positionV>
          <wp:extent cx="7699375" cy="1365250"/>
          <wp:effectExtent l="0" t="0" r="0" b="0"/>
          <wp:wrapNone/>
          <wp:docPr id="13" name="Imagen15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5 Copia 1"/>
                  <pic:cNvPicPr>
                    <a:picLocks noChangeAspect="1" noChangeArrowheads="1"/>
                  </pic:cNvPicPr>
                </pic:nvPicPr>
                <pic:blipFill>
                  <a:blip r:embed="rId1"/>
                  <a:srcRect l="0" t="0" r="414" b="0"/>
                  <a:stretch>
                    <a:fillRect/>
                  </a:stretch>
                </pic:blipFill>
                <pic:spPr bwMode="auto">
                  <a:xfrm>
                    <a:off x="0" y="0"/>
                    <a:ext cx="7699375" cy="1365250"/>
                  </a:xfrm>
                  <a:prstGeom prst="rect">
                    <a:avLst/>
                  </a:prstGeom>
                  <a:noFill/>
                </pic:spPr>
              </pic:pic>
            </a:graphicData>
          </a:graphic>
        </wp:anchor>
      </w:drawing>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51964730"/>
      <w:docPartObj>
        <w:docPartGallery w:val="Page Numbers (Bottom of Page)"/>
        <w:docPartUnique w:val="true"/>
      </w:docPartObj>
    </w:sdtPr>
    <w:sdtContent>
      <w:p>
        <w:pPr>
          <w:pStyle w:val="Footer"/>
          <w:jc w:val="right"/>
          <w:rPr>
            <w:b/>
            <w:bCs/>
            <w:sz w:val="16"/>
            <w:szCs w:val="16"/>
          </w:rPr>
        </w:pPr>
        <w:r>
          <w:drawing>
            <wp:anchor distT="0" distB="0" distL="0" distR="0" simplePos="0" relativeHeight="70" behindDoc="1" locked="0" layoutInCell="1" allowOverlap="1">
              <wp:simplePos x="0" y="0"/>
              <wp:positionH relativeFrom="column">
                <wp:posOffset>-1047750</wp:posOffset>
              </wp:positionH>
              <wp:positionV relativeFrom="paragraph">
                <wp:posOffset>-237490</wp:posOffset>
              </wp:positionV>
              <wp:extent cx="7699375" cy="1365250"/>
              <wp:effectExtent l="0" t="0" r="0" b="0"/>
              <wp:wrapNone/>
              <wp:docPr id="30" name="Imagen15 Copia 1 Copia 1" descr="Gráfico  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15 Copia 1 Copia 1" descr="Gráfico  Descripción generada automáticamente con confianza media"/>
                      <pic:cNvPicPr>
                        <a:picLocks noChangeAspect="1" noChangeArrowheads="1"/>
                      </pic:cNvPicPr>
                    </pic:nvPicPr>
                    <pic:blipFill>
                      <a:blip r:embed="rId1"/>
                      <a:srcRect l="0" t="0" r="414" b="0"/>
                      <a:stretch>
                        <a:fillRect/>
                      </a:stretch>
                    </pic:blipFill>
                    <pic:spPr bwMode="auto">
                      <a:xfrm>
                        <a:off x="0" y="0"/>
                        <a:ext cx="7699375" cy="1365250"/>
                      </a:xfrm>
                      <a:prstGeom prst="rect">
                        <a:avLst/>
                      </a:prstGeom>
                      <a:noFill/>
                    </pic:spPr>
                  </pic:pic>
                </a:graphicData>
              </a:graphic>
            </wp:anchor>
          </w:drawing>
        </w:r>
        <w:r>
          <w:rPr/>
          <w:t xml:space="preserve">---- </w:t>
        </w:r>
        <w:r>
          <w:rPr>
            <w:b/>
            <w:bCs/>
            <w:sz w:val="16"/>
            <w:szCs w:val="16"/>
          </w:rPr>
          <w:t>Versión 1.0 08/03/2024 ----</w:t>
        </w:r>
      </w:p>
      <w:p>
        <w:pPr>
          <w:pStyle w:val="Footer"/>
          <w:jc w:val="center"/>
          <w:rPr/>
        </w:pPr>
        <w:r>
          <w:rPr/>
          <w:fldChar w:fldCharType="begin"/>
        </w:r>
        <w:r>
          <w:rPr/>
          <w:instrText xml:space="preserve"> PAGE </w:instrText>
        </w:r>
        <w:r>
          <w:rPr/>
          <w:fldChar w:fldCharType="separate"/>
        </w:r>
        <w:r>
          <w:rPr/>
          <w:t>16</w:t>
        </w:r>
        <w:r>
          <w:rPr/>
          <w:fldChar w:fldCharType="end"/>
        </w:r>
      </w:p>
    </w:sdtContent>
  </w:sdt>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0" distR="0" simplePos="0" relativeHeight="8" behindDoc="1" locked="0" layoutInCell="1" allowOverlap="1">
          <wp:simplePos x="0" y="0"/>
          <wp:positionH relativeFrom="column">
            <wp:posOffset>-1042035</wp:posOffset>
          </wp:positionH>
          <wp:positionV relativeFrom="paragraph">
            <wp:posOffset>-737870</wp:posOffset>
          </wp:positionV>
          <wp:extent cx="7699375" cy="1365250"/>
          <wp:effectExtent l="0" t="0" r="0" b="0"/>
          <wp:wrapNone/>
          <wp:docPr id="3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6"/>
                  <pic:cNvPicPr>
                    <a:picLocks noChangeAspect="1" noChangeArrowheads="1"/>
                  </pic:cNvPicPr>
                </pic:nvPicPr>
                <pic:blipFill>
                  <a:blip r:embed="rId1"/>
                  <a:srcRect l="0" t="0" r="414" b="0"/>
                  <a:stretch>
                    <a:fillRect/>
                  </a:stretch>
                </pic:blipFill>
                <pic:spPr bwMode="auto">
                  <a:xfrm>
                    <a:off x="0" y="0"/>
                    <a:ext cx="7699375" cy="1365250"/>
                  </a:xfrm>
                  <a:prstGeom prst="rect">
                    <a:avLst/>
                  </a:prstGeom>
                  <a:noFill/>
                </pic:spPr>
              </pic:pic>
            </a:graphicData>
          </a:graphic>
        </wp:anchor>
      </w:drawing>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lang w:val="es-ES"/>
        </w:rPr>
      </w:pPr>
      <w:r>
        <w:rPr>
          <w:rStyle w:val="FootnoteCharacters"/>
        </w:rPr>
        <w:footnoteRef/>
      </w:r>
      <w:r>
        <w:rPr/>
        <w:t xml:space="preserve"> </w:t>
      </w:r>
      <w:r>
        <w:rPr>
          <w:sz w:val="18"/>
          <w:lang w:val="es-ES"/>
        </w:rPr>
        <w:t xml:space="preserve">INDAUTOR: </w:t>
      </w:r>
      <w:hyperlink r:id="rId1">
        <w:r>
          <w:rPr>
            <w:rStyle w:val="Hyperlink"/>
            <w:sz w:val="18"/>
            <w:lang w:val="es-ES"/>
          </w:rPr>
          <w:t>http://www.indautor.gob.mx/ficha-descriptiva.php</w:t>
        </w:r>
      </w:hyperlink>
      <w:r>
        <w:rPr>
          <w:sz w:val="18"/>
          <w:lang w:val="es-ES"/>
        </w:rPr>
        <w:t xml:space="preserve"> </w:t>
      </w:r>
    </w:p>
  </w:footnote>
  <w:footnote w:id="3">
    <w:p>
      <w:pPr>
        <w:pStyle w:val="FootnoteText"/>
        <w:rPr>
          <w:lang w:val="es-ES"/>
        </w:rPr>
      </w:pPr>
      <w:r>
        <w:rPr>
          <w:rStyle w:val="FootnoteCharacters"/>
        </w:rPr>
        <w:footnoteRef/>
      </w:r>
      <w:r>
        <w:rPr/>
        <w:t xml:space="preserve"> </w:t>
      </w:r>
      <w:r>
        <w:rPr>
          <w:sz w:val="18"/>
          <w:lang w:val="es-ES"/>
        </w:rPr>
        <w:t xml:space="preserve">IMPI: </w:t>
      </w:r>
      <w:hyperlink r:id="rId2">
        <w:r>
          <w:rPr>
            <w:rStyle w:val="Hyperlink"/>
            <w:sz w:val="18"/>
            <w:lang w:val="es-ES"/>
          </w:rPr>
          <w:t>https://www.gob.mx/impi/acciones-y-programas/conoce-el-impi-que-es-el-impi</w:t>
        </w:r>
      </w:hyperlink>
      <w:r>
        <w:rPr>
          <w:sz w:val="18"/>
          <w:lang w:val="es-ES"/>
        </w:rPr>
        <w:t xml:space="preserve">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Times New Roman" w:hAnsi="Times New Roman" w:eastAsia="Times New Roman" w:cs="Times New Roman"/>
        <w:lang w:eastAsia="es-MX"/>
      </w:rPr>
    </w:pPr>
    <w:r>
      <w:rPr>
        <w:rFonts w:eastAsia="Times New Roman" w:cs="Times New Roman" w:ascii="Times New Roman" w:hAnsi="Times New Roman"/>
        <w:lang w:eastAsia="es-MX"/>
      </w:rPr>
      <w:drawing>
        <wp:anchor distT="0" distB="0" distL="0" distR="0" simplePos="0" relativeHeight="13" behindDoc="1" locked="0" layoutInCell="0" allowOverlap="1">
          <wp:simplePos x="0" y="0"/>
          <wp:positionH relativeFrom="column">
            <wp:posOffset>-1080135</wp:posOffset>
          </wp:positionH>
          <wp:positionV relativeFrom="paragraph">
            <wp:posOffset>-347345</wp:posOffset>
          </wp:positionV>
          <wp:extent cx="7772400" cy="579755"/>
          <wp:effectExtent l="0" t="0" r="0" b="0"/>
          <wp:wrapSquare wrapText="largest"/>
          <wp:docPr id="2"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1"/>
                  <pic:cNvPicPr>
                    <a:picLocks noChangeAspect="1" noChangeArrowheads="1"/>
                  </pic:cNvPicPr>
                </pic:nvPicPr>
                <pic:blipFill>
                  <a:blip r:embed="rId1"/>
                  <a:stretch>
                    <a:fillRect/>
                  </a:stretch>
                </pic:blipFill>
                <pic:spPr bwMode="auto">
                  <a:xfrm>
                    <a:off x="0" y="0"/>
                    <a:ext cx="7772400" cy="579755"/>
                  </a:xfrm>
                  <a:prstGeom prst="rect">
                    <a:avLst/>
                  </a:prstGeom>
                  <a:noFill/>
                </pic:spPr>
              </pic:pic>
            </a:graphicData>
          </a:graphic>
        </wp:anchor>
      </w:drawing>
    </w:r>
  </w:p>
  <w:p>
    <w:pPr>
      <w:pStyle w:val="Normal"/>
      <w:jc w:val="right"/>
      <w:rPr>
        <w:rFonts w:ascii="Times New Roman" w:hAnsi="Times New Roman" w:eastAsia="Times New Roman" w:cs="Times New Roman"/>
        <w:lang w:eastAsia="es-MX"/>
      </w:rPr>
    </w:pPr>
    <w:r>
      <w:rPr>
        <w:rFonts w:eastAsia="Times New Roman" w:cs="Times New Roman" w:ascii="Times New Roman" w:hAnsi="Times New Roman"/>
        <w:lang w:eastAsia="es-MX"/>
      </w:rPr>
      <mc:AlternateContent>
        <mc:Choice Requires="wps">
          <w:drawing>
            <wp:anchor distT="3810" distB="3810" distL="0" distR="0" simplePos="0" relativeHeight="16" behindDoc="1" locked="0" layoutInCell="1" allowOverlap="1">
              <wp:simplePos x="0" y="0"/>
              <wp:positionH relativeFrom="column">
                <wp:posOffset>-2540</wp:posOffset>
              </wp:positionH>
              <wp:positionV relativeFrom="paragraph">
                <wp:posOffset>28575</wp:posOffset>
              </wp:positionV>
              <wp:extent cx="5593715" cy="0"/>
              <wp:effectExtent l="0" t="3175" r="0" b="3175"/>
              <wp:wrapNone/>
              <wp:docPr id="3" name="Conector recto 5"/>
              <a:graphic xmlns:a="http://schemas.openxmlformats.org/drawingml/2006/main">
                <a:graphicData uri="http://schemas.microsoft.com/office/word/2010/wordprocessingShape">
                  <wps:wsp>
                    <wps:cNvSpPr/>
                    <wps:spPr>
                      <a:xfrm>
                        <a:off x="0" y="0"/>
                        <a:ext cx="5593680" cy="0"/>
                      </a:xfrm>
                      <a:prstGeom prst="line">
                        <a:avLst/>
                      </a:prstGeom>
                      <a:ln w="6480">
                        <a:solidFill>
                          <a:srgbClr val="A5A5A5"/>
                        </a:solidFill>
                        <a:miter/>
                      </a:ln>
                    </wps:spPr>
                    <wps:style>
                      <a:lnRef idx="0"/>
                      <a:fillRef idx="0"/>
                      <a:effectRef idx="0"/>
                      <a:fontRef idx="minor"/>
                    </wps:style>
                    <wps:bodyPr/>
                  </wps:wsp>
                </a:graphicData>
              </a:graphic>
            </wp:anchor>
          </w:drawing>
        </mc:Choice>
        <mc:Fallback>
          <w:pict>
            <v:line id="shape_0" from="-0.2pt,2.25pt" to="440.2pt,2.25pt" stroked="t" o:allowincell="f" style="position:absolute">
              <v:stroke color="#a5a5a5" weight="6480" joinstyle="miter" endcap="flat"/>
              <v:fill o:detectmouseclick="t" on="false"/>
              <w10:wrap type="none"/>
            </v:lin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Times New Roman" w:hAnsi="Times New Roman" w:eastAsia="Times New Roman" w:cs="Times New Roman"/>
        <w:lang w:eastAsia="es-MX"/>
      </w:rPr>
    </w:pPr>
    <w:r>
      <w:rPr>
        <w:rFonts w:eastAsia="Times New Roman" w:cs="Times New Roman" w:ascii="Times New Roman" w:hAnsi="Times New Roman"/>
        <w:lang w:eastAsia="es-MX"/>
      </w:rPr>
      <w:drawing>
        <wp:anchor distT="0" distB="0" distL="0" distR="0" simplePos="0" relativeHeight="13" behindDoc="1" locked="0" layoutInCell="0" allowOverlap="1">
          <wp:simplePos x="0" y="0"/>
          <wp:positionH relativeFrom="column">
            <wp:posOffset>-1080135</wp:posOffset>
          </wp:positionH>
          <wp:positionV relativeFrom="paragraph">
            <wp:posOffset>-347345</wp:posOffset>
          </wp:positionV>
          <wp:extent cx="7772400" cy="579755"/>
          <wp:effectExtent l="0" t="0" r="0" b="0"/>
          <wp:wrapSquare wrapText="largest"/>
          <wp:docPr id="4"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1"/>
                  <pic:cNvPicPr>
                    <a:picLocks noChangeAspect="1" noChangeArrowheads="1"/>
                  </pic:cNvPicPr>
                </pic:nvPicPr>
                <pic:blipFill>
                  <a:blip r:embed="rId1"/>
                  <a:stretch>
                    <a:fillRect/>
                  </a:stretch>
                </pic:blipFill>
                <pic:spPr bwMode="auto">
                  <a:xfrm>
                    <a:off x="0" y="0"/>
                    <a:ext cx="7772400" cy="579755"/>
                  </a:xfrm>
                  <a:prstGeom prst="rect">
                    <a:avLst/>
                  </a:prstGeom>
                  <a:noFill/>
                </pic:spPr>
              </pic:pic>
            </a:graphicData>
          </a:graphic>
        </wp:anchor>
      </w:drawing>
    </w:r>
  </w:p>
  <w:p>
    <w:pPr>
      <w:pStyle w:val="Normal"/>
      <w:jc w:val="right"/>
      <w:rPr>
        <w:rFonts w:ascii="Times New Roman" w:hAnsi="Times New Roman" w:eastAsia="Times New Roman" w:cs="Times New Roman"/>
        <w:lang w:eastAsia="es-MX"/>
      </w:rPr>
    </w:pPr>
    <w:r>
      <w:rPr>
        <w:rFonts w:eastAsia="Times New Roman" w:cs="Times New Roman" w:ascii="Times New Roman" w:hAnsi="Times New Roman"/>
        <w:lang w:eastAsia="es-MX"/>
      </w:rPr>
      <mc:AlternateContent>
        <mc:Choice Requires="wps">
          <w:drawing>
            <wp:anchor distT="3810" distB="3810" distL="0" distR="0" simplePos="0" relativeHeight="16" behindDoc="1" locked="0" layoutInCell="1" allowOverlap="1">
              <wp:simplePos x="0" y="0"/>
              <wp:positionH relativeFrom="column">
                <wp:posOffset>-2540</wp:posOffset>
              </wp:positionH>
              <wp:positionV relativeFrom="paragraph">
                <wp:posOffset>28575</wp:posOffset>
              </wp:positionV>
              <wp:extent cx="5593715" cy="0"/>
              <wp:effectExtent l="0" t="3175" r="0" b="3175"/>
              <wp:wrapNone/>
              <wp:docPr id="5" name="Conector recto 5"/>
              <a:graphic xmlns:a="http://schemas.openxmlformats.org/drawingml/2006/main">
                <a:graphicData uri="http://schemas.microsoft.com/office/word/2010/wordprocessingShape">
                  <wps:wsp>
                    <wps:cNvSpPr/>
                    <wps:spPr>
                      <a:xfrm>
                        <a:off x="0" y="0"/>
                        <a:ext cx="5593680" cy="0"/>
                      </a:xfrm>
                      <a:prstGeom prst="line">
                        <a:avLst/>
                      </a:prstGeom>
                      <a:ln w="6480">
                        <a:solidFill>
                          <a:srgbClr val="A5A5A5"/>
                        </a:solidFill>
                        <a:miter/>
                      </a:ln>
                    </wps:spPr>
                    <wps:style>
                      <a:lnRef idx="0"/>
                      <a:fillRef idx="0"/>
                      <a:effectRef idx="0"/>
                      <a:fontRef idx="minor"/>
                    </wps:style>
                    <wps:bodyPr/>
                  </wps:wsp>
                </a:graphicData>
              </a:graphic>
            </wp:anchor>
          </w:drawing>
        </mc:Choice>
        <mc:Fallback>
          <w:pict>
            <v:line id="shape_0" from="-0.2pt,2.25pt" to="440.2pt,2.25pt" stroked="t" o:allowincell="f" style="position:absolute">
              <v:stroke color="#a5a5a5" weight="6480" joinstyle="miter" endcap="flat"/>
              <v:fill o:detectmouseclick="t" on="false"/>
              <w10:wrap type="none"/>
            </v:line>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Times New Roman" w:hAnsi="Times New Roman" w:eastAsia="Times New Roman" w:cs="Times New Roman"/>
        <w:lang w:eastAsia="es-MX"/>
      </w:rPr>
    </w:pPr>
    <w:r>
      <w:rPr>
        <w:rFonts w:eastAsia="Times New Roman" w:cs="Times New Roman" w:ascii="Times New Roman" w:hAnsi="Times New Roman"/>
        <w:lang w:eastAsia="es-MX"/>
      </w:rPr>
      <w:drawing>
        <wp:anchor distT="0" distB="0" distL="0" distR="0" simplePos="0" relativeHeight="10" behindDoc="1" locked="0" layoutInCell="0" allowOverlap="1">
          <wp:simplePos x="0" y="0"/>
          <wp:positionH relativeFrom="column">
            <wp:posOffset>-1080135</wp:posOffset>
          </wp:positionH>
          <wp:positionV relativeFrom="paragraph">
            <wp:posOffset>-347345</wp:posOffset>
          </wp:positionV>
          <wp:extent cx="7772400" cy="579755"/>
          <wp:effectExtent l="0" t="0" r="0" b="0"/>
          <wp:wrapSquare wrapText="largest"/>
          <wp:docPr id="8" name="Imagen1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1 Copia 1"/>
                  <pic:cNvPicPr>
                    <a:picLocks noChangeAspect="1" noChangeArrowheads="1"/>
                  </pic:cNvPicPr>
                </pic:nvPicPr>
                <pic:blipFill>
                  <a:blip r:embed="rId1"/>
                  <a:stretch>
                    <a:fillRect/>
                  </a:stretch>
                </pic:blipFill>
                <pic:spPr bwMode="auto">
                  <a:xfrm>
                    <a:off x="0" y="0"/>
                    <a:ext cx="7772400" cy="579755"/>
                  </a:xfrm>
                  <a:prstGeom prst="rect">
                    <a:avLst/>
                  </a:prstGeom>
                  <a:noFill/>
                </pic:spPr>
              </pic:pic>
            </a:graphicData>
          </a:graphic>
        </wp:anchor>
      </w:drawing>
    </w:r>
  </w:p>
  <w:p>
    <w:pPr>
      <w:pStyle w:val="Normal"/>
      <w:rPr>
        <w:rFonts w:ascii="Times New Roman" w:hAnsi="Times New Roman" w:eastAsia="Times New Roman" w:cs="Times New Roman"/>
        <w:lang w:eastAsia="es-MX"/>
      </w:rPr>
    </w:pPr>
    <w:r>
      <w:rPr>
        <w:rFonts w:eastAsia="Times New Roman" w:cs="Times New Roman" w:ascii="Times New Roman" w:hAnsi="Times New Roman"/>
        <w:lang w:eastAsia="es-MX"/>
      </w:rPr>
      <mc:AlternateContent>
        <mc:Choice Requires="wps">
          <w:drawing>
            <wp:anchor distT="3810" distB="3810" distL="635" distR="0" simplePos="0" relativeHeight="19" behindDoc="1" locked="0" layoutInCell="1" allowOverlap="1">
              <wp:simplePos x="0" y="0"/>
              <wp:positionH relativeFrom="column">
                <wp:posOffset>0</wp:posOffset>
              </wp:positionH>
              <wp:positionV relativeFrom="paragraph">
                <wp:posOffset>-635</wp:posOffset>
              </wp:positionV>
              <wp:extent cx="5593715" cy="0"/>
              <wp:effectExtent l="0" t="3175" r="0" b="3175"/>
              <wp:wrapNone/>
              <wp:docPr id="9" name="Conector recto 11"/>
              <a:graphic xmlns:a="http://schemas.openxmlformats.org/drawingml/2006/main">
                <a:graphicData uri="http://schemas.microsoft.com/office/word/2010/wordprocessingShape">
                  <wps:wsp>
                    <wps:cNvSpPr/>
                    <wps:spPr>
                      <a:xfrm>
                        <a:off x="0" y="0"/>
                        <a:ext cx="5593680" cy="0"/>
                      </a:xfrm>
                      <a:prstGeom prst="line">
                        <a:avLst/>
                      </a:prstGeom>
                      <a:ln w="6480">
                        <a:solidFill>
                          <a:srgbClr val="A5A5A5"/>
                        </a:solidFill>
                        <a:miter/>
                      </a:ln>
                    </wps:spPr>
                    <wps:style>
                      <a:lnRef idx="0"/>
                      <a:fillRef idx="0"/>
                      <a:effectRef idx="0"/>
                      <a:fontRef idx="minor"/>
                    </wps:style>
                    <wps:bodyPr/>
                  </wps:wsp>
                </a:graphicData>
              </a:graphic>
            </wp:anchor>
          </w:drawing>
        </mc:Choice>
        <mc:Fallback>
          <w:pict>
            <v:line id="shape_0" from="0pt,-0.05pt" to="440.4pt,-0.05pt" stroked="t" o:allowincell="f" style="position:absolute">
              <v:stroke color="#a5a5a5" weight="6480" joinstyle="miter" endcap="flat"/>
              <v:fill o:detectmouseclick="t" on="false"/>
              <w10:wrap type="none"/>
            </v:line>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Times New Roman" w:hAnsi="Times New Roman" w:eastAsia="Times New Roman" w:cs="Times New Roman"/>
        <w:lang w:eastAsia="es-MX"/>
      </w:rPr>
    </w:pPr>
    <w:r>
      <w:rPr>
        <w:rFonts w:eastAsia="Times New Roman" w:cs="Times New Roman" w:ascii="Times New Roman" w:hAnsi="Times New Roman"/>
        <w:lang w:eastAsia="es-MX"/>
      </w:rPr>
      <w:drawing>
        <wp:anchor distT="0" distB="0" distL="0" distR="0" simplePos="0" relativeHeight="10" behindDoc="1" locked="0" layoutInCell="0" allowOverlap="1">
          <wp:simplePos x="0" y="0"/>
          <wp:positionH relativeFrom="column">
            <wp:posOffset>-1080135</wp:posOffset>
          </wp:positionH>
          <wp:positionV relativeFrom="paragraph">
            <wp:posOffset>-347345</wp:posOffset>
          </wp:positionV>
          <wp:extent cx="7772400" cy="579755"/>
          <wp:effectExtent l="0" t="0" r="0" b="0"/>
          <wp:wrapSquare wrapText="largest"/>
          <wp:docPr id="10" name="Imagen1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1 Copia 1"/>
                  <pic:cNvPicPr>
                    <a:picLocks noChangeAspect="1" noChangeArrowheads="1"/>
                  </pic:cNvPicPr>
                </pic:nvPicPr>
                <pic:blipFill>
                  <a:blip r:embed="rId1"/>
                  <a:stretch>
                    <a:fillRect/>
                  </a:stretch>
                </pic:blipFill>
                <pic:spPr bwMode="auto">
                  <a:xfrm>
                    <a:off x="0" y="0"/>
                    <a:ext cx="7772400" cy="579755"/>
                  </a:xfrm>
                  <a:prstGeom prst="rect">
                    <a:avLst/>
                  </a:prstGeom>
                  <a:noFill/>
                </pic:spPr>
              </pic:pic>
            </a:graphicData>
          </a:graphic>
        </wp:anchor>
      </w:drawing>
    </w:r>
  </w:p>
  <w:p>
    <w:pPr>
      <w:pStyle w:val="Normal"/>
      <w:rPr>
        <w:rFonts w:ascii="Times New Roman" w:hAnsi="Times New Roman" w:eastAsia="Times New Roman" w:cs="Times New Roman"/>
        <w:lang w:eastAsia="es-MX"/>
      </w:rPr>
    </w:pPr>
    <w:r>
      <w:rPr>
        <w:rFonts w:eastAsia="Times New Roman" w:cs="Times New Roman" w:ascii="Times New Roman" w:hAnsi="Times New Roman"/>
        <w:lang w:eastAsia="es-MX"/>
      </w:rPr>
      <mc:AlternateContent>
        <mc:Choice Requires="wps">
          <w:drawing>
            <wp:anchor distT="3810" distB="3810" distL="635" distR="0" simplePos="0" relativeHeight="19" behindDoc="1" locked="0" layoutInCell="1" allowOverlap="1">
              <wp:simplePos x="0" y="0"/>
              <wp:positionH relativeFrom="column">
                <wp:posOffset>0</wp:posOffset>
              </wp:positionH>
              <wp:positionV relativeFrom="paragraph">
                <wp:posOffset>-635</wp:posOffset>
              </wp:positionV>
              <wp:extent cx="5593715" cy="0"/>
              <wp:effectExtent l="0" t="3175" r="0" b="3175"/>
              <wp:wrapNone/>
              <wp:docPr id="11" name="Conector recto 11"/>
              <a:graphic xmlns:a="http://schemas.openxmlformats.org/drawingml/2006/main">
                <a:graphicData uri="http://schemas.microsoft.com/office/word/2010/wordprocessingShape">
                  <wps:wsp>
                    <wps:cNvSpPr/>
                    <wps:spPr>
                      <a:xfrm>
                        <a:off x="0" y="0"/>
                        <a:ext cx="5593680" cy="0"/>
                      </a:xfrm>
                      <a:prstGeom prst="line">
                        <a:avLst/>
                      </a:prstGeom>
                      <a:ln w="6480">
                        <a:solidFill>
                          <a:srgbClr val="A5A5A5"/>
                        </a:solidFill>
                        <a:miter/>
                      </a:ln>
                    </wps:spPr>
                    <wps:style>
                      <a:lnRef idx="0"/>
                      <a:fillRef idx="0"/>
                      <a:effectRef idx="0"/>
                      <a:fontRef idx="minor"/>
                    </wps:style>
                    <wps:bodyPr/>
                  </wps:wsp>
                </a:graphicData>
              </a:graphic>
            </wp:anchor>
          </w:drawing>
        </mc:Choice>
        <mc:Fallback>
          <w:pict>
            <v:line id="shape_0" from="0pt,-0.05pt" to="440.4pt,-0.05pt" stroked="t" o:allowincell="f" style="position:absolute">
              <v:stroke color="#a5a5a5" weight="6480" joinstyle="miter" endcap="flat"/>
              <v:fill o:detectmouseclick="t" on="false"/>
              <w10:wrap type="none"/>
            </v:line>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Times New Roman" w:hAnsi="Times New Roman" w:eastAsia="Times New Roman" w:cs="Times New Roman"/>
        <w:lang w:eastAsia="es-MX"/>
      </w:rPr>
    </w:pPr>
    <w:r>
      <w:rPr>
        <w:rFonts w:eastAsia="Times New Roman" w:cs="Times New Roman" w:ascii="Times New Roman" w:hAnsi="Times New Roman"/>
        <w:lang w:eastAsia="es-MX"/>
      </w:rPr>
      <w:drawing>
        <wp:anchor distT="0" distB="0" distL="0" distR="0" simplePos="0" relativeHeight="54" behindDoc="1" locked="0" layoutInCell="0" allowOverlap="1">
          <wp:simplePos x="0" y="0"/>
          <wp:positionH relativeFrom="column">
            <wp:posOffset>-1080135</wp:posOffset>
          </wp:positionH>
          <wp:positionV relativeFrom="paragraph">
            <wp:posOffset>-347345</wp:posOffset>
          </wp:positionV>
          <wp:extent cx="7772400" cy="579755"/>
          <wp:effectExtent l="0" t="0" r="0" b="0"/>
          <wp:wrapSquare wrapText="largest"/>
          <wp:docPr id="26" name="Imagen11 Copia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1 Copia 1 Copia 1"/>
                  <pic:cNvPicPr>
                    <a:picLocks noChangeAspect="1" noChangeArrowheads="1"/>
                  </pic:cNvPicPr>
                </pic:nvPicPr>
                <pic:blipFill>
                  <a:blip r:embed="rId1"/>
                  <a:stretch>
                    <a:fillRect/>
                  </a:stretch>
                </pic:blipFill>
                <pic:spPr bwMode="auto">
                  <a:xfrm>
                    <a:off x="0" y="0"/>
                    <a:ext cx="7772400" cy="579755"/>
                  </a:xfrm>
                  <a:prstGeom prst="rect">
                    <a:avLst/>
                  </a:prstGeom>
                  <a:noFill/>
                </pic:spPr>
              </pic:pic>
            </a:graphicData>
          </a:graphic>
        </wp:anchor>
      </w:drawing>
    </w:r>
  </w:p>
  <w:p>
    <w:pPr>
      <w:pStyle w:val="Normal"/>
      <w:rPr>
        <w:rFonts w:ascii="Times New Roman" w:hAnsi="Times New Roman" w:eastAsia="Times New Roman" w:cs="Times New Roman"/>
        <w:lang w:eastAsia="es-MX"/>
      </w:rPr>
    </w:pPr>
    <w:r>
      <w:rPr>
        <w:rFonts w:eastAsia="Times New Roman" w:cs="Times New Roman" w:ascii="Times New Roman" w:hAnsi="Times New Roman"/>
        <w:lang w:eastAsia="es-MX"/>
      </w:rPr>
      <mc:AlternateContent>
        <mc:Choice Requires="wps">
          <w:drawing>
            <wp:anchor distT="3810" distB="3810" distL="635" distR="0" simplePos="0" relativeHeight="36" behindDoc="1" locked="0" layoutInCell="1" allowOverlap="1">
              <wp:simplePos x="0" y="0"/>
              <wp:positionH relativeFrom="column">
                <wp:posOffset>0</wp:posOffset>
              </wp:positionH>
              <wp:positionV relativeFrom="paragraph">
                <wp:posOffset>-635</wp:posOffset>
              </wp:positionV>
              <wp:extent cx="5593715" cy="0"/>
              <wp:effectExtent l="0" t="3175" r="0" b="3175"/>
              <wp:wrapNone/>
              <wp:docPr id="27" name="Conector recto 1"/>
              <a:graphic xmlns:a="http://schemas.openxmlformats.org/drawingml/2006/main">
                <a:graphicData uri="http://schemas.microsoft.com/office/word/2010/wordprocessingShape">
                  <wps:wsp>
                    <wps:cNvSpPr/>
                    <wps:spPr>
                      <a:xfrm>
                        <a:off x="0" y="0"/>
                        <a:ext cx="5593680" cy="0"/>
                      </a:xfrm>
                      <a:prstGeom prst="line">
                        <a:avLst/>
                      </a:prstGeom>
                      <a:ln w="6480">
                        <a:solidFill>
                          <a:srgbClr val="A5A5A5"/>
                        </a:solidFill>
                        <a:miter/>
                      </a:ln>
                    </wps:spPr>
                    <wps:style>
                      <a:lnRef idx="0"/>
                      <a:fillRef idx="0"/>
                      <a:effectRef idx="0"/>
                      <a:fontRef idx="minor"/>
                    </wps:style>
                    <wps:bodyPr/>
                  </wps:wsp>
                </a:graphicData>
              </a:graphic>
            </wp:anchor>
          </w:drawing>
        </mc:Choice>
        <mc:Fallback>
          <w:pict>
            <v:line id="shape_0" from="0pt,-0.05pt" to="440.4pt,-0.05pt" stroked="t" o:allowincell="f" style="position:absolute">
              <v:stroke color="#a5a5a5" weight="6480" joinstyle="miter" endcap="flat"/>
              <v:fill o:detectmouseclick="t" on="false"/>
              <w10:wrap type="none"/>
            </v:line>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Times New Roman" w:hAnsi="Times New Roman" w:eastAsia="Times New Roman" w:cs="Times New Roman"/>
        <w:lang w:eastAsia="es-MX"/>
      </w:rPr>
    </w:pPr>
    <w:r>
      <w:rPr>
        <w:rFonts w:eastAsia="Times New Roman" w:cs="Times New Roman" w:ascii="Times New Roman" w:hAnsi="Times New Roman"/>
        <w:lang w:eastAsia="es-MX"/>
      </w:rPr>
      <w:drawing>
        <wp:anchor distT="0" distB="0" distL="0" distR="0" simplePos="0" relativeHeight="7" behindDoc="1" locked="0" layoutInCell="0" allowOverlap="1">
          <wp:simplePos x="0" y="0"/>
          <wp:positionH relativeFrom="column">
            <wp:posOffset>-1080135</wp:posOffset>
          </wp:positionH>
          <wp:positionV relativeFrom="paragraph">
            <wp:posOffset>-347345</wp:posOffset>
          </wp:positionV>
          <wp:extent cx="7772400" cy="579755"/>
          <wp:effectExtent l="0" t="0" r="0" b="0"/>
          <wp:wrapSquare wrapText="largest"/>
          <wp:docPr id="28" name="Imagen11 Copia 1 Cop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11 Copia 1 Copia 2"/>
                  <pic:cNvPicPr>
                    <a:picLocks noChangeAspect="1" noChangeArrowheads="1"/>
                  </pic:cNvPicPr>
                </pic:nvPicPr>
                <pic:blipFill>
                  <a:blip r:embed="rId1"/>
                  <a:stretch>
                    <a:fillRect/>
                  </a:stretch>
                </pic:blipFill>
                <pic:spPr bwMode="auto">
                  <a:xfrm>
                    <a:off x="0" y="0"/>
                    <a:ext cx="7772400" cy="579755"/>
                  </a:xfrm>
                  <a:prstGeom prst="rect">
                    <a:avLst/>
                  </a:prstGeom>
                  <a:noFill/>
                </pic:spPr>
              </pic:pic>
            </a:graphicData>
          </a:graphic>
        </wp:anchor>
      </w:drawing>
    </w:r>
  </w:p>
  <w:p>
    <w:pPr>
      <w:pStyle w:val="Normal"/>
      <w:rPr>
        <w:rFonts w:ascii="Times New Roman" w:hAnsi="Times New Roman" w:eastAsia="Times New Roman" w:cs="Times New Roman"/>
        <w:lang w:eastAsia="es-MX"/>
      </w:rPr>
    </w:pPr>
    <w:r>
      <w:rPr>
        <w:rFonts w:eastAsia="Times New Roman" w:cs="Times New Roman" w:ascii="Times New Roman" w:hAnsi="Times New Roman"/>
        <w:lang w:eastAsia="es-MX"/>
      </w:rPr>
      <mc:AlternateContent>
        <mc:Choice Requires="wps">
          <w:drawing>
            <wp:anchor distT="3810" distB="3810" distL="635" distR="0" simplePos="0" relativeHeight="37" behindDoc="1" locked="0" layoutInCell="1" allowOverlap="1">
              <wp:simplePos x="0" y="0"/>
              <wp:positionH relativeFrom="column">
                <wp:posOffset>0</wp:posOffset>
              </wp:positionH>
              <wp:positionV relativeFrom="paragraph">
                <wp:posOffset>-635</wp:posOffset>
              </wp:positionV>
              <wp:extent cx="5593715" cy="0"/>
              <wp:effectExtent l="0" t="3175" r="0" b="3175"/>
              <wp:wrapNone/>
              <wp:docPr id="29" name="Conector recto 2"/>
              <a:graphic xmlns:a="http://schemas.openxmlformats.org/drawingml/2006/main">
                <a:graphicData uri="http://schemas.microsoft.com/office/word/2010/wordprocessingShape">
                  <wps:wsp>
                    <wps:cNvSpPr/>
                    <wps:spPr>
                      <a:xfrm>
                        <a:off x="0" y="0"/>
                        <a:ext cx="5593680" cy="0"/>
                      </a:xfrm>
                      <a:prstGeom prst="line">
                        <a:avLst/>
                      </a:prstGeom>
                      <a:ln w="6480">
                        <a:solidFill>
                          <a:srgbClr val="A5A5A5"/>
                        </a:solidFill>
                        <a:miter/>
                      </a:ln>
                    </wps:spPr>
                    <wps:style>
                      <a:lnRef idx="0"/>
                      <a:fillRef idx="0"/>
                      <a:effectRef idx="0"/>
                      <a:fontRef idx="minor"/>
                    </wps:style>
                    <wps:bodyPr/>
                  </wps:wsp>
                </a:graphicData>
              </a:graphic>
            </wp:anchor>
          </w:drawing>
        </mc:Choice>
        <mc:Fallback>
          <w:pict>
            <v:line id="shape_0" from="0pt,-0.05pt" to="440.4pt,-0.05pt" stroked="t" o:allowincell="f" style="position:absolute">
              <v:stroke color="#a5a5a5" weight="648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lvl w:ilvl="0">
      <w:start w:val="1"/>
      <w:numFmt w:val="bullet"/>
      <w:lvlText w:val=""/>
      <w:lvlJc w:val="left"/>
      <w:pPr>
        <w:tabs>
          <w:tab w:val="num" w:pos="0"/>
        </w:tabs>
        <w:ind w:left="774" w:hanging="360"/>
      </w:pPr>
      <w:rPr>
        <w:rFonts w:ascii="Symbol" w:hAnsi="Symbol" w:cs="Symbol" w:hint="default"/>
      </w:rPr>
    </w:lvl>
    <w:lvl w:ilvl="1">
      <w:start w:val="1"/>
      <w:numFmt w:val="bullet"/>
      <w:lvlText w:val="o"/>
      <w:lvlJc w:val="left"/>
      <w:pPr>
        <w:tabs>
          <w:tab w:val="num" w:pos="0"/>
        </w:tabs>
        <w:ind w:left="1494" w:hanging="360"/>
      </w:pPr>
      <w:rPr>
        <w:rFonts w:ascii="Courier New" w:hAnsi="Courier New" w:cs="Courier New" w:hint="default"/>
      </w:rPr>
    </w:lvl>
    <w:lvl w:ilvl="2">
      <w:start w:val="1"/>
      <w:numFmt w:val="bullet"/>
      <w:lvlText w:val=""/>
      <w:lvlJc w:val="left"/>
      <w:pPr>
        <w:tabs>
          <w:tab w:val="num" w:pos="0"/>
        </w:tabs>
        <w:ind w:left="2214" w:hanging="360"/>
      </w:pPr>
      <w:rPr>
        <w:rFonts w:ascii="Wingdings" w:hAnsi="Wingdings" w:cs="Wingdings" w:hint="default"/>
      </w:rPr>
    </w:lvl>
    <w:lvl w:ilvl="3">
      <w:start w:val="1"/>
      <w:numFmt w:val="bullet"/>
      <w:lvlText w:val=""/>
      <w:lvlJc w:val="left"/>
      <w:pPr>
        <w:tabs>
          <w:tab w:val="num" w:pos="0"/>
        </w:tabs>
        <w:ind w:left="2934" w:hanging="360"/>
      </w:pPr>
      <w:rPr>
        <w:rFonts w:ascii="Symbol" w:hAnsi="Symbol" w:cs="Symbol" w:hint="default"/>
      </w:rPr>
    </w:lvl>
    <w:lvl w:ilvl="4">
      <w:start w:val="1"/>
      <w:numFmt w:val="bullet"/>
      <w:lvlText w:val="o"/>
      <w:lvlJc w:val="left"/>
      <w:pPr>
        <w:tabs>
          <w:tab w:val="num" w:pos="0"/>
        </w:tabs>
        <w:ind w:left="3654" w:hanging="360"/>
      </w:pPr>
      <w:rPr>
        <w:rFonts w:ascii="Courier New" w:hAnsi="Courier New" w:cs="Courier New" w:hint="default"/>
      </w:rPr>
    </w:lvl>
    <w:lvl w:ilvl="5">
      <w:start w:val="1"/>
      <w:numFmt w:val="bullet"/>
      <w:lvlText w:val=""/>
      <w:lvlJc w:val="left"/>
      <w:pPr>
        <w:tabs>
          <w:tab w:val="num" w:pos="0"/>
        </w:tabs>
        <w:ind w:left="4374" w:hanging="360"/>
      </w:pPr>
      <w:rPr>
        <w:rFonts w:ascii="Wingdings" w:hAnsi="Wingdings" w:cs="Wingdings" w:hint="default"/>
      </w:rPr>
    </w:lvl>
    <w:lvl w:ilvl="6">
      <w:start w:val="1"/>
      <w:numFmt w:val="bullet"/>
      <w:lvlText w:val=""/>
      <w:lvlJc w:val="left"/>
      <w:pPr>
        <w:tabs>
          <w:tab w:val="num" w:pos="0"/>
        </w:tabs>
        <w:ind w:left="5094" w:hanging="360"/>
      </w:pPr>
      <w:rPr>
        <w:rFonts w:ascii="Symbol" w:hAnsi="Symbol" w:cs="Symbol" w:hint="default"/>
      </w:rPr>
    </w:lvl>
    <w:lvl w:ilvl="7">
      <w:start w:val="1"/>
      <w:numFmt w:val="bullet"/>
      <w:lvlText w:val="o"/>
      <w:lvlJc w:val="left"/>
      <w:pPr>
        <w:tabs>
          <w:tab w:val="num" w:pos="0"/>
        </w:tabs>
        <w:ind w:left="5814" w:hanging="360"/>
      </w:pPr>
      <w:rPr>
        <w:rFonts w:ascii="Courier New" w:hAnsi="Courier New" w:cs="Courier New" w:hint="default"/>
      </w:rPr>
    </w:lvl>
    <w:lvl w:ilvl="8">
      <w:start w:val="1"/>
      <w:numFmt w:val="bullet"/>
      <w:lvlText w:val=""/>
      <w:lvlJc w:val="left"/>
      <w:pPr>
        <w:tabs>
          <w:tab w:val="num" w:pos="0"/>
        </w:tabs>
        <w:ind w:left="6534" w:hanging="360"/>
      </w:pPr>
      <w:rPr>
        <w:rFonts w:ascii="Wingdings" w:hAnsi="Wingdings" w:cs="Wingdings" w:hint="default"/>
      </w:rPr>
    </w:lvl>
  </w:abstractNum>
  <w:abstractNum w:abstractNumId="4">
    <w:lvl w:ilvl="0">
      <w:start w:val="1"/>
      <w:numFmt w:val="bullet"/>
      <w:lvlText w:val=""/>
      <w:lvlJc w:val="left"/>
      <w:pPr>
        <w:tabs>
          <w:tab w:val="num" w:pos="0"/>
        </w:tabs>
        <w:ind w:left="1134" w:hanging="360"/>
      </w:pPr>
      <w:rPr>
        <w:rFonts w:ascii="Symbol" w:hAnsi="Symbol" w:cs="Symbol" w:hint="default"/>
      </w:rPr>
    </w:lvl>
    <w:lvl w:ilvl="1">
      <w:start w:val="1"/>
      <w:numFmt w:val="bullet"/>
      <w:lvlText w:val="o"/>
      <w:lvlJc w:val="left"/>
      <w:pPr>
        <w:tabs>
          <w:tab w:val="num" w:pos="0"/>
        </w:tabs>
        <w:ind w:left="1854" w:hanging="360"/>
      </w:pPr>
      <w:rPr>
        <w:rFonts w:ascii="Courier New" w:hAnsi="Courier New" w:cs="Courier New" w:hint="default"/>
      </w:rPr>
    </w:lvl>
    <w:lvl w:ilvl="2">
      <w:start w:val="1"/>
      <w:numFmt w:val="bullet"/>
      <w:lvlText w:val=""/>
      <w:lvlJc w:val="left"/>
      <w:pPr>
        <w:tabs>
          <w:tab w:val="num" w:pos="0"/>
        </w:tabs>
        <w:ind w:left="2574" w:hanging="360"/>
      </w:pPr>
      <w:rPr>
        <w:rFonts w:ascii="Wingdings" w:hAnsi="Wingdings" w:cs="Wingdings" w:hint="default"/>
      </w:rPr>
    </w:lvl>
    <w:lvl w:ilvl="3">
      <w:start w:val="1"/>
      <w:numFmt w:val="bullet"/>
      <w:lvlText w:val=""/>
      <w:lvlJc w:val="left"/>
      <w:pPr>
        <w:tabs>
          <w:tab w:val="num" w:pos="0"/>
        </w:tabs>
        <w:ind w:left="3294" w:hanging="360"/>
      </w:pPr>
      <w:rPr>
        <w:rFonts w:ascii="Symbol" w:hAnsi="Symbol" w:cs="Symbol" w:hint="default"/>
      </w:rPr>
    </w:lvl>
    <w:lvl w:ilvl="4">
      <w:start w:val="1"/>
      <w:numFmt w:val="bullet"/>
      <w:lvlText w:val="o"/>
      <w:lvlJc w:val="left"/>
      <w:pPr>
        <w:tabs>
          <w:tab w:val="num" w:pos="0"/>
        </w:tabs>
        <w:ind w:left="4014" w:hanging="360"/>
      </w:pPr>
      <w:rPr>
        <w:rFonts w:ascii="Courier New" w:hAnsi="Courier New" w:cs="Courier New" w:hint="default"/>
      </w:rPr>
    </w:lvl>
    <w:lvl w:ilvl="5">
      <w:start w:val="1"/>
      <w:numFmt w:val="bullet"/>
      <w:lvlText w:val=""/>
      <w:lvlJc w:val="left"/>
      <w:pPr>
        <w:tabs>
          <w:tab w:val="num" w:pos="0"/>
        </w:tabs>
        <w:ind w:left="4734" w:hanging="360"/>
      </w:pPr>
      <w:rPr>
        <w:rFonts w:ascii="Wingdings" w:hAnsi="Wingdings" w:cs="Wingdings" w:hint="default"/>
      </w:rPr>
    </w:lvl>
    <w:lvl w:ilvl="6">
      <w:start w:val="1"/>
      <w:numFmt w:val="bullet"/>
      <w:lvlText w:val=""/>
      <w:lvlJc w:val="left"/>
      <w:pPr>
        <w:tabs>
          <w:tab w:val="num" w:pos="0"/>
        </w:tabs>
        <w:ind w:left="5454" w:hanging="360"/>
      </w:pPr>
      <w:rPr>
        <w:rFonts w:ascii="Symbol" w:hAnsi="Symbol" w:cs="Symbol" w:hint="default"/>
      </w:rPr>
    </w:lvl>
    <w:lvl w:ilvl="7">
      <w:start w:val="1"/>
      <w:numFmt w:val="bullet"/>
      <w:lvlText w:val="o"/>
      <w:lvlJc w:val="left"/>
      <w:pPr>
        <w:tabs>
          <w:tab w:val="num" w:pos="0"/>
        </w:tabs>
        <w:ind w:left="6174" w:hanging="360"/>
      </w:pPr>
      <w:rPr>
        <w:rFonts w:ascii="Courier New" w:hAnsi="Courier New" w:cs="Courier New" w:hint="default"/>
      </w:rPr>
    </w:lvl>
    <w:lvl w:ilvl="8">
      <w:start w:val="1"/>
      <w:numFmt w:val="bullet"/>
      <w:lvlText w:val=""/>
      <w:lvlJc w:val="left"/>
      <w:pPr>
        <w:tabs>
          <w:tab w:val="num" w:pos="0"/>
        </w:tabs>
        <w:ind w:left="6894" w:hanging="360"/>
      </w:pPr>
      <w:rPr>
        <w:rFonts w:ascii="Wingdings" w:hAnsi="Wingdings" w:cs="Wingdings" w:hint="default"/>
      </w:rPr>
    </w:lvl>
  </w:abstractNum>
  <w:abstractNum w:abstractNumId="5">
    <w:lvl w:ilvl="0">
      <w:start w:val="1"/>
      <w:numFmt w:val="bullet"/>
      <w:lvlText w:val=""/>
      <w:lvlJc w:val="left"/>
      <w:pPr>
        <w:tabs>
          <w:tab w:val="num" w:pos="0"/>
        </w:tabs>
        <w:ind w:left="360" w:hanging="360"/>
      </w:pPr>
      <w:rPr>
        <w:rFonts w:ascii="Symbol" w:hAnsi="Symbol" w:cs="Symbol" w:hint="default"/>
        <w:sz w:val="20"/>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lvl w:ilvl="0">
      <w:start w:val="1"/>
      <w:numFmt w:val="decimal"/>
      <w:lvlText w:val="%1."/>
      <w:lvlJc w:val="left"/>
      <w:pPr>
        <w:tabs>
          <w:tab w:val="num" w:pos="0"/>
        </w:tabs>
        <w:ind w:left="1068" w:hanging="360"/>
      </w:pPr>
      <w:rPr>
        <w:b w:val="false"/>
        <w:bCs w:val="false"/>
      </w:rPr>
    </w:lvl>
    <w:lvl w:ilvl="1">
      <w:start w:val="1"/>
      <w:numFmt w:val="lowerLetter"/>
      <w:lvlText w:val="%2."/>
      <w:lvlJc w:val="left"/>
      <w:pPr>
        <w:tabs>
          <w:tab w:val="num" w:pos="0"/>
        </w:tabs>
        <w:ind w:left="1788" w:hanging="360"/>
      </w:pPr>
      <w:rPr/>
    </w:lvl>
    <w:lvl w:ilvl="2">
      <w:start w:val="1"/>
      <w:numFmt w:val="lowerRoman"/>
      <w:lvlText w:val="%3."/>
      <w:lvlJc w:val="right"/>
      <w:pPr>
        <w:tabs>
          <w:tab w:val="num" w:pos="0"/>
        </w:tabs>
        <w:ind w:left="2508" w:hanging="180"/>
      </w:pPr>
      <w:rPr/>
    </w:lvl>
    <w:lvl w:ilvl="3">
      <w:start w:val="1"/>
      <w:numFmt w:val="decimal"/>
      <w:lvlText w:val="%4."/>
      <w:lvlJc w:val="left"/>
      <w:pPr>
        <w:tabs>
          <w:tab w:val="num" w:pos="0"/>
        </w:tabs>
        <w:ind w:left="3228" w:hanging="360"/>
      </w:pPr>
      <w:rPr/>
    </w:lvl>
    <w:lvl w:ilvl="4">
      <w:start w:val="1"/>
      <w:numFmt w:val="lowerLetter"/>
      <w:lvlText w:val="%5."/>
      <w:lvlJc w:val="left"/>
      <w:pPr>
        <w:tabs>
          <w:tab w:val="num" w:pos="0"/>
        </w:tabs>
        <w:ind w:left="3948" w:hanging="360"/>
      </w:pPr>
      <w:rPr/>
    </w:lvl>
    <w:lvl w:ilvl="5">
      <w:start w:val="1"/>
      <w:numFmt w:val="lowerRoman"/>
      <w:lvlText w:val="%6."/>
      <w:lvlJc w:val="right"/>
      <w:pPr>
        <w:tabs>
          <w:tab w:val="num" w:pos="0"/>
        </w:tabs>
        <w:ind w:left="4668" w:hanging="180"/>
      </w:pPr>
      <w:rPr/>
    </w:lvl>
    <w:lvl w:ilvl="6">
      <w:start w:val="1"/>
      <w:numFmt w:val="decimal"/>
      <w:lvlText w:val="%7."/>
      <w:lvlJc w:val="left"/>
      <w:pPr>
        <w:tabs>
          <w:tab w:val="num" w:pos="0"/>
        </w:tabs>
        <w:ind w:left="5388" w:hanging="360"/>
      </w:pPr>
      <w:rPr/>
    </w:lvl>
    <w:lvl w:ilvl="7">
      <w:start w:val="1"/>
      <w:numFmt w:val="lowerLetter"/>
      <w:lvlText w:val="%8."/>
      <w:lvlJc w:val="left"/>
      <w:pPr>
        <w:tabs>
          <w:tab w:val="num" w:pos="0"/>
        </w:tabs>
        <w:ind w:left="6108" w:hanging="360"/>
      </w:pPr>
      <w:rPr/>
    </w:lvl>
    <w:lvl w:ilvl="8">
      <w:start w:val="1"/>
      <w:numFmt w:val="lowerRoman"/>
      <w:lvlText w:val="%9."/>
      <w:lvlJc w:val="right"/>
      <w:pPr>
        <w:tabs>
          <w:tab w:val="num" w:pos="0"/>
        </w:tabs>
        <w:ind w:left="6828" w:hanging="180"/>
      </w:pPr>
      <w:rPr/>
    </w:lvl>
  </w:abstractNum>
  <w:abstractNum w:abstractNumId="7">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decimal"/>
      <w:lvlText w:val="%1."/>
      <w:lvlJc w:val="left"/>
      <w:pPr>
        <w:tabs>
          <w:tab w:val="num" w:pos="0"/>
        </w:tabs>
        <w:ind w:left="720" w:hanging="360"/>
      </w:pPr>
      <w:rPr/>
    </w:lvl>
    <w:lvl w:ilvl="1">
      <w:start w:val="3"/>
      <w:numFmt w:val="decimal"/>
      <w:isLgl/>
      <w:lvlText w:val="%1.%2"/>
      <w:lvlJc w:val="left"/>
      <w:pPr>
        <w:tabs>
          <w:tab w:val="num" w:pos="0"/>
        </w:tabs>
        <w:ind w:left="912" w:hanging="552"/>
      </w:pPr>
      <w:rPr/>
    </w:lvl>
    <w:lvl w:ilvl="2">
      <w:start w:val="2"/>
      <w:numFmt w:val="decimal"/>
      <w:isLgl/>
      <w:lvlText w:val="%1.%2.%3"/>
      <w:lvlJc w:val="left"/>
      <w:pPr>
        <w:tabs>
          <w:tab w:val="num" w:pos="0"/>
        </w:tabs>
        <w:ind w:left="1080" w:hanging="720"/>
      </w:pPr>
      <w:rPr/>
    </w:lvl>
    <w:lvl w:ilvl="3">
      <w:start w:val="1"/>
      <w:numFmt w:val="decimal"/>
      <w:isLgl/>
      <w:lvlText w:val="%1.%2.%3.%4"/>
      <w:lvlJc w:val="left"/>
      <w:pPr>
        <w:tabs>
          <w:tab w:val="num" w:pos="0"/>
        </w:tabs>
        <w:ind w:left="1080" w:hanging="720"/>
      </w:pPr>
      <w:rPr/>
    </w:lvl>
    <w:lvl w:ilvl="4">
      <w:start w:val="1"/>
      <w:numFmt w:val="decimal"/>
      <w:isLgl/>
      <w:lvlText w:val="%1.%2.%3.%4.%5"/>
      <w:lvlJc w:val="left"/>
      <w:pPr>
        <w:tabs>
          <w:tab w:val="num" w:pos="0"/>
        </w:tabs>
        <w:ind w:left="1440" w:hanging="1080"/>
      </w:pPr>
      <w:rPr/>
    </w:lvl>
    <w:lvl w:ilvl="5">
      <w:start w:val="1"/>
      <w:numFmt w:val="decimal"/>
      <w:isLgl/>
      <w:lvlText w:val="%1.%2.%3.%4.%5.%6"/>
      <w:lvlJc w:val="left"/>
      <w:pPr>
        <w:tabs>
          <w:tab w:val="num" w:pos="0"/>
        </w:tabs>
        <w:ind w:left="1440" w:hanging="1080"/>
      </w:pPr>
      <w:rPr/>
    </w:lvl>
    <w:lvl w:ilvl="6">
      <w:start w:val="1"/>
      <w:numFmt w:val="decimal"/>
      <w:isLgl/>
      <w:lvlText w:val="%1.%2.%3.%4.%5.%6.%7"/>
      <w:lvlJc w:val="left"/>
      <w:pPr>
        <w:tabs>
          <w:tab w:val="num" w:pos="0"/>
        </w:tabs>
        <w:ind w:left="1800" w:hanging="1440"/>
      </w:pPr>
      <w:rPr/>
    </w:lvl>
    <w:lvl w:ilvl="7">
      <w:start w:val="1"/>
      <w:numFmt w:val="decimal"/>
      <w:isLgl/>
      <w:lvlText w:val="%1.%2.%3.%4.%5.%6.%7.%8"/>
      <w:lvlJc w:val="left"/>
      <w:pPr>
        <w:tabs>
          <w:tab w:val="num" w:pos="0"/>
        </w:tabs>
        <w:ind w:left="1800" w:hanging="1440"/>
      </w:pPr>
      <w:rPr/>
    </w:lvl>
    <w:lvl w:ilvl="8">
      <w:start w:val="1"/>
      <w:numFmt w:val="decimal"/>
      <w:isLgl/>
      <w:lvlText w:val="%1.%2.%3.%4.%5.%6.%7.%8.%9"/>
      <w:lvlJc w:val="left"/>
      <w:pPr>
        <w:tabs>
          <w:tab w:val="num" w:pos="0"/>
        </w:tabs>
        <w:ind w:left="2160" w:hanging="1800"/>
      </w:pPr>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decimal"/>
      <w:lvlText w:val="%1."/>
      <w:lvlJc w:val="left"/>
      <w:pPr>
        <w:tabs>
          <w:tab w:val="num" w:pos="0"/>
        </w:tabs>
        <w:ind w:left="720" w:hanging="360"/>
      </w:pPr>
      <w:rPr/>
    </w:lvl>
    <w:lvl w:ilvl="1">
      <w:start w:val="3"/>
      <w:numFmt w:val="decimal"/>
      <w:isLgl/>
      <w:lvlText w:val="%1.%2"/>
      <w:lvlJc w:val="left"/>
      <w:pPr>
        <w:tabs>
          <w:tab w:val="num" w:pos="0"/>
        </w:tabs>
        <w:ind w:left="912" w:hanging="552"/>
      </w:pPr>
      <w:rPr/>
    </w:lvl>
    <w:lvl w:ilvl="2">
      <w:start w:val="2"/>
      <w:numFmt w:val="decimal"/>
      <w:isLgl/>
      <w:lvlText w:val="%1.%2.%3"/>
      <w:lvlJc w:val="left"/>
      <w:pPr>
        <w:tabs>
          <w:tab w:val="num" w:pos="0"/>
        </w:tabs>
        <w:ind w:left="1080" w:hanging="720"/>
      </w:pPr>
      <w:rPr/>
    </w:lvl>
    <w:lvl w:ilvl="3">
      <w:start w:val="1"/>
      <w:numFmt w:val="decimal"/>
      <w:isLgl/>
      <w:lvlText w:val="%1.%2.%3.%4"/>
      <w:lvlJc w:val="left"/>
      <w:pPr>
        <w:tabs>
          <w:tab w:val="num" w:pos="0"/>
        </w:tabs>
        <w:ind w:left="1080" w:hanging="720"/>
      </w:pPr>
      <w:rPr/>
    </w:lvl>
    <w:lvl w:ilvl="4">
      <w:start w:val="1"/>
      <w:numFmt w:val="decimal"/>
      <w:isLgl/>
      <w:lvlText w:val="%1.%2.%3.%4.%5"/>
      <w:lvlJc w:val="left"/>
      <w:pPr>
        <w:tabs>
          <w:tab w:val="num" w:pos="0"/>
        </w:tabs>
        <w:ind w:left="1440" w:hanging="1080"/>
      </w:pPr>
      <w:rPr/>
    </w:lvl>
    <w:lvl w:ilvl="5">
      <w:start w:val="1"/>
      <w:numFmt w:val="decimal"/>
      <w:isLgl/>
      <w:lvlText w:val="%1.%2.%3.%4.%5.%6"/>
      <w:lvlJc w:val="left"/>
      <w:pPr>
        <w:tabs>
          <w:tab w:val="num" w:pos="0"/>
        </w:tabs>
        <w:ind w:left="1440" w:hanging="1080"/>
      </w:pPr>
      <w:rPr/>
    </w:lvl>
    <w:lvl w:ilvl="6">
      <w:start w:val="1"/>
      <w:numFmt w:val="decimal"/>
      <w:isLgl/>
      <w:lvlText w:val="%1.%2.%3.%4.%5.%6.%7"/>
      <w:lvlJc w:val="left"/>
      <w:pPr>
        <w:tabs>
          <w:tab w:val="num" w:pos="0"/>
        </w:tabs>
        <w:ind w:left="1800" w:hanging="1440"/>
      </w:pPr>
      <w:rPr/>
    </w:lvl>
    <w:lvl w:ilvl="7">
      <w:start w:val="1"/>
      <w:numFmt w:val="decimal"/>
      <w:isLgl/>
      <w:lvlText w:val="%1.%2.%3.%4.%5.%6.%7.%8"/>
      <w:lvlJc w:val="left"/>
      <w:pPr>
        <w:tabs>
          <w:tab w:val="num" w:pos="0"/>
        </w:tabs>
        <w:ind w:left="1800" w:hanging="1440"/>
      </w:pPr>
      <w:rPr/>
    </w:lvl>
    <w:lvl w:ilvl="8">
      <w:start w:val="1"/>
      <w:numFmt w:val="decimal"/>
      <w:isLgl/>
      <w:lvlText w:val="%1.%2.%3.%4.%5.%6.%7.%8.%9"/>
      <w:lvlJc w:val="left"/>
      <w:pPr>
        <w:tabs>
          <w:tab w:val="num" w:pos="0"/>
        </w:tabs>
        <w:ind w:left="2160" w:hanging="1800"/>
      </w:pPr>
      <w:rPr/>
    </w:lvl>
  </w:abstractNum>
  <w:abstractNum w:abstractNumId="2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00"/>
  <w:defaultTabStop w:val="708"/>
  <w:autoHyphenation w:val="true"/>
  <w:hyphenationZone w:val="425"/>
  <w:footnotePr>
    <w:numFmt w:val="decimal"/>
    <w:footnote w:id="0"/>
    <w:footnote w:id="1"/>
  </w:foot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uiPriority="0"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uiPriority="0"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6251c"/>
    <w:pPr>
      <w:widowControl/>
      <w:suppressAutoHyphens w:val="true"/>
      <w:bidi w:val="0"/>
      <w:spacing w:before="0" w:after="0"/>
      <w:jc w:val="left"/>
    </w:pPr>
    <w:rPr>
      <w:rFonts w:ascii="Montserrat" w:hAnsi="Montserrat" w:eastAsia="Calibri" w:cs="" w:cstheme="minorBidi" w:eastAsiaTheme="minorHAnsi"/>
      <w:color w:val="auto"/>
      <w:kern w:val="0"/>
      <w:sz w:val="20"/>
      <w:szCs w:val="24"/>
      <w:lang w:val="es-MX" w:eastAsia="en-US" w:bidi="ar-SA"/>
    </w:rPr>
  </w:style>
  <w:style w:type="paragraph" w:styleId="Heading1">
    <w:name w:val="heading 1"/>
    <w:basedOn w:val="Normal"/>
    <w:next w:val="Normal"/>
    <w:link w:val="Ttulo1Car"/>
    <w:autoRedefine/>
    <w:uiPriority w:val="9"/>
    <w:qFormat/>
    <w:rsid w:val="006b0d21"/>
    <w:pPr>
      <w:keepNext w:val="true"/>
      <w:keepLines/>
      <w:outlineLvl w:val="0"/>
    </w:pPr>
    <w:rPr>
      <w:rFonts w:eastAsia="" w:cs="" w:cstheme="majorBidi" w:eastAsiaTheme="majorEastAsia"/>
      <w:b/>
      <w:color w:val="6C0000"/>
      <w:sz w:val="32"/>
      <w:szCs w:val="32"/>
    </w:rPr>
  </w:style>
  <w:style w:type="paragraph" w:styleId="Heading2">
    <w:name w:val="heading 2"/>
    <w:basedOn w:val="Normal"/>
    <w:next w:val="Normal"/>
    <w:link w:val="Ttulo2Car"/>
    <w:autoRedefine/>
    <w:uiPriority w:val="9"/>
    <w:unhideWhenUsed/>
    <w:qFormat/>
    <w:rsid w:val="00f6251c"/>
    <w:pPr>
      <w:keepNext w:val="true"/>
      <w:keepLines/>
      <w:spacing w:before="40" w:after="0"/>
      <w:outlineLvl w:val="1"/>
    </w:pPr>
    <w:rPr>
      <w:rFonts w:eastAsia="" w:cs="" w:cstheme="majorBidi" w:eastAsiaTheme="majorEastAsia"/>
      <w:b/>
      <w:color w:val="6C0000"/>
      <w:sz w:val="26"/>
      <w:szCs w:val="26"/>
    </w:rPr>
  </w:style>
  <w:style w:type="paragraph" w:styleId="Heading3">
    <w:name w:val="heading 3"/>
    <w:basedOn w:val="Normal"/>
    <w:next w:val="Normal"/>
    <w:link w:val="Ttulo3Car"/>
    <w:autoRedefine/>
    <w:uiPriority w:val="9"/>
    <w:unhideWhenUsed/>
    <w:qFormat/>
    <w:rsid w:val="006b0d21"/>
    <w:pPr>
      <w:keepNext w:val="true"/>
      <w:keepLines/>
      <w:spacing w:before="40" w:after="0"/>
      <w:outlineLvl w:val="2"/>
    </w:pPr>
    <w:rPr>
      <w:rFonts w:eastAsia="" w:cs="" w:cstheme="majorBidi" w:eastAsiaTheme="majorEastAsia"/>
      <w:b/>
      <w:color w:val="6C0000"/>
    </w:rPr>
  </w:style>
  <w:style w:type="character" w:styleId="DefaultParagraphFont" w:default="1">
    <w:name w:val="Default Paragraph Font"/>
    <w:uiPriority w:val="1"/>
    <w:unhideWhenUsed/>
    <w:qFormat/>
    <w:rPr/>
  </w:style>
  <w:style w:type="character" w:styleId="EncabezadoCar" w:customStyle="1">
    <w:name w:val="Encabezado Car"/>
    <w:basedOn w:val="DefaultParagraphFont"/>
    <w:link w:val="Header"/>
    <w:uiPriority w:val="99"/>
    <w:qFormat/>
    <w:rsid w:val="00db3e6c"/>
    <w:rPr/>
  </w:style>
  <w:style w:type="character" w:styleId="PiedepginaCar" w:customStyle="1">
    <w:name w:val="Pie de página Car"/>
    <w:basedOn w:val="DefaultParagraphFont"/>
    <w:link w:val="Footer"/>
    <w:uiPriority w:val="99"/>
    <w:qFormat/>
    <w:rsid w:val="00db3e6c"/>
    <w:rPr/>
  </w:style>
  <w:style w:type="character" w:styleId="PageNumber">
    <w:name w:val="page number"/>
    <w:basedOn w:val="DefaultParagraphFont"/>
    <w:uiPriority w:val="99"/>
    <w:semiHidden/>
    <w:unhideWhenUsed/>
    <w:qFormat/>
    <w:rsid w:val="005d6068"/>
    <w:rPr/>
  </w:style>
  <w:style w:type="character" w:styleId="Ttulo1Car" w:customStyle="1">
    <w:name w:val="Título 1 Car"/>
    <w:basedOn w:val="DefaultParagraphFont"/>
    <w:link w:val="Heading1"/>
    <w:uiPriority w:val="9"/>
    <w:qFormat/>
    <w:rsid w:val="006b0d21"/>
    <w:rPr>
      <w:rFonts w:ascii="Montserrat" w:hAnsi="Montserrat" w:eastAsia="" w:cs="" w:cstheme="majorBidi" w:eastAsiaTheme="majorEastAsia"/>
      <w:b/>
      <w:color w:val="6C0000"/>
      <w:sz w:val="32"/>
      <w:szCs w:val="32"/>
    </w:rPr>
  </w:style>
  <w:style w:type="character" w:styleId="Ttulo2Car" w:customStyle="1">
    <w:name w:val="Título 2 Car"/>
    <w:basedOn w:val="DefaultParagraphFont"/>
    <w:link w:val="Heading2"/>
    <w:uiPriority w:val="9"/>
    <w:qFormat/>
    <w:rsid w:val="00f6251c"/>
    <w:rPr>
      <w:rFonts w:ascii="Montserrat" w:hAnsi="Montserrat" w:eastAsia="" w:cs="" w:cstheme="majorBidi" w:eastAsiaTheme="majorEastAsia"/>
      <w:b/>
      <w:color w:val="6C0000"/>
      <w:sz w:val="26"/>
      <w:szCs w:val="26"/>
    </w:rPr>
  </w:style>
  <w:style w:type="character" w:styleId="Ttulo3Car" w:customStyle="1">
    <w:name w:val="Título 3 Car"/>
    <w:basedOn w:val="DefaultParagraphFont"/>
    <w:link w:val="Heading3"/>
    <w:uiPriority w:val="9"/>
    <w:qFormat/>
    <w:rsid w:val="006b0d21"/>
    <w:rPr>
      <w:rFonts w:ascii="Montserrat" w:hAnsi="Montserrat" w:eastAsia="" w:cs="" w:cstheme="majorBidi" w:eastAsiaTheme="majorEastAsia"/>
      <w:b/>
      <w:color w:val="6C0000"/>
    </w:rPr>
  </w:style>
  <w:style w:type="character" w:styleId="Hyperlink">
    <w:name w:val="Hyperlink"/>
    <w:basedOn w:val="DefaultParagraphFont"/>
    <w:uiPriority w:val="99"/>
    <w:unhideWhenUsed/>
    <w:rsid w:val="00ca4325"/>
    <w:rPr>
      <w:color w:themeColor="hyperlink" w:val="0563C1"/>
      <w:u w:val="single"/>
    </w:rPr>
  </w:style>
  <w:style w:type="character" w:styleId="tlid-translation" w:customStyle="1">
    <w:name w:val="tlid-translation"/>
    <w:basedOn w:val="DefaultParagraphFont"/>
    <w:qFormat/>
    <w:rsid w:val="00dc2fb8"/>
    <w:rPr/>
  </w:style>
  <w:style w:type="character" w:styleId="TextonotapieCar" w:customStyle="1">
    <w:name w:val="Texto nota pie Car"/>
    <w:basedOn w:val="DefaultParagraphFont"/>
    <w:link w:val="FootnoteText"/>
    <w:uiPriority w:val="99"/>
    <w:semiHidden/>
    <w:qFormat/>
    <w:rsid w:val="00dc2fb8"/>
    <w:rPr>
      <w:sz w:val="20"/>
      <w:szCs w:val="20"/>
    </w:rPr>
  </w:style>
  <w:style w:type="character" w:styleId="Caracteresdenotaalpie" w:customStyle="1">
    <w:name w:val="Caracteres de nota al pie"/>
    <w:uiPriority w:val="99"/>
    <w:unhideWhenUsed/>
    <w:qFormat/>
    <w:rsid w:val="00ad4966"/>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llowedHyperlink">
    <w:name w:val="FollowedHyperlink"/>
    <w:basedOn w:val="DefaultParagraphFont"/>
    <w:uiPriority w:val="99"/>
    <w:semiHidden/>
    <w:unhideWhenUsed/>
    <w:rsid w:val="00043e90"/>
    <w:rPr>
      <w:color w:themeColor="followedHyperlink" w:val="954F72"/>
      <w:u w:val="single"/>
    </w:rPr>
  </w:style>
  <w:style w:type="character" w:styleId="CommentReference">
    <w:name w:val="annotation reference"/>
    <w:basedOn w:val="DefaultParagraphFont"/>
    <w:uiPriority w:val="99"/>
    <w:semiHidden/>
    <w:unhideWhenUsed/>
    <w:qFormat/>
    <w:rsid w:val="00d056cb"/>
    <w:rPr>
      <w:sz w:val="16"/>
      <w:szCs w:val="16"/>
    </w:rPr>
  </w:style>
  <w:style w:type="character" w:styleId="TextocomentarioCar" w:customStyle="1">
    <w:name w:val="Texto comentario Car"/>
    <w:basedOn w:val="DefaultParagraphFont"/>
    <w:link w:val="CommentText"/>
    <w:uiPriority w:val="99"/>
    <w:qFormat/>
    <w:rsid w:val="00d056cb"/>
    <w:rPr>
      <w:rFonts w:ascii="Times New Roman" w:hAnsi="Times New Roman"/>
      <w:sz w:val="20"/>
      <w:szCs w:val="20"/>
    </w:rPr>
  </w:style>
  <w:style w:type="character" w:styleId="TextodegloboCar" w:customStyle="1">
    <w:name w:val="Texto de globo Car"/>
    <w:basedOn w:val="DefaultParagraphFont"/>
    <w:link w:val="BalloonText"/>
    <w:uiPriority w:val="99"/>
    <w:semiHidden/>
    <w:qFormat/>
    <w:rsid w:val="00d056cb"/>
    <w:rPr>
      <w:rFonts w:ascii="Segoe UI" w:hAnsi="Segoe UI" w:cs="Segoe UI"/>
      <w:sz w:val="18"/>
      <w:szCs w:val="18"/>
    </w:rPr>
  </w:style>
  <w:style w:type="character" w:styleId="SinespaciadoCar" w:customStyle="1">
    <w:name w:val="Sin espaciado Car"/>
    <w:basedOn w:val="DefaultParagraphFont"/>
    <w:link w:val="NoSpacing"/>
    <w:uiPriority w:val="1"/>
    <w:qFormat/>
    <w:rsid w:val="00ad4966"/>
    <w:rPr>
      <w:sz w:val="22"/>
      <w:szCs w:val="22"/>
    </w:rPr>
  </w:style>
  <w:style w:type="character" w:styleId="Enlacedelndice" w:customStyle="1">
    <w:name w:val="Enlace del índice"/>
    <w:qFormat/>
    <w:rsid w:val="00ad4966"/>
    <w:rPr/>
  </w:style>
  <w:style w:type="character" w:styleId="Caracteresdenotafinal" w:customStyle="1">
    <w:name w:val="Caracteres de nota final"/>
    <w:qFormat/>
    <w:rsid w:val="00ad4966"/>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TtuloCar" w:customStyle="1">
    <w:name w:val="Título Car"/>
    <w:basedOn w:val="DefaultParagraphFont"/>
    <w:link w:val="Title"/>
    <w:qFormat/>
    <w:rsid w:val="00ad4966"/>
    <w:rPr>
      <w:rFonts w:ascii="Liberation Sans" w:hAnsi="Liberation Sans" w:eastAsia="Noto Sans CJK SC" w:cs="Lohit Marathi"/>
      <w:sz w:val="28"/>
      <w:szCs w:val="28"/>
    </w:rPr>
  </w:style>
  <w:style w:type="character" w:styleId="TextoindependienteCar" w:customStyle="1">
    <w:name w:val="Texto independiente Car"/>
    <w:basedOn w:val="DefaultParagraphFont"/>
    <w:qFormat/>
    <w:rsid w:val="00ad4966"/>
    <w:rPr/>
  </w:style>
  <w:style w:type="character" w:styleId="AsuntodelcomentarioCar" w:customStyle="1">
    <w:name w:val="Asunto del comentario Car"/>
    <w:basedOn w:val="TextocomentarioCar"/>
    <w:link w:val="annotationsubject"/>
    <w:uiPriority w:val="99"/>
    <w:semiHidden/>
    <w:qFormat/>
    <w:rsid w:val="00ad4966"/>
    <w:rPr>
      <w:rFonts w:ascii="Times New Roman" w:hAnsi="Times New Roman"/>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
    <w:link w:val="TextoindependienteCar"/>
    <w:rsid w:val="00ad4966"/>
    <w:pPr>
      <w:spacing w:lineRule="auto" w:line="276" w:before="0" w:after="140"/>
    </w:pPr>
    <w:rPr/>
  </w:style>
  <w:style w:type="paragraph" w:styleId="List">
    <w:name w:val="List"/>
    <w:basedOn w:val="BodyText"/>
    <w:rsid w:val="00ad4966"/>
    <w:pPr/>
    <w:rPr>
      <w:rFonts w:cs="Lohit Marathi"/>
    </w:rPr>
  </w:style>
  <w:style w:type="paragraph" w:styleId="Caption">
    <w:name w:val="caption"/>
    <w:basedOn w:val="Normal"/>
    <w:qFormat/>
    <w:pPr>
      <w:suppressLineNumbers/>
      <w:spacing w:before="120" w:after="120"/>
    </w:pPr>
    <w:rPr>
      <w:rFonts w:cs="Lohit Marathi"/>
      <w:i/>
      <w:iCs/>
    </w:rPr>
  </w:style>
  <w:style w:type="paragraph" w:styleId="Index">
    <w:name w:val="Index"/>
    <w:basedOn w:val="Normal"/>
    <w:qFormat/>
    <w:pPr>
      <w:suppressLineNumbers/>
    </w:pPr>
    <w:rPr>
      <w:rFonts w:cs="FreeSans"/>
    </w:rPr>
  </w:style>
  <w:style w:type="paragraph" w:styleId="Title">
    <w:name w:val="Title"/>
    <w:basedOn w:val="Normal"/>
    <w:next w:val="BodyText"/>
    <w:link w:val="TtuloCar"/>
    <w:qFormat/>
    <w:rsid w:val="00ad4966"/>
    <w:pPr>
      <w:keepNext w:val="true"/>
      <w:spacing w:before="240" w:after="120"/>
    </w:pPr>
    <w:rPr>
      <w:rFonts w:ascii="Liberation Sans" w:hAnsi="Liberation Sans" w:eastAsia="Noto Sans CJK SC" w:cs="Lohit Marathi"/>
      <w:sz w:val="28"/>
      <w:szCs w:val="28"/>
    </w:rPr>
  </w:style>
  <w:style w:type="paragraph" w:styleId="ndice" w:customStyle="1">
    <w:name w:val="Índice"/>
    <w:basedOn w:val="Normal"/>
    <w:qFormat/>
    <w:rsid w:val="00ad4966"/>
    <w:pPr>
      <w:suppressLineNumbers/>
    </w:pPr>
    <w:rPr>
      <w:rFonts w:cs="Lohit Marathi"/>
    </w:rPr>
  </w:style>
  <w:style w:type="paragraph" w:styleId="Cabeceraypie" w:customStyle="1">
    <w:name w:val="Cabecera y pie"/>
    <w:basedOn w:val="Normal"/>
    <w:qFormat/>
    <w:rsid w:val="00ad4966"/>
    <w:pPr/>
    <w:rPr/>
  </w:style>
  <w:style w:type="paragraph" w:styleId="HeaderandFooter">
    <w:name w:val="Header and Footer"/>
    <w:basedOn w:val="Normal"/>
    <w:qFormat/>
    <w:pPr/>
    <w:rPr/>
  </w:style>
  <w:style w:type="paragraph" w:styleId="Header">
    <w:name w:val="header"/>
    <w:basedOn w:val="Normal"/>
    <w:link w:val="EncabezadoCar"/>
    <w:uiPriority w:val="99"/>
    <w:unhideWhenUsed/>
    <w:rsid w:val="00db3e6c"/>
    <w:pPr>
      <w:tabs>
        <w:tab w:val="clear" w:pos="708"/>
        <w:tab w:val="center" w:pos="4419" w:leader="none"/>
        <w:tab w:val="right" w:pos="8838" w:leader="none"/>
      </w:tabs>
    </w:pPr>
    <w:rPr/>
  </w:style>
  <w:style w:type="paragraph" w:styleId="Footer">
    <w:name w:val="footer"/>
    <w:basedOn w:val="Normal"/>
    <w:link w:val="PiedepginaCar"/>
    <w:uiPriority w:val="99"/>
    <w:unhideWhenUsed/>
    <w:rsid w:val="00db3e6c"/>
    <w:pPr>
      <w:tabs>
        <w:tab w:val="clear" w:pos="708"/>
        <w:tab w:val="center" w:pos="4419" w:leader="none"/>
        <w:tab w:val="right" w:pos="8838" w:leader="none"/>
      </w:tabs>
    </w:pPr>
    <w:rPr/>
  </w:style>
  <w:style w:type="paragraph" w:styleId="IndexHeading">
    <w:name w:val="index heading"/>
    <w:basedOn w:val="Title"/>
    <w:pPr/>
    <w:rPr/>
  </w:style>
  <w:style w:type="paragraph" w:styleId="TOCHeading">
    <w:name w:val="TOC Heading"/>
    <w:basedOn w:val="Heading1"/>
    <w:next w:val="Normal"/>
    <w:uiPriority w:val="39"/>
    <w:unhideWhenUsed/>
    <w:qFormat/>
    <w:rsid w:val="00ca4325"/>
    <w:pPr>
      <w:spacing w:lineRule="auto" w:line="276" w:before="480" w:after="0"/>
      <w:outlineLvl w:val="9"/>
    </w:pPr>
    <w:rPr>
      <w:b w:val="false"/>
      <w:bCs/>
      <w:sz w:val="28"/>
      <w:szCs w:val="28"/>
      <w:lang w:eastAsia="es-MX"/>
    </w:rPr>
  </w:style>
  <w:style w:type="paragraph" w:styleId="TOC1">
    <w:name w:val="toc 1"/>
    <w:basedOn w:val="Normal"/>
    <w:next w:val="Normal"/>
    <w:autoRedefine/>
    <w:uiPriority w:val="39"/>
    <w:unhideWhenUsed/>
    <w:rsid w:val="00ca4325"/>
    <w:pPr>
      <w:spacing w:before="120" w:after="0"/>
    </w:pPr>
    <w:rPr>
      <w:rFonts w:cs="Calibri" w:cstheme="minorHAnsi"/>
      <w:b/>
      <w:bCs/>
      <w:i/>
      <w:iCs/>
    </w:rPr>
  </w:style>
  <w:style w:type="paragraph" w:styleId="TOC2">
    <w:name w:val="toc 2"/>
    <w:basedOn w:val="Normal"/>
    <w:next w:val="Normal"/>
    <w:autoRedefine/>
    <w:uiPriority w:val="39"/>
    <w:unhideWhenUsed/>
    <w:rsid w:val="00ca4325"/>
    <w:pPr>
      <w:spacing w:before="120" w:after="0"/>
      <w:ind w:left="240"/>
    </w:pPr>
    <w:rPr>
      <w:rFonts w:cs="Calibri" w:cstheme="minorHAnsi"/>
      <w:b/>
      <w:bCs/>
      <w:sz w:val="22"/>
      <w:szCs w:val="22"/>
    </w:rPr>
  </w:style>
  <w:style w:type="paragraph" w:styleId="TOC3">
    <w:name w:val="toc 3"/>
    <w:basedOn w:val="Normal"/>
    <w:next w:val="Normal"/>
    <w:autoRedefine/>
    <w:uiPriority w:val="39"/>
    <w:unhideWhenUsed/>
    <w:rsid w:val="00ca4325"/>
    <w:pPr>
      <w:ind w:left="480"/>
    </w:pPr>
    <w:rPr>
      <w:rFonts w:cs="Calibri" w:cstheme="minorHAnsi"/>
      <w:szCs w:val="20"/>
    </w:rPr>
  </w:style>
  <w:style w:type="paragraph" w:styleId="TOC4">
    <w:name w:val="toc 4"/>
    <w:basedOn w:val="Normal"/>
    <w:next w:val="Normal"/>
    <w:autoRedefine/>
    <w:uiPriority w:val="39"/>
    <w:semiHidden/>
    <w:unhideWhenUsed/>
    <w:rsid w:val="00ca4325"/>
    <w:pPr>
      <w:ind w:left="720"/>
    </w:pPr>
    <w:rPr>
      <w:rFonts w:cs="Calibri" w:cstheme="minorHAnsi"/>
      <w:szCs w:val="20"/>
    </w:rPr>
  </w:style>
  <w:style w:type="paragraph" w:styleId="TOC5">
    <w:name w:val="toc 5"/>
    <w:basedOn w:val="Normal"/>
    <w:next w:val="Normal"/>
    <w:autoRedefine/>
    <w:uiPriority w:val="39"/>
    <w:semiHidden/>
    <w:unhideWhenUsed/>
    <w:rsid w:val="00ca4325"/>
    <w:pPr>
      <w:ind w:left="960"/>
    </w:pPr>
    <w:rPr>
      <w:rFonts w:cs="Calibri" w:cstheme="minorHAnsi"/>
      <w:szCs w:val="20"/>
    </w:rPr>
  </w:style>
  <w:style w:type="paragraph" w:styleId="TOC6">
    <w:name w:val="toc 6"/>
    <w:basedOn w:val="Normal"/>
    <w:next w:val="Normal"/>
    <w:autoRedefine/>
    <w:uiPriority w:val="39"/>
    <w:semiHidden/>
    <w:unhideWhenUsed/>
    <w:rsid w:val="00ca4325"/>
    <w:pPr>
      <w:ind w:left="1200"/>
    </w:pPr>
    <w:rPr>
      <w:rFonts w:cs="Calibri" w:cstheme="minorHAnsi"/>
      <w:szCs w:val="20"/>
    </w:rPr>
  </w:style>
  <w:style w:type="paragraph" w:styleId="TOC7">
    <w:name w:val="toc 7"/>
    <w:basedOn w:val="Normal"/>
    <w:next w:val="Normal"/>
    <w:autoRedefine/>
    <w:uiPriority w:val="39"/>
    <w:semiHidden/>
    <w:unhideWhenUsed/>
    <w:rsid w:val="00ca4325"/>
    <w:pPr>
      <w:ind w:left="1440"/>
    </w:pPr>
    <w:rPr>
      <w:rFonts w:cs="Calibri" w:cstheme="minorHAnsi"/>
      <w:szCs w:val="20"/>
    </w:rPr>
  </w:style>
  <w:style w:type="paragraph" w:styleId="TOC8">
    <w:name w:val="toc 8"/>
    <w:basedOn w:val="Normal"/>
    <w:next w:val="Normal"/>
    <w:autoRedefine/>
    <w:uiPriority w:val="39"/>
    <w:semiHidden/>
    <w:unhideWhenUsed/>
    <w:rsid w:val="00ca4325"/>
    <w:pPr>
      <w:ind w:left="1680"/>
    </w:pPr>
    <w:rPr>
      <w:rFonts w:cs="Calibri" w:cstheme="minorHAnsi"/>
      <w:szCs w:val="20"/>
    </w:rPr>
  </w:style>
  <w:style w:type="paragraph" w:styleId="TOC9">
    <w:name w:val="toc 9"/>
    <w:basedOn w:val="Normal"/>
    <w:next w:val="Normal"/>
    <w:autoRedefine/>
    <w:uiPriority w:val="39"/>
    <w:semiHidden/>
    <w:unhideWhenUsed/>
    <w:rsid w:val="00ca4325"/>
    <w:pPr>
      <w:ind w:left="1920"/>
    </w:pPr>
    <w:rPr>
      <w:rFonts w:cs="Calibri" w:cstheme="minorHAnsi"/>
      <w:szCs w:val="20"/>
    </w:rPr>
  </w:style>
  <w:style w:type="paragraph" w:styleId="FootnoteText">
    <w:name w:val="footnote text"/>
    <w:basedOn w:val="Normal"/>
    <w:link w:val="TextonotapieCar"/>
    <w:uiPriority w:val="99"/>
    <w:semiHidden/>
    <w:unhideWhenUsed/>
    <w:rsid w:val="00dc2fb8"/>
    <w:pPr/>
    <w:rPr>
      <w:szCs w:val="20"/>
    </w:rPr>
  </w:style>
  <w:style w:type="paragraph" w:styleId="caption1" w:customStyle="1">
    <w:name w:val="caption1"/>
    <w:basedOn w:val="Normal"/>
    <w:next w:val="Normal"/>
    <w:qFormat/>
    <w:rsid w:val="00d61d99"/>
    <w:pPr/>
    <w:rPr>
      <w:rFonts w:ascii="Times New Roman" w:hAnsi="Times New Roman" w:eastAsia="Times New Roman" w:cs="Times New Roman"/>
      <w:b/>
      <w:bCs/>
      <w:szCs w:val="20"/>
      <w:lang w:eastAsia="es-ES"/>
    </w:rPr>
  </w:style>
  <w:style w:type="paragraph" w:styleId="ListParagraph">
    <w:name w:val="List Paragraph"/>
    <w:basedOn w:val="Normal"/>
    <w:uiPriority w:val="34"/>
    <w:qFormat/>
    <w:rsid w:val="0095323d"/>
    <w:pPr>
      <w:spacing w:before="0" w:after="0"/>
      <w:ind w:left="720"/>
      <w:contextualSpacing/>
    </w:pPr>
    <w:rPr/>
  </w:style>
  <w:style w:type="paragraph" w:styleId="CommentText">
    <w:name w:val="annotation text"/>
    <w:basedOn w:val="Normal"/>
    <w:link w:val="TextocomentarioCar"/>
    <w:uiPriority w:val="99"/>
    <w:unhideWhenUsed/>
    <w:qFormat/>
    <w:rsid w:val="00d056cb"/>
    <w:pPr>
      <w:spacing w:before="0" w:after="160"/>
      <w:jc w:val="both"/>
    </w:pPr>
    <w:rPr>
      <w:rFonts w:ascii="Times New Roman" w:hAnsi="Times New Roman"/>
      <w:szCs w:val="20"/>
    </w:rPr>
  </w:style>
  <w:style w:type="paragraph" w:styleId="BalloonText">
    <w:name w:val="Balloon Text"/>
    <w:basedOn w:val="Normal"/>
    <w:link w:val="TextodegloboCar"/>
    <w:uiPriority w:val="99"/>
    <w:semiHidden/>
    <w:unhideWhenUsed/>
    <w:qFormat/>
    <w:rsid w:val="00d056cb"/>
    <w:pPr/>
    <w:rPr>
      <w:rFonts w:ascii="Segoe UI" w:hAnsi="Segoe UI" w:cs="Segoe UI"/>
      <w:sz w:val="18"/>
      <w:szCs w:val="18"/>
    </w:rPr>
  </w:style>
  <w:style w:type="paragraph" w:styleId="NoSpacing">
    <w:name w:val="No Spacing"/>
    <w:link w:val="SinespaciadoCar"/>
    <w:uiPriority w:val="1"/>
    <w:qFormat/>
    <w:rsid w:val="00da5727"/>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s-MX" w:eastAsia="en-US" w:bidi="ar-SA"/>
    </w:rPr>
  </w:style>
  <w:style w:type="paragraph" w:styleId="TableofFigures">
    <w:name w:val="table of figures"/>
    <w:basedOn w:val="Normal"/>
    <w:next w:val="Normal"/>
    <w:uiPriority w:val="99"/>
    <w:unhideWhenUsed/>
    <w:rsid w:val="009929ee"/>
    <w:pPr/>
    <w:rPr/>
  </w:style>
  <w:style w:type="paragraph" w:styleId="Index1">
    <w:name w:val="index 1"/>
    <w:basedOn w:val="Normal"/>
    <w:next w:val="Normal"/>
    <w:autoRedefine/>
    <w:uiPriority w:val="99"/>
    <w:semiHidden/>
    <w:unhideWhenUsed/>
    <w:qFormat/>
    <w:rsid w:val="00ad4966"/>
    <w:pPr>
      <w:ind w:hanging="240" w:left="240"/>
    </w:pPr>
    <w:rPr/>
  </w:style>
  <w:style w:type="paragraph" w:styleId="indexheading1" w:customStyle="1">
    <w:name w:val="index heading1"/>
    <w:basedOn w:val="Title"/>
    <w:qFormat/>
    <w:rsid w:val="00ad4966"/>
    <w:pPr/>
    <w:rPr/>
  </w:style>
  <w:style w:type="paragraph" w:styleId="caption11" w:customStyle="1">
    <w:name w:val="caption11"/>
    <w:basedOn w:val="Normal"/>
    <w:next w:val="Normal"/>
    <w:uiPriority w:val="35"/>
    <w:qFormat/>
    <w:rsid w:val="00ad4966"/>
    <w:pPr/>
    <w:rPr>
      <w:rFonts w:ascii="Times New Roman" w:hAnsi="Times New Roman" w:eastAsia="Times New Roman" w:cs="Times New Roman"/>
      <w:b/>
      <w:bCs/>
      <w:szCs w:val="20"/>
      <w:lang w:eastAsia="es-ES"/>
    </w:rPr>
  </w:style>
  <w:style w:type="paragraph" w:styleId="annotationsubject">
    <w:name w:val="annotation subject"/>
    <w:basedOn w:val="CommentText"/>
    <w:next w:val="CommentText"/>
    <w:link w:val="AsuntodelcomentarioCar"/>
    <w:uiPriority w:val="99"/>
    <w:semiHidden/>
    <w:unhideWhenUsed/>
    <w:qFormat/>
    <w:rsid w:val="00ad4966"/>
    <w:pPr>
      <w:spacing w:before="0" w:after="0"/>
      <w:jc w:val="left"/>
    </w:pPr>
    <w:rPr>
      <w:rFonts w:ascii="Calibri" w:hAnsi="Calibri" w:asciiTheme="minorHAnsi" w:hAnsiTheme="minorHAnsi"/>
      <w:b/>
      <w:bCs/>
    </w:rPr>
  </w:style>
  <w:style w:type="paragraph" w:styleId="NormalWeb">
    <w:name w:val="Normal (Web)"/>
    <w:basedOn w:val="Normal"/>
    <w:uiPriority w:val="99"/>
    <w:semiHidden/>
    <w:unhideWhenUsed/>
    <w:qFormat/>
    <w:rsid w:val="00f6251c"/>
    <w:pPr/>
    <w:rPr>
      <w:rFonts w:ascii="Times New Roman" w:hAnsi="Times New Roman" w:cs="Times New Roman"/>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4-nfasis1">
    <w:name w:val="Grid Table 4 Accent 1"/>
    <w:basedOn w:val="Tablanormal"/>
    <w:uiPriority w:val="49"/>
    <w:rsid w:val="0088512d"/>
    <w:rPr>
      <w:sz w:val="20"/>
      <w:szCs w:val="20"/>
      <w:lang w:val="es-ES_tradnl" w:eastAsia="es-ES_tradnl"/>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1">
    <w:name w:val="Grid Table 2 Accent 1"/>
    <w:basedOn w:val="Tablanormal"/>
    <w:uiPriority w:val="47"/>
    <w:rsid w:val="0088512d"/>
    <w:rPr>
      <w:sz w:val="20"/>
      <w:szCs w:val="20"/>
      <w:lang w:val="es-ES_tradnl" w:eastAsia="es-ES_tradnl"/>
    </w:rPr>
    <w:tblPr>
      <w:tblStyleRowBandSize w:val="1"/>
      <w:tblStyleColBandSize w:val="1"/>
      <w:tblBorders>
        <w:top w:val="single" w:color="8EAADB" w:themeColor="accent1" w:themeTint="99" w:sz="2" w:space="0"/>
        <w:bottom w:val="single" w:color="8EAADB" w:themeColor="accent1" w:themeTint="99" w:sz="2" w:space="0"/>
        <w:insideH w:val="single" w:color="8EAADB" w:themeColor="accent1" w:themeTint="99" w:sz="2" w:space="0"/>
        <w:insideV w:val="single" w:color="8EAADB" w:themeColor="accent1" w:themeTint="99" w:sz="2" w:space="0"/>
      </w:tblBorders>
    </w:tblPr>
    <w:tblStylePr w:type="firstRow">
      <w:rPr>
        <w:b/>
        <w:bCs/>
      </w:rPr>
      <w:tblPr/>
      <w:tcPr>
        <w:tcBorders>
          <w:top w:val="nil"/>
          <w:bottom w:val="single" w:color="4472C4" w:themeColor="accent1" w:sz="12" w:space="0"/>
          <w:insideH w:val="nil"/>
          <w:insideV w:val="nil"/>
        </w:tcBorders>
        <w:shd w:val="clear" w:color="auto" w:fill="FFFFFF" w:themeFill="background1"/>
      </w:tcPr>
    </w:tblStylePr>
    <w:tblStylePr w:type="lastRow">
      <w:rPr>
        <w:b/>
        <w:bCs/>
      </w:rPr>
      <w:tblPr/>
      <w:tcPr>
        <w:tcBorders>
          <w:top w:val="double" w:color="4472C4" w:themeColor="accen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
    <w:name w:val="Table Grid"/>
    <w:basedOn w:val="Tablanormal"/>
    <w:uiPriority w:val="39"/>
    <w:rsid w:val="00043e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6concolores-nfasis1">
    <w:name w:val="Grid Table 6 Colorful Accent 1"/>
    <w:basedOn w:val="Tablanormal"/>
    <w:uiPriority w:val="51"/>
    <w:rsid w:val="00a80cf4"/>
    <w:rPr>
      <w:color w:val="2f5496" w:themeColor="accent1" w:themeShade="bf"/>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blPr/>
      <w:tcPr>
        <w:tcBorders>
          <w:bottom w:val="single" w:color="4472C4" w:themeColor="accent1" w:sz="12" w:space="0"/>
        </w:tcBorders>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header" Target="header7.xml"/><Relationship Id="rId28" Type="http://schemas.openxmlformats.org/officeDocument/2006/relationships/header" Target="header8.xml"/><Relationship Id="rId29" Type="http://schemas.openxmlformats.org/officeDocument/2006/relationships/header" Target="header9.xml"/><Relationship Id="rId30" Type="http://schemas.openxmlformats.org/officeDocument/2006/relationships/footer" Target="footer7.xml"/><Relationship Id="rId31" Type="http://schemas.openxmlformats.org/officeDocument/2006/relationships/footer" Target="footer8.xml"/><Relationship Id="rId32" Type="http://schemas.openxmlformats.org/officeDocument/2006/relationships/footer" Target="footer9.xml"/><Relationship Id="rId33" Type="http://schemas.openxmlformats.org/officeDocument/2006/relationships/footnotes" Target="footnotes.xml"/><Relationship Id="rId34" Type="http://schemas.openxmlformats.org/officeDocument/2006/relationships/comments" Target="comments.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Relationship Id="rId39" Type="http://schemas.openxmlformats.org/officeDocument/2006/relationships/customXml" Target="../customXml/item1.xml"/></Relationships>
</file>

<file path=word/_rels/footer2.xml.rels><?xml version="1.0" encoding="UTF-8"?><Relationships xmlns="http://schemas.openxmlformats.org/package/2006/relationships"><Relationship Id="rId1" Type="http://schemas.openxmlformats.org/officeDocument/2006/relationships/image" Target="media/image3.png"/></Relationships>
</file>

<file path=word/_rels/footer3.xml.rels><?xml version="1.0" encoding="UTF-8"?><Relationships xmlns="http://schemas.openxmlformats.org/package/2006/relationships"><Relationship Id="rId1" Type="http://schemas.openxmlformats.org/officeDocument/2006/relationships/image" Target="media/image3.png"/></Relationships>
</file>

<file path=word/_rels/footer5.xml.rels><?xml version="1.0" encoding="UTF-8"?><Relationships xmlns="http://schemas.openxmlformats.org/package/2006/relationships"><Relationship Id="rId1" Type="http://schemas.openxmlformats.org/officeDocument/2006/relationships/image" Target="media/image3.png"/></Relationships>
</file>

<file path=word/_rels/footer6.xml.rels><?xml version="1.0" encoding="UTF-8"?><Relationships xmlns="http://schemas.openxmlformats.org/package/2006/relationships"><Relationship Id="rId1" Type="http://schemas.openxmlformats.org/officeDocument/2006/relationships/image" Target="media/image3.png"/></Relationships>
</file>

<file path=word/_rels/footer8.xml.rels><?xml version="1.0" encoding="UTF-8"?><Relationships xmlns="http://schemas.openxmlformats.org/package/2006/relationships"><Relationship Id="rId1" Type="http://schemas.openxmlformats.org/officeDocument/2006/relationships/image" Target="media/image3.png"/></Relationships>
</file>

<file path=word/_rels/footer9.xml.rels><?xml version="1.0" encoding="UTF-8"?><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Relationship Id="rId1" Type="http://schemas.openxmlformats.org/officeDocument/2006/relationships/hyperlink" Target="http://www.indautor.gob.mx/ficha-descriptiva.php" TargetMode="External"/><Relationship Id="rId2" Type="http://schemas.openxmlformats.org/officeDocument/2006/relationships/hyperlink" Target="https://www.gob.mx/impi/acciones-y-programas/conoce-el-impi-que-es-el-impi" TargetMode="External"/></Relationships>
</file>

<file path=word/_rels/header2.xml.rels><?xml version="1.0" encoding="UTF-8"?><Relationships xmlns="http://schemas.openxmlformats.org/package/2006/relationships"><Relationship Id="rId1" Type="http://schemas.openxmlformats.org/officeDocument/2006/relationships/image" Target="media/image2.png"/></Relationships>
</file>

<file path=word/_rels/header3.xml.rels><?xml version="1.0" encoding="UTF-8"?><Relationships xmlns="http://schemas.openxmlformats.org/package/2006/relationships"><Relationship Id="rId1" Type="http://schemas.openxmlformats.org/officeDocument/2006/relationships/image" Target="media/image2.png"/></Relationships>
</file>

<file path=word/_rels/header5.xml.rels><?xml version="1.0" encoding="UTF-8"?><Relationships xmlns="http://schemas.openxmlformats.org/package/2006/relationships"><Relationship Id="rId1" Type="http://schemas.openxmlformats.org/officeDocument/2006/relationships/image" Target="media/image2.png"/></Relationships>
</file>

<file path=word/_rels/header6.xml.rels><?xml version="1.0" encoding="UTF-8"?><Relationships xmlns="http://schemas.openxmlformats.org/package/2006/relationships"><Relationship Id="rId1" Type="http://schemas.openxmlformats.org/officeDocument/2006/relationships/image" Target="media/image2.png"/></Relationships>
</file>

<file path=word/_rels/header8.xml.rels><?xml version="1.0" encoding="UTF-8"?><Relationships xmlns="http://schemas.openxmlformats.org/package/2006/relationships"><Relationship Id="rId1" Type="http://schemas.openxmlformats.org/officeDocument/2006/relationships/image" Target="media/image2.png"/></Relationships>
</file>

<file path=word/_rels/header9.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84800-B7B0-4D26-8D43-86CE59675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Application>LibreOffice/26.2.3.2$Linux_X86_64 LibreOffice_project/620$Build-2</Application>
  <AppVersion>15.0000</AppVersion>
  <Pages>22</Pages>
  <Words>4912</Words>
  <Characters>27985</Characters>
  <CharactersWithSpaces>32398</CharactersWithSpaces>
  <Paragraphs>436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2024-02-22T17:57:00Z</dcterms:created>
  <dc:creator>José ui SC</dc:creator>
  <dc:description/>
  <dc:language>es-MX</dc:language>
  <cp:lastModifiedBy/>
  <cp:lastPrinted>2024-02-22T18:06:00Z</cp:lastPrinted>
  <dcterms:modified xsi:type="dcterms:W3CDTF">2026-06-10T14:55:46Z</dcterms:modified>
  <cp:revision>9</cp:revision>
  <dc:subject/>
  <dc:title>TRL 3 - Prueba de concepto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http://www.zotero.org/styles/springer-basic-author-date</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http://www.zotero.org/styles/chicago-fullnote-bibliography</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http://www.zotero.org/styles/modern-language-association</vt:lpwstr>
  </property>
  <property fmtid="{D5CDD505-2E9C-101B-9397-08002B2CF9AE}" pid="12" name="Mendeley Recent Style Id 8_1">
    <vt:lpwstr>http://www.zotero.org/styles/nature</vt:lpwstr>
  </property>
  <property fmtid="{D5CDD505-2E9C-101B-9397-08002B2CF9AE}" pid="13" name="Mendeley Recent Style Id 9_1">
    <vt:lpwstr>http://www.zotero.org/styles/springer-basic-author-date</vt:lpwstr>
  </property>
  <property fmtid="{D5CDD505-2E9C-101B-9397-08002B2CF9AE}" pid="14" name="Mendeley Recent Style Name 0_1">
    <vt:lpwstr>American Medical Association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6th edition</vt:lpwstr>
  </property>
  <property fmtid="{D5CDD505-2E9C-101B-9397-08002B2CF9AE}" pid="17" name="Mendeley Recent Style Name 3_1">
    <vt:lpwstr>American Sociological Association</vt:lpwstr>
  </property>
  <property fmtid="{D5CDD505-2E9C-101B-9397-08002B2CF9AE}" pid="18" name="Mendeley Recent Style Name 4_1">
    <vt:lpwstr>Chicago Manual of Style 17th edition (full note)</vt:lpwstr>
  </property>
  <property fmtid="{D5CDD505-2E9C-101B-9397-08002B2CF9AE}" pid="19" name="Mendeley Recent Style Name 5_1">
    <vt:lpwstr>Cite Them Right 10th edition - Harvard</vt:lpwstr>
  </property>
  <property fmtid="{D5CDD505-2E9C-101B-9397-08002B2CF9AE}" pid="20" name="Mendeley Recent Style Name 6_1">
    <vt:lpwstr>IEEE</vt:lpwstr>
  </property>
  <property fmtid="{D5CDD505-2E9C-101B-9397-08002B2CF9AE}" pid="21" name="Mendeley Recent Style Name 7_1">
    <vt:lpwstr>Modern Language Association 8th edition</vt:lpwstr>
  </property>
  <property fmtid="{D5CDD505-2E9C-101B-9397-08002B2CF9AE}" pid="22" name="Mendeley Recent Style Name 8_1">
    <vt:lpwstr>Nature</vt:lpwstr>
  </property>
  <property fmtid="{D5CDD505-2E9C-101B-9397-08002B2CF9AE}" pid="23" name="Mendeley Recent Style Name 9_1">
    <vt:lpwstr>Springer - Basic (author-date)</vt:lpwstr>
  </property>
  <property fmtid="{D5CDD505-2E9C-101B-9397-08002B2CF9AE}" pid="24" name="Mendeley Unique User Id_1">
    <vt:lpwstr>4452c01e-4639-3716-890b-d9c631cf3086</vt:lpwstr>
  </property>
</Properties>
</file>