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F4E79"/>
          <w:sz w:val="56"/>
          <w:szCs w:val="56"/>
        </w:rPr>
        <w:t xml:space="preserve">Hugging Face AI Taxonomy</w:t>
      </w:r>
    </w:p>
    <w:p>
      <w:pPr>
        <w:spacing w:after="80" w:before="0"/>
        <w:jc w:val="center"/>
      </w:pPr>
      <w:r>
        <w:rPr>
          <w:rFonts w:ascii="Arial" w:cs="Arial" w:eastAsia="Arial" w:hAnsi="Arial"/>
          <w:color w:val="2E75B6"/>
          <w:sz w:val="28"/>
          <w:szCs w:val="28"/>
        </w:rPr>
        <w:t xml:space="preserve">Evaluation Framework &amp; Technology Classification Guide</w:t>
      </w:r>
    </w:p>
    <w:p>
      <w:pPr>
        <w:pBdr>
          <w:bottom w:val="single" w:color="2E75B6" w:sz="8" w:space="1"/>
        </w:pBdr>
        <w:spacing w:after="2400" w:before="120"/>
        <w:jc w:val="center"/>
      </w:pPr>
      <w:r>
        <w:rPr>
          <w:rFonts w:ascii="Arial" w:cs="Arial" w:eastAsia="Arial" w:hAnsi="Arial"/>
          <w:i/>
          <w:iCs/>
          <w:color w:val="555555"/>
          <w:sz w:val="22"/>
          <w:szCs w:val="22"/>
        </w:rPr>
        <w:t xml:space="preserve">April 2026  |  Frontier Tech</w:t>
      </w:r>
    </w:p>
    <w:p>
      <w:r>
        <w:br w:type="page"/>
      </w:r>
    </w:p>
    <w:p>
      <w:pPr>
        <w:sectPr>
          <w:pgSz w:w="12240" w:h="15840" w:orient="portrait"/>
          <w:pgMar w:top="0" w:right="1440" w:bottom="0" w:left="1440" w:header="708" w:footer="708" w:gutter="0"/>
          <w:pgNumType/>
          <w:docGrid w:linePitch="360"/>
        </w:sectPr>
      </w:pPr>
    </w:p>
    <w:p>
      <w:pPr>
        <w:pStyle w:val="Heading1"/>
        <w:spacing w:after="180" w:before="360"/>
      </w:pPr>
      <w:r>
        <w:rPr>
          <w:rFonts w:ascii="Arial" w:cs="Arial" w:eastAsia="Arial" w:hAnsi="Arial"/>
          <w:b/>
          <w:bCs/>
          <w:color w:val="1F4E79"/>
          <w:sz w:val="32"/>
          <w:szCs w:val="32"/>
        </w:rPr>
        <w:t xml:space="preserve">How Hugging Face Supports an Evaluation Framework</w:t>
      </w:r>
    </w:p>
    <w:p>
      <w:pPr>
        <w:pBdr>
          <w:bottom w:val="single" w:color="2E75B6" w:sz="4" w:space="1"/>
        </w:pBdr>
        <w:spacing w:after="120" w:before="120"/>
      </w:pPr>
      <w:r>
        <w:t xml:space="preserve"/>
      </w:r>
    </w:p>
    <w:p>
      <w:pPr>
        <w:spacing w:after="80" w:before="80"/>
      </w:pPr>
      <w:r>
        <w:rPr>
          <w:rFonts w:ascii="Arial" w:cs="Arial" w:eastAsia="Arial" w:hAnsi="Arial"/>
          <w:color w:val="404040"/>
          <w:sz w:val="22"/>
          <w:szCs w:val="22"/>
        </w:rPr>
        <w:t xml:space="preserve">Hugging Face (HF) is the de facto open registry for AI models, datasets, and spaces. As of 2026 it hosts over 900,000 public models. For a frontier technology team evaluating AI tools, HF provides three structural advantages: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1. Standardized Metadata for Benchmarking</w:t>
      </w:r>
    </w:p>
    <w:p>
      <w:pPr>
        <w:spacing w:after="80" w:before="80"/>
      </w:pPr>
      <w:r>
        <w:rPr>
          <w:rFonts w:ascii="Arial" w:cs="Arial" w:eastAsia="Arial" w:hAnsi="Arial"/>
          <w:color w:val="404040"/>
          <w:sz w:val="22"/>
          <w:szCs w:val="22"/>
        </w:rPr>
        <w:t xml:space="preserve">Every model card on HF carries machine-readable metadata including task type, library, license, language, and evaluation benchmarks. This means that when a new model surfaces — whether from a research lab, a startup, or a hyperscaler — there is a consistent schema to query against. Rather than reading marketing copy, evaluators can filter by task, check license compatibility, confirm the training framework, and inspect benchmark scores in a single place.</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2. Model Leaderboards and Benchmark Integration</w:t>
      </w:r>
    </w:p>
    <w:p>
      <w:pPr>
        <w:spacing w:after="80" w:before="80"/>
      </w:pPr>
      <w:r>
        <w:rPr>
          <w:rFonts w:ascii="Arial" w:cs="Arial" w:eastAsia="Arial" w:hAnsi="Arial"/>
          <w:color w:val="404040"/>
          <w:sz w:val="22"/>
          <w:szCs w:val="22"/>
        </w:rPr>
        <w:t xml:space="preserve">HF hosts community leaderboards (e.g., the Open LLM Leaderboard, the LMSYS Chatbot Arena results) that rank models across standardized benchmarks such as MMLU, HellaSwag, ARC, TruthfulQA, and HumanEval. These provide a normalized performance signal that can anchor an internal evaluation rubric without requiring independent benchmark runs for every candidate model.</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3. Rapid Prototyping via the Inference API</w:t>
      </w:r>
    </w:p>
    <w:p>
      <w:pPr>
        <w:spacing w:after="80" w:before="80"/>
      </w:pPr>
      <w:r>
        <w:rPr>
          <w:rFonts w:ascii="Arial" w:cs="Arial" w:eastAsia="Arial" w:hAnsi="Arial"/>
          <w:color w:val="404040"/>
          <w:sz w:val="22"/>
          <w:szCs w:val="22"/>
        </w:rPr>
        <w:t xml:space="preserve">HF Inference Providers (available for models tagged as compatible) allow low-friction API calls to test model behavior before committing to deployment infrastructure. This supports a "try before you buy" step in an evaluation pipeline: verify task fit, assess latency, and probe edge cases without self-hosting the model weights.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Key Limitations to Acknowledge</w:t>
      </w:r>
    </w:p>
    <w:p>
      <w:pPr>
        <w:spacing w:after="80" w:before="80"/>
      </w:pPr>
      <w:r>
        <w:rPr>
          <w:rFonts w:ascii="Arial" w:cs="Arial" w:eastAsia="Arial" w:hAnsi="Arial"/>
          <w:color w:val="404040"/>
          <w:sz w:val="22"/>
          <w:szCs w:val="22"/>
        </w:rPr>
        <w:t xml:space="preserve">Not all models on HF are production-grade. Roughly 65% of models carry no license, and model quality varies widely. HF metadata is self-reported by uploaders and can be incomplete or miscategorized. The taxonomy below provides a filter layer to impose rigor on top of HF's breadth.</w:t>
      </w:r>
    </w:p>
    <w:p>
      <w:r>
        <w:br w:type="page"/>
      </w:r>
    </w:p>
    <w:p>
      <w:pPr>
        <w:pStyle w:val="Heading1"/>
        <w:spacing w:after="180" w:before="360"/>
      </w:pPr>
      <w:r>
        <w:rPr>
          <w:rFonts w:ascii="Arial" w:cs="Arial" w:eastAsia="Arial" w:hAnsi="Arial"/>
          <w:b/>
          <w:bCs/>
          <w:color w:val="1F4E79"/>
          <w:sz w:val="32"/>
          <w:szCs w:val="32"/>
        </w:rPr>
        <w:t xml:space="preserve">AI Technology Taxonomy</w:t>
      </w:r>
    </w:p>
    <w:p>
      <w:pPr>
        <w:pBdr>
          <w:bottom w:val="single" w:color="2E75B6" w:sz="4" w:space="1"/>
        </w:pBdr>
        <w:spacing w:after="120" w:before="120"/>
      </w:pPr>
      <w:r>
        <w:t xml:space="preserve"/>
      </w:r>
    </w:p>
    <w:p>
      <w:pPr>
        <w:spacing w:after="80" w:before="80"/>
      </w:pPr>
      <w:r>
        <w:rPr>
          <w:rFonts w:ascii="Arial" w:cs="Arial" w:eastAsia="Arial" w:hAnsi="Arial"/>
          <w:color w:val="404040"/>
          <w:sz w:val="22"/>
          <w:szCs w:val="22"/>
        </w:rPr>
        <w:t xml:space="preserve">The taxonomy uses three orthogonal dimensions drawn directly from Hugging Face's classification schema. Any AI technology can be fully positioned by assigning one primary value per dimension. The dimensions are independent — a model's license does not constrain its task type, and its library does not constrain its license.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Dimension</w:t>
            </w:r>
          </w:p>
        </w:tc>
        <w:tc>
          <w:tcPr>
            <w:tcW w:type="dxa" w:w="348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What It Captures</w:t>
            </w:r>
          </w:p>
        </w:tc>
        <w:tc>
          <w:tcPr>
            <w:tcW w:type="dxa" w:w="348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Evaluation Relevance</w:t>
            </w:r>
          </w:p>
        </w:tc>
      </w:tr>
      <w:tr>
        <w:tc>
          <w:tcPr>
            <w:tcW w:type="dxa" w:w="2400"/>
            <w:tcBorders>
              <w:top w:val="single" w:color="BBBBBB" w:sz="1"/>
              <w:left w:val="single" w:color="BBBBBB" w:sz="1"/>
              <w:bottom w:val="single" w:color="BBBBBB" w:sz="1"/>
              <w:right w:val="single" w:color="BBBBBB" w:sz="1"/>
            </w:tcBorders>
            <w:shd w:fill="EBF3FA" w:val="clear"/>
            <w:tcMar>
              <w:top w:type="dxa" w:w="80"/>
              <w:left w:type="dxa" w:w="150"/>
              <w:bottom w:type="dxa" w:w="80"/>
              <w:right w:type="dxa" w:w="150"/>
            </w:tcMar>
          </w:tcPr>
          <w:p>
            <w:r>
              <w:rPr>
                <w:rFonts w:ascii="Arial" w:cs="Arial" w:eastAsia="Arial" w:hAnsi="Arial"/>
                <w:b/>
                <w:bCs/>
                <w:color w:val="404040"/>
                <w:sz w:val="20"/>
                <w:szCs w:val="20"/>
              </w:rPr>
              <w:t xml:space="preserve">Dimension 1: Task Domain</w:t>
            </w:r>
          </w:p>
        </w:tc>
        <w:tc>
          <w:tcPr>
            <w:tcW w:type="dxa" w:w="3480"/>
            <w:tcBorders>
              <w:top w:val="single" w:color="BBBBBB" w:sz="1"/>
              <w:left w:val="single" w:color="BBBBBB" w:sz="1"/>
              <w:bottom w:val="single" w:color="BBBBBB" w:sz="1"/>
              <w:right w:val="single" w:color="BBBBBB" w:sz="1"/>
            </w:tcBorders>
            <w:shd w:fill="EBF3FA" w:val="clear"/>
            <w:tcMar>
              <w:top w:type="dxa" w:w="80"/>
              <w:left w:type="dxa" w:w="150"/>
              <w:bottom w:type="dxa" w:w="80"/>
              <w:right w:type="dxa" w:w="150"/>
            </w:tcMar>
          </w:tcPr>
          <w:p>
            <w:r>
              <w:rPr>
                <w:rFonts w:ascii="Arial" w:cs="Arial" w:eastAsia="Arial" w:hAnsi="Arial"/>
                <w:b w:val="false"/>
                <w:bCs w:val="false"/>
                <w:color w:val="404040"/>
                <w:sz w:val="20"/>
                <w:szCs w:val="20"/>
              </w:rPr>
              <w:t xml:space="preserve">What the model does — its functional capability</w:t>
            </w:r>
          </w:p>
        </w:tc>
        <w:tc>
          <w:tcPr>
            <w:tcW w:type="dxa" w:w="3480"/>
            <w:tcBorders>
              <w:top w:val="single" w:color="BBBBBB" w:sz="1"/>
              <w:left w:val="single" w:color="BBBBBB" w:sz="1"/>
              <w:bottom w:val="single" w:color="BBBBBB" w:sz="1"/>
              <w:right w:val="single" w:color="BBBBBB" w:sz="1"/>
            </w:tcBorders>
            <w:shd w:fill="EBF3FA" w:val="clear"/>
            <w:tcMar>
              <w:top w:type="dxa" w:w="80"/>
              <w:left w:type="dxa" w:w="150"/>
              <w:bottom w:type="dxa" w:w="80"/>
              <w:right w:type="dxa" w:w="150"/>
            </w:tcMar>
          </w:tcPr>
          <w:p>
            <w:r>
              <w:rPr>
                <w:rFonts w:ascii="Arial" w:cs="Arial" w:eastAsia="Arial" w:hAnsi="Arial"/>
                <w:b w:val="false"/>
                <w:bCs w:val="false"/>
                <w:color w:val="404040"/>
                <w:sz w:val="20"/>
                <w:szCs w:val="20"/>
              </w:rPr>
              <w:t xml:space="preserve">Determines which benchmark suite to apply and which team owns the evaluation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b/>
                <w:bCs/>
                <w:color w:val="404040"/>
                <w:sz w:val="20"/>
                <w:szCs w:val="20"/>
              </w:rPr>
              <w:t xml:space="preserve">Dimension 2: Library Ecosystem</w:t>
            </w:r>
          </w:p>
        </w:tc>
        <w:tc>
          <w:tcPr>
            <w:tcW w:type="dxa" w:w="34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b w:val="false"/>
                <w:bCs w:val="false"/>
                <w:color w:val="404040"/>
                <w:sz w:val="20"/>
                <w:szCs w:val="20"/>
              </w:rPr>
              <w:t xml:space="preserve">How the model was built and how it is served</w:t>
            </w:r>
          </w:p>
        </w:tc>
        <w:tc>
          <w:tcPr>
            <w:tcW w:type="dxa" w:w="34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b w:val="false"/>
                <w:bCs w:val="false"/>
                <w:color w:val="404040"/>
                <w:sz w:val="20"/>
                <w:szCs w:val="20"/>
              </w:rPr>
              <w:t xml:space="preserve">Drives infrastructure, compatibility, and deployment cost estimates</w:t>
            </w:r>
          </w:p>
        </w:tc>
      </w:tr>
      <w:tr>
        <w:tc>
          <w:tcPr>
            <w:tcW w:type="dxa" w:w="2400"/>
            <w:tcBorders>
              <w:top w:val="single" w:color="BBBBBB" w:sz="1"/>
              <w:left w:val="single" w:color="BBBBBB" w:sz="1"/>
              <w:bottom w:val="single" w:color="BBBBBB" w:sz="1"/>
              <w:right w:val="single" w:color="BBBBBB" w:sz="1"/>
            </w:tcBorders>
            <w:shd w:fill="EBF3FA" w:val="clear"/>
            <w:tcMar>
              <w:top w:type="dxa" w:w="80"/>
              <w:left w:type="dxa" w:w="150"/>
              <w:bottom w:type="dxa" w:w="80"/>
              <w:right w:type="dxa" w:w="150"/>
            </w:tcMar>
          </w:tcPr>
          <w:p>
            <w:r>
              <w:rPr>
                <w:rFonts w:ascii="Arial" w:cs="Arial" w:eastAsia="Arial" w:hAnsi="Arial"/>
                <w:b/>
                <w:bCs/>
                <w:color w:val="404040"/>
                <w:sz w:val="20"/>
                <w:szCs w:val="20"/>
              </w:rPr>
              <w:t xml:space="preserve">Dimension 3: License Category</w:t>
            </w:r>
          </w:p>
        </w:tc>
        <w:tc>
          <w:tcPr>
            <w:tcW w:type="dxa" w:w="3480"/>
            <w:tcBorders>
              <w:top w:val="single" w:color="BBBBBB" w:sz="1"/>
              <w:left w:val="single" w:color="BBBBBB" w:sz="1"/>
              <w:bottom w:val="single" w:color="BBBBBB" w:sz="1"/>
              <w:right w:val="single" w:color="BBBBBB" w:sz="1"/>
            </w:tcBorders>
            <w:shd w:fill="EBF3FA" w:val="clear"/>
            <w:tcMar>
              <w:top w:type="dxa" w:w="80"/>
              <w:left w:type="dxa" w:w="150"/>
              <w:bottom w:type="dxa" w:w="80"/>
              <w:right w:type="dxa" w:w="150"/>
            </w:tcMar>
          </w:tcPr>
          <w:p>
            <w:r>
              <w:rPr>
                <w:rFonts w:ascii="Arial" w:cs="Arial" w:eastAsia="Arial" w:hAnsi="Arial"/>
                <w:b w:val="false"/>
                <w:bCs w:val="false"/>
                <w:color w:val="404040"/>
                <w:sz w:val="20"/>
                <w:szCs w:val="20"/>
              </w:rPr>
              <w:t xml:space="preserve">The legal terms governing use and distribution</w:t>
            </w:r>
          </w:p>
        </w:tc>
        <w:tc>
          <w:tcPr>
            <w:tcW w:type="dxa" w:w="3480"/>
            <w:tcBorders>
              <w:top w:val="single" w:color="BBBBBB" w:sz="1"/>
              <w:left w:val="single" w:color="BBBBBB" w:sz="1"/>
              <w:bottom w:val="single" w:color="BBBBBB" w:sz="1"/>
              <w:right w:val="single" w:color="BBBBBB" w:sz="1"/>
            </w:tcBorders>
            <w:shd w:fill="EBF3FA" w:val="clear"/>
            <w:tcMar>
              <w:top w:type="dxa" w:w="80"/>
              <w:left w:type="dxa" w:w="150"/>
              <w:bottom w:type="dxa" w:w="80"/>
              <w:right w:type="dxa" w:w="150"/>
            </w:tcMar>
          </w:tcPr>
          <w:p>
            <w:r>
              <w:rPr>
                <w:rFonts w:ascii="Arial" w:cs="Arial" w:eastAsia="Arial" w:hAnsi="Arial"/>
                <w:b w:val="false"/>
                <w:bCs w:val="false"/>
                <w:color w:val="404040"/>
                <w:sz w:val="20"/>
                <w:szCs w:val="20"/>
              </w:rPr>
              <w:t xml:space="preserve">Governs whether the technology can be used commercially, modified, or deployed in a regulated context</w:t>
            </w:r>
          </w:p>
        </w:tc>
      </w:tr>
    </w:tbl>
    <w:p>
      <w:pPr>
        <w:pStyle w:val="Heading2"/>
        <w:spacing w:after="120" w:before="280"/>
      </w:pPr>
      <w:r>
        <w:rPr>
          <w:rFonts w:ascii="Arial" w:cs="Arial" w:eastAsia="Arial" w:hAnsi="Arial"/>
          <w:b/>
          <w:bCs/>
          <w:color w:val="2E75B6"/>
          <w:sz w:val="26"/>
          <w:szCs w:val="26"/>
        </w:rPr>
        <w:t xml:space="preserve">Dimension 1: Task Domain</w:t>
      </w:r>
    </w:p>
    <w:p>
      <w:pPr>
        <w:spacing w:after="80" w:before="80"/>
      </w:pPr>
      <w:r>
        <w:rPr>
          <w:rFonts w:ascii="Arial" w:cs="Arial" w:eastAsia="Arial" w:hAnsi="Arial"/>
          <w:color w:val="404040"/>
          <w:sz w:val="22"/>
          <w:szCs w:val="22"/>
        </w:rPr>
        <w:t xml:space="preserve">Task Domain describes what a model does — its primary functional capability. Use this dimension to route a new AI technology to the correct evaluation benchmark suite and subject-matter evaluator.</w:t>
      </w:r>
    </w:p>
    <w:p>
      <w:pPr>
        <w:spacing w:after="60" w:before="60"/>
      </w:pPr>
      <w:r>
        <w:t xml:space="preserve"/>
      </w:r>
    </w:p>
    <w:p>
      <w:pPr>
        <w:pBdr>
          <w:left w:val="single" w:color="2E75B6" w:sz="12" w:space="5"/>
        </w:pBdr>
        <w:shd w:fill="EBF3FA" w:val="clear"/>
        <w:spacing w:after="80" w:before="240"/>
      </w:pPr>
      <w:r>
        <w:rPr>
          <w:rFonts w:ascii="Arial" w:cs="Arial" w:eastAsia="Arial" w:hAnsi="Arial"/>
          <w:b/>
          <w:bCs/>
          <w:color w:val="2E75B6"/>
          <w:sz w:val="24"/>
          <w:szCs w:val="24"/>
        </w:rPr>
        <w:t xml:space="preserve">  Natural Language Processing (NLP)</w:t>
      </w:r>
    </w:p>
    <w:p>
      <w:pPr>
        <w:spacing w:after="100" w:before="40"/>
      </w:pPr>
      <w:r>
        <w:rPr>
          <w:rFonts w:ascii="Arial" w:cs="Arial" w:eastAsia="Arial" w:hAnsi="Arial"/>
          <w:i/>
          <w:iCs/>
          <w:color w:val="404040"/>
          <w:sz w:val="20"/>
          <w:szCs w:val="20"/>
        </w:rPr>
        <w:t xml:space="preserve">Models that process, generate, or classify text. The most populous domain on HF with over 500,000 models. Core sub-tasks include generation, classification, extraction, and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Sub-Task</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Arial" w:cs="Arial" w:eastAsia="Arial" w:hAnsi="Arial"/>
                <w:b/>
                <w:bCs/>
                <w:color w:val="1F4E79"/>
                <w:sz w:val="20"/>
                <w:szCs w:val="20"/>
              </w:rPr>
              <w:t xml:space="preserve">Text Generation</w:t>
            </w:r>
          </w:p>
        </w:tc>
        <w:tc>
          <w:tcPr>
            <w:tcW w:type="dxa" w:w="636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Arial" w:cs="Arial" w:eastAsia="Arial" w:hAnsi="Arial"/>
                <w:color w:val="404040"/>
                <w:sz w:val="20"/>
                <w:szCs w:val="20"/>
              </w:rPr>
              <w:t xml:space="preserve">Open-ended text output from a prompt. Includes LLMs and instruction-tuned chat models.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Text Classification</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Assigning a label (sentiment, topic, intent) to an input text.</w:t>
            </w:r>
          </w:p>
        </w:tc>
      </w:tr>
      <w:tr>
        <w:tc>
          <w:tcPr>
            <w:tcW w:type="dxa" w:w="30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Arial" w:cs="Arial" w:eastAsia="Arial" w:hAnsi="Arial"/>
                <w:b/>
                <w:bCs/>
                <w:color w:val="1F4E79"/>
                <w:sz w:val="20"/>
                <w:szCs w:val="20"/>
              </w:rPr>
              <w:t xml:space="preserve">Token Classification</w:t>
            </w:r>
          </w:p>
        </w:tc>
        <w:tc>
          <w:tcPr>
            <w:tcW w:type="dxa" w:w="636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Arial" w:cs="Arial" w:eastAsia="Arial" w:hAnsi="Arial"/>
                <w:color w:val="404040"/>
                <w:sz w:val="20"/>
                <w:szCs w:val="20"/>
              </w:rPr>
              <w:t xml:space="preserve">Per-word labeling: named entity recognition (NER), POS tagging.</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Question Answering</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Extractive or abstractive answers from a context passage.</w:t>
            </w:r>
          </w:p>
        </w:tc>
      </w:tr>
      <w:tr>
        <w:tc>
          <w:tcPr>
            <w:tcW w:type="dxa" w:w="30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Arial" w:cs="Arial" w:eastAsia="Arial" w:hAnsi="Arial"/>
                <w:b/>
                <w:bCs/>
                <w:color w:val="1F4E79"/>
                <w:sz w:val="20"/>
                <w:szCs w:val="20"/>
              </w:rPr>
              <w:t xml:space="preserve">Summarization</w:t>
            </w:r>
          </w:p>
        </w:tc>
        <w:tc>
          <w:tcPr>
            <w:tcW w:type="dxa" w:w="636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Arial" w:cs="Arial" w:eastAsia="Arial" w:hAnsi="Arial"/>
                <w:color w:val="404040"/>
                <w:sz w:val="20"/>
                <w:szCs w:val="20"/>
              </w:rPr>
              <w:t xml:space="preserve">Condensing long documents into shorter summaries.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Translation</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Converting text from one language to another.</w:t>
            </w:r>
          </w:p>
        </w:tc>
      </w:tr>
      <w:tr>
        <w:tc>
          <w:tcPr>
            <w:tcW w:type="dxa" w:w="30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Arial" w:cs="Arial" w:eastAsia="Arial" w:hAnsi="Arial"/>
                <w:b/>
                <w:bCs/>
                <w:color w:val="1F4E79"/>
                <w:sz w:val="20"/>
                <w:szCs w:val="20"/>
              </w:rPr>
              <w:t xml:space="preserve">Sentence Similarity / Feature Extraction</w:t>
            </w:r>
          </w:p>
        </w:tc>
        <w:tc>
          <w:tcPr>
            <w:tcW w:type="dxa" w:w="636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Arial" w:cs="Arial" w:eastAsia="Arial" w:hAnsi="Arial"/>
                <w:color w:val="404040"/>
                <w:sz w:val="20"/>
                <w:szCs w:val="20"/>
              </w:rPr>
              <w:t xml:space="preserve">Embedding text into dense vectors for search, clustering, or RAG.</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Zero-Shot Classification</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Classifying against labels not seen at training time.</w:t>
            </w:r>
          </w:p>
        </w:tc>
      </w:tr>
    </w:tbl>
    <w:p>
      <w:pPr>
        <w:spacing w:after="60" w:before="60"/>
      </w:pPr>
      <w:r>
        <w:t xml:space="preserve"/>
      </w:r>
    </w:p>
    <w:p>
      <w:pPr>
        <w:pBdr>
          <w:left w:val="single" w:color="375623" w:sz="12" w:space="5"/>
        </w:pBdr>
        <w:shd w:fill="EBF3FA" w:val="clear"/>
        <w:spacing w:after="80" w:before="240"/>
      </w:pPr>
      <w:r>
        <w:rPr>
          <w:rFonts w:ascii="Arial" w:cs="Arial" w:eastAsia="Arial" w:hAnsi="Arial"/>
          <w:b/>
          <w:bCs/>
          <w:color w:val="375623"/>
          <w:sz w:val="24"/>
          <w:szCs w:val="24"/>
        </w:rPr>
        <w:t xml:space="preserve">  Computer Vision (CV)</w:t>
      </w:r>
    </w:p>
    <w:p>
      <w:pPr>
        <w:spacing w:after="100" w:before="40"/>
      </w:pPr>
      <w:r>
        <w:rPr>
          <w:rFonts w:ascii="Arial" w:cs="Arial" w:eastAsia="Arial" w:hAnsi="Arial"/>
          <w:i/>
          <w:iCs/>
          <w:color w:val="404040"/>
          <w:sz w:val="20"/>
          <w:szCs w:val="20"/>
        </w:rPr>
        <w:t xml:space="preserve">Models that interpret or generate images, video, and 3D content. Rapidly expanding due to diffusion model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Sub-Task</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Arial" w:cs="Arial" w:eastAsia="Arial" w:hAnsi="Arial"/>
                <w:b/>
                <w:bCs/>
                <w:color w:val="1F4E79"/>
                <w:sz w:val="20"/>
                <w:szCs w:val="20"/>
              </w:rPr>
              <w:t xml:space="preserve">Image Classification</w:t>
            </w:r>
          </w:p>
        </w:tc>
        <w:tc>
          <w:tcPr>
            <w:tcW w:type="dxa" w:w="636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Arial" w:cs="Arial" w:eastAsia="Arial" w:hAnsi="Arial"/>
                <w:color w:val="404040"/>
                <w:sz w:val="20"/>
                <w:szCs w:val="20"/>
              </w:rPr>
              <w:t xml:space="preserve">Assigning labels to whole images.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Object Detection</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Identifying and localizing objects within images.</w:t>
            </w:r>
          </w:p>
        </w:tc>
      </w:tr>
      <w:tr>
        <w:tc>
          <w:tcPr>
            <w:tcW w:type="dxa" w:w="30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Arial" w:cs="Arial" w:eastAsia="Arial" w:hAnsi="Arial"/>
                <w:b/>
                <w:bCs/>
                <w:color w:val="1F4E79"/>
                <w:sz w:val="20"/>
                <w:szCs w:val="20"/>
              </w:rPr>
              <w:t xml:space="preserve">Image Segmentation</w:t>
            </w:r>
          </w:p>
        </w:tc>
        <w:tc>
          <w:tcPr>
            <w:tcW w:type="dxa" w:w="636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Arial" w:cs="Arial" w:eastAsia="Arial" w:hAnsi="Arial"/>
                <w:color w:val="404040"/>
                <w:sz w:val="20"/>
                <w:szCs w:val="20"/>
              </w:rPr>
              <w:t xml:space="preserve">Pixel-level labeling (semantic, instance, or panoptic).</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Text-to-Image</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Generating images from text prompts (e.g., diffusion models).</w:t>
            </w:r>
          </w:p>
        </w:tc>
      </w:tr>
      <w:tr>
        <w:tc>
          <w:tcPr>
            <w:tcW w:type="dxa" w:w="30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Arial" w:cs="Arial" w:eastAsia="Arial" w:hAnsi="Arial"/>
                <w:b/>
                <w:bCs/>
                <w:color w:val="1F4E79"/>
                <w:sz w:val="20"/>
                <w:szCs w:val="20"/>
              </w:rPr>
              <w:t xml:space="preserve">Image-to-Image</w:t>
            </w:r>
          </w:p>
        </w:tc>
        <w:tc>
          <w:tcPr>
            <w:tcW w:type="dxa" w:w="636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Arial" w:cs="Arial" w:eastAsia="Arial" w:hAnsi="Arial"/>
                <w:color w:val="404040"/>
                <w:sz w:val="20"/>
                <w:szCs w:val="20"/>
              </w:rPr>
              <w:t xml:space="preserve">Style transfer, super-resolution, inpainting.</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Depth Estimation</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Predicting per-pixel depth from a 2D image.</w:t>
            </w:r>
          </w:p>
        </w:tc>
      </w:tr>
      <w:tr>
        <w:tc>
          <w:tcPr>
            <w:tcW w:type="dxa" w:w="30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Arial" w:cs="Arial" w:eastAsia="Arial" w:hAnsi="Arial"/>
                <w:b/>
                <w:bCs/>
                <w:color w:val="1F4E79"/>
                <w:sz w:val="20"/>
                <w:szCs w:val="20"/>
              </w:rPr>
              <w:t xml:space="preserve">Video Classification / Video-to-Video</w:t>
            </w:r>
          </w:p>
        </w:tc>
        <w:tc>
          <w:tcPr>
            <w:tcW w:type="dxa" w:w="636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Arial" w:cs="Arial" w:eastAsia="Arial" w:hAnsi="Arial"/>
                <w:color w:val="404040"/>
                <w:sz w:val="20"/>
                <w:szCs w:val="20"/>
              </w:rPr>
              <w:t xml:space="preserve">Understanding or transforming video sequences.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Text-to-3D / Image-to-3D</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Generating 3D representations from text or 2D input.</w:t>
            </w:r>
          </w:p>
        </w:tc>
      </w:tr>
    </w:tbl>
    <w:p>
      <w:pPr>
        <w:spacing w:after="60" w:before="60"/>
      </w:pPr>
      <w:r>
        <w:t xml:space="preserve"/>
      </w:r>
    </w:p>
    <w:p>
      <w:pPr>
        <w:pBdr>
          <w:left w:val="single" w:color="7030A0" w:sz="12" w:space="5"/>
        </w:pBdr>
        <w:shd w:fill="EBF3FA" w:val="clear"/>
        <w:spacing w:after="80" w:before="240"/>
      </w:pPr>
      <w:r>
        <w:rPr>
          <w:rFonts w:ascii="Arial" w:cs="Arial" w:eastAsia="Arial" w:hAnsi="Arial"/>
          <w:b/>
          <w:bCs/>
          <w:color w:val="7030A0"/>
          <w:sz w:val="24"/>
          <w:szCs w:val="24"/>
        </w:rPr>
        <w:t xml:space="preserve">  Audio</w:t>
      </w:r>
    </w:p>
    <w:p>
      <w:pPr>
        <w:spacing w:after="100" w:before="40"/>
      </w:pPr>
      <w:r>
        <w:rPr>
          <w:rFonts w:ascii="Arial" w:cs="Arial" w:eastAsia="Arial" w:hAnsi="Arial"/>
          <w:i/>
          <w:iCs/>
          <w:color w:val="404040"/>
          <w:sz w:val="20"/>
          <w:szCs w:val="20"/>
        </w:rPr>
        <w:t xml:space="preserve">Models for speech recognition, synthesis, and audio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Sub-Task</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Arial" w:cs="Arial" w:eastAsia="Arial" w:hAnsi="Arial"/>
                <w:b/>
                <w:bCs/>
                <w:color w:val="1F4E79"/>
                <w:sz w:val="20"/>
                <w:szCs w:val="20"/>
              </w:rPr>
              <w:t xml:space="preserve">Automatic Speech Recognition (ASR)</w:t>
            </w:r>
          </w:p>
        </w:tc>
        <w:tc>
          <w:tcPr>
            <w:tcW w:type="dxa" w:w="636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Arial" w:cs="Arial" w:eastAsia="Arial" w:hAnsi="Arial"/>
                <w:color w:val="404040"/>
                <w:sz w:val="20"/>
                <w:szCs w:val="20"/>
              </w:rPr>
              <w:t xml:space="preserve">Transcribing spoken audio to text.</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Text-to-Speech (TTS)</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Generating natural-sounding speech from text.</w:t>
            </w:r>
          </w:p>
        </w:tc>
      </w:tr>
      <w:tr>
        <w:tc>
          <w:tcPr>
            <w:tcW w:type="dxa" w:w="30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Arial" w:cs="Arial" w:eastAsia="Arial" w:hAnsi="Arial"/>
                <w:b/>
                <w:bCs/>
                <w:color w:val="1F4E79"/>
                <w:sz w:val="20"/>
                <w:szCs w:val="20"/>
              </w:rPr>
              <w:t xml:space="preserve">Audio Classification</w:t>
            </w:r>
          </w:p>
        </w:tc>
        <w:tc>
          <w:tcPr>
            <w:tcW w:type="dxa" w:w="636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Arial" w:cs="Arial" w:eastAsia="Arial" w:hAnsi="Arial"/>
                <w:color w:val="404040"/>
                <w:sz w:val="20"/>
                <w:szCs w:val="20"/>
              </w:rPr>
              <w:t xml:space="preserve">Classifying sounds, music, or environmental audio.</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Audio-to-Audio</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Source separation, denoising, voice conversion.</w:t>
            </w:r>
          </w:p>
        </w:tc>
      </w:tr>
    </w:tbl>
    <w:p>
      <w:pPr>
        <w:spacing w:after="60" w:before="60"/>
      </w:pPr>
      <w:r>
        <w:t xml:space="preserve"/>
      </w:r>
    </w:p>
    <w:p>
      <w:pPr>
        <w:pBdr>
          <w:left w:val="single" w:color="C55A11" w:sz="12" w:space="5"/>
        </w:pBdr>
        <w:shd w:fill="EBF3FA" w:val="clear"/>
        <w:spacing w:after="80" w:before="240"/>
      </w:pPr>
      <w:r>
        <w:rPr>
          <w:rFonts w:ascii="Arial" w:cs="Arial" w:eastAsia="Arial" w:hAnsi="Arial"/>
          <w:b/>
          <w:bCs/>
          <w:color w:val="C55A11"/>
          <w:sz w:val="24"/>
          <w:szCs w:val="24"/>
        </w:rPr>
        <w:t xml:space="preserve">  Multimodal</w:t>
      </w:r>
    </w:p>
    <w:p>
      <w:pPr>
        <w:spacing w:after="100" w:before="40"/>
      </w:pPr>
      <w:r>
        <w:rPr>
          <w:rFonts w:ascii="Arial" w:cs="Arial" w:eastAsia="Arial" w:hAnsi="Arial"/>
          <w:i/>
          <w:iCs/>
          <w:color w:val="404040"/>
          <w:sz w:val="20"/>
          <w:szCs w:val="20"/>
        </w:rPr>
        <w:t xml:space="preserve">Models that combine two or more modalities. The fastest-growing category driven by vision-language models (VLMs).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Sub-Task</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Arial" w:cs="Arial" w:eastAsia="Arial" w:hAnsi="Arial"/>
                <w:b/>
                <w:bCs/>
                <w:color w:val="1F4E79"/>
                <w:sz w:val="20"/>
                <w:szCs w:val="20"/>
              </w:rPr>
              <w:t xml:space="preserve">Image-Text-to-Text (VLMs)</w:t>
            </w:r>
          </w:p>
        </w:tc>
        <w:tc>
          <w:tcPr>
            <w:tcW w:type="dxa" w:w="636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Arial" w:cs="Arial" w:eastAsia="Arial" w:hAnsi="Arial"/>
                <w:color w:val="404040"/>
                <w:sz w:val="20"/>
                <w:szCs w:val="20"/>
              </w:rPr>
              <w:t xml:space="preserve">Answering questions or generating text about images. Includes GPT-4V-style models.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Visual Question Answering</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Answering specific questions about an image.</w:t>
            </w:r>
          </w:p>
        </w:tc>
      </w:tr>
      <w:tr>
        <w:tc>
          <w:tcPr>
            <w:tcW w:type="dxa" w:w="30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Arial" w:cs="Arial" w:eastAsia="Arial" w:hAnsi="Arial"/>
                <w:b/>
                <w:bCs/>
                <w:color w:val="1F4E79"/>
                <w:sz w:val="20"/>
                <w:szCs w:val="20"/>
              </w:rPr>
              <w:t xml:space="preserve">Document Question Answering</w:t>
            </w:r>
          </w:p>
        </w:tc>
        <w:tc>
          <w:tcPr>
            <w:tcW w:type="dxa" w:w="636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Arial" w:cs="Arial" w:eastAsia="Arial" w:hAnsi="Arial"/>
                <w:color w:val="404040"/>
                <w:sz w:val="20"/>
                <w:szCs w:val="20"/>
              </w:rPr>
              <w:t xml:space="preserve">Understanding structured documents (PDFs, forms).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Audio-Text-to-Text</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Processing speech + text jointly.</w:t>
            </w:r>
          </w:p>
        </w:tc>
      </w:tr>
      <w:tr>
        <w:tc>
          <w:tcPr>
            <w:tcW w:type="dxa" w:w="30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Arial" w:cs="Arial" w:eastAsia="Arial" w:hAnsi="Arial"/>
                <w:b/>
                <w:bCs/>
                <w:color w:val="1F4E79"/>
                <w:sz w:val="20"/>
                <w:szCs w:val="20"/>
              </w:rPr>
              <w:t xml:space="preserve">Any-to-Any</w:t>
            </w:r>
          </w:p>
        </w:tc>
        <w:tc>
          <w:tcPr>
            <w:tcW w:type="dxa" w:w="636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Arial" w:cs="Arial" w:eastAsia="Arial" w:hAnsi="Arial"/>
                <w:color w:val="404040"/>
                <w:sz w:val="20"/>
                <w:szCs w:val="20"/>
              </w:rPr>
              <w:t xml:space="preserve">General-purpose multimodal models without fixed input/output modality.</w:t>
            </w:r>
          </w:p>
        </w:tc>
      </w:tr>
    </w:tbl>
    <w:p>
      <w:pPr>
        <w:spacing w:after="60" w:before="60"/>
      </w:pPr>
      <w:r>
        <w:t xml:space="preserve"/>
      </w:r>
    </w:p>
    <w:p>
      <w:pPr>
        <w:pBdr>
          <w:left w:val="single" w:color="1F4E79" w:sz="12" w:space="5"/>
        </w:pBdr>
        <w:shd w:fill="EBF3FA" w:val="clear"/>
        <w:spacing w:after="80" w:before="240"/>
      </w:pPr>
      <w:r>
        <w:rPr>
          <w:rFonts w:ascii="Arial" w:cs="Arial" w:eastAsia="Arial" w:hAnsi="Arial"/>
          <w:b/>
          <w:bCs/>
          <w:color w:val="1F4E79"/>
          <w:sz w:val="24"/>
          <w:szCs w:val="24"/>
        </w:rPr>
        <w:t xml:space="preserve">  Tabular / Structured Data</w:t>
      </w:r>
    </w:p>
    <w:p>
      <w:pPr>
        <w:spacing w:after="100" w:before="40"/>
      </w:pPr>
      <w:r>
        <w:rPr>
          <w:rFonts w:ascii="Arial" w:cs="Arial" w:eastAsia="Arial" w:hAnsi="Arial"/>
          <w:i/>
          <w:iCs/>
          <w:color w:val="404040"/>
          <w:sz w:val="20"/>
          <w:szCs w:val="20"/>
        </w:rPr>
        <w:t xml:space="preserve">Models operating on structured rows and columns, typically using scikit-learn or gradient boosting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Sub-Task</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Arial" w:cs="Arial" w:eastAsia="Arial" w:hAnsi="Arial"/>
                <w:b/>
                <w:bCs/>
                <w:color w:val="1F4E79"/>
                <w:sz w:val="20"/>
                <w:szCs w:val="20"/>
              </w:rPr>
              <w:t xml:space="preserve">Tabular Classification</w:t>
            </w:r>
          </w:p>
        </w:tc>
        <w:tc>
          <w:tcPr>
            <w:tcW w:type="dxa" w:w="636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Arial" w:cs="Arial" w:eastAsia="Arial" w:hAnsi="Arial"/>
                <w:color w:val="404040"/>
                <w:sz w:val="20"/>
                <w:szCs w:val="20"/>
              </w:rPr>
              <w:t xml:space="preserve">Predicting a category from tabular features.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Tabular Regression</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Predicting a continuous value from tabular features.</w:t>
            </w:r>
          </w:p>
        </w:tc>
      </w:tr>
    </w:tbl>
    <w:p>
      <w:pPr>
        <w:spacing w:after="60" w:before="60"/>
      </w:pPr>
      <w:r>
        <w:t xml:space="preserve"/>
      </w:r>
    </w:p>
    <w:p>
      <w:pPr>
        <w:pBdr>
          <w:left w:val="single" w:color="843C0C" w:sz="12" w:space="5"/>
        </w:pBdr>
        <w:shd w:fill="EBF3FA" w:val="clear"/>
        <w:spacing w:after="80" w:before="240"/>
      </w:pPr>
      <w:r>
        <w:rPr>
          <w:rFonts w:ascii="Arial" w:cs="Arial" w:eastAsia="Arial" w:hAnsi="Arial"/>
          <w:b/>
          <w:bCs/>
          <w:color w:val="843C0C"/>
          <w:sz w:val="24"/>
          <w:szCs w:val="24"/>
        </w:rPr>
        <w:t xml:space="preserve">  Reinforcement Learning (RL)</w:t>
      </w:r>
    </w:p>
    <w:p>
      <w:pPr>
        <w:spacing w:after="100" w:before="40"/>
      </w:pPr>
      <w:r>
        <w:rPr>
          <w:rFonts w:ascii="Arial" w:cs="Arial" w:eastAsia="Arial" w:hAnsi="Arial"/>
          <w:i/>
          <w:iCs/>
          <w:color w:val="404040"/>
          <w:sz w:val="20"/>
          <w:szCs w:val="20"/>
        </w:rPr>
        <w:t xml:space="preserve">Agents trained via reward signals, including game-playing, robotics simulation, and RLHF fine-tuning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Sub-Task</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Arial" w:cs="Arial" w:eastAsia="Arial" w:hAnsi="Arial"/>
                <w:b/>
                <w:bCs/>
                <w:color w:val="1F4E79"/>
                <w:sz w:val="20"/>
                <w:szCs w:val="20"/>
              </w:rPr>
              <w:t xml:space="preserve">Reinforcement Learning</w:t>
            </w:r>
          </w:p>
        </w:tc>
        <w:tc>
          <w:tcPr>
            <w:tcW w:type="dxa" w:w="636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Arial" w:cs="Arial" w:eastAsia="Arial" w:hAnsi="Arial"/>
                <w:color w:val="404040"/>
                <w:sz w:val="20"/>
                <w:szCs w:val="20"/>
              </w:rPr>
              <w:t xml:space="preserve">Policy learning from environment rewards. Includes Unity ML-Agents, Stable Baselines3, and Sample Factory.</w:t>
            </w:r>
          </w:p>
        </w:tc>
      </w:tr>
    </w:tbl>
    <w:p>
      <w:pPr>
        <w:spacing w:after="60" w:before="60"/>
      </w:pPr>
      <w:r>
        <w:t xml:space="preserve"/>
      </w:r>
    </w:p>
    <w:p>
      <w:r>
        <w:br w:type="page"/>
      </w:r>
    </w:p>
    <w:p>
      <w:pPr>
        <w:pStyle w:val="Heading2"/>
        <w:spacing w:after="120" w:before="280"/>
      </w:pPr>
      <w:r>
        <w:rPr>
          <w:rFonts w:ascii="Arial" w:cs="Arial" w:eastAsia="Arial" w:hAnsi="Arial"/>
          <w:b/>
          <w:bCs/>
          <w:color w:val="2E75B6"/>
          <w:sz w:val="26"/>
          <w:szCs w:val="26"/>
        </w:rPr>
        <w:t xml:space="preserve">Dimension 2: Library Ecosystem</w:t>
      </w:r>
    </w:p>
    <w:p>
      <w:pPr>
        <w:spacing w:after="80" w:before="80"/>
      </w:pPr>
      <w:r>
        <w:rPr>
          <w:rFonts w:ascii="Arial" w:cs="Arial" w:eastAsia="Arial" w:hAnsi="Arial"/>
          <w:color w:val="404040"/>
          <w:sz w:val="22"/>
          <w:szCs w:val="22"/>
        </w:rPr>
        <w:t xml:space="preserve">Library Ecosystem describes the training and serving framework a model uses. This dimension governs infrastructure fit, deployment cost, and integration path. Use it to assess whether a technology aligns with your existing stack and to estimate onboarding effort.</w:t>
      </w:r>
    </w:p>
    <w:p>
      <w:pPr>
        <w:spacing w:after="60" w:before="60"/>
      </w:pPr>
      <w:r>
        <w:t xml:space="preserve"/>
      </w:r>
    </w:p>
    <w:p>
      <w:pPr>
        <w:spacing w:after="60" w:before="200"/>
      </w:pPr>
      <w:r>
        <w:rPr>
          <w:rFonts w:ascii="Arial" w:cs="Arial" w:eastAsia="Arial" w:hAnsi="Arial"/>
          <w:b/>
          <w:bCs/>
          <w:color w:val="1F4E79"/>
          <w:sz w:val="22"/>
          <w:szCs w:val="22"/>
        </w:rPr>
        <w:t xml:space="preserve">Foundation &amp; Transformers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67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 &amp; Notes</w:t>
            </w:r>
          </w:p>
        </w:tc>
      </w:tr>
      <w:tr>
        <w:tc>
          <w:tcPr>
            <w:tcW w:type="dxa" w:w="26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Transformers</w:t>
            </w:r>
          </w:p>
        </w:tc>
        <w:tc>
          <w:tcPr>
            <w:tcW w:type="dxa" w:w="67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Hugging Face flagship. PyTorch / TensorFlow / JAX. Covers virtually all NLP and many CV/Audio tasks. Full Hub integration.</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Diffusers</w:t>
            </w:r>
          </w:p>
        </w:tc>
        <w:tc>
          <w:tcPr>
            <w:tcW w:type="dxa" w:w="6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Modular toolkit for diffusion models (image, video, audio generation). Native Hub push/pull.</w:t>
            </w:r>
          </w:p>
        </w:tc>
      </w:tr>
      <w:tr>
        <w:tc>
          <w:tcPr>
            <w:tcW w:type="dxa" w:w="26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PEFT</w:t>
            </w:r>
          </w:p>
        </w:tc>
        <w:tc>
          <w:tcPr>
            <w:tcW w:type="dxa" w:w="67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Parameter-Efficient Fine-Tuning (LoRA, IA3, Prefix Tuning). Works on top of Transformers.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Adapters</w:t>
            </w:r>
          </w:p>
        </w:tc>
        <w:tc>
          <w:tcPr>
            <w:tcW w:type="dxa" w:w="6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Unified add-on for modular and adapter-based fine-tuning.</w:t>
            </w:r>
          </w:p>
        </w:tc>
      </w:tr>
    </w:tbl>
    <w:p>
      <w:pPr>
        <w:spacing w:after="60" w:before="60"/>
      </w:pPr>
      <w:r>
        <w:t xml:space="preserve"/>
      </w:r>
    </w:p>
    <w:p>
      <w:pPr>
        <w:spacing w:after="60" w:before="200"/>
      </w:pPr>
      <w:r>
        <w:rPr>
          <w:rFonts w:ascii="Arial" w:cs="Arial" w:eastAsia="Arial" w:hAnsi="Arial"/>
          <w:b/>
          <w:bCs/>
          <w:color w:val="1F4E79"/>
          <w:sz w:val="22"/>
          <w:szCs w:val="22"/>
        </w:rPr>
        <w:t xml:space="preserve">NLP Specialized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67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 &amp; Notes</w:t>
            </w:r>
          </w:p>
        </w:tc>
      </w:tr>
      <w:tr>
        <w:tc>
          <w:tcPr>
            <w:tcW w:type="dxa" w:w="2600"/>
            <w:tcBorders>
              <w:top w:val="single" w:color="BBBBBB" w:sz="1"/>
              <w:left w:val="single" w:color="BBBBBB" w:sz="1"/>
              <w:bottom w:val="single" w:color="BBBBBB" w:sz="1"/>
              <w:right w:val="single" w:color="BBBBBB" w:sz="1"/>
            </w:tcBorders>
            <w:shd w:fill="E2EFDA" w:val="clear"/>
            <w:tcMar>
              <w:top w:type="dxa" w:w="60"/>
              <w:left w:type="dxa" w:w="120"/>
              <w:bottom w:type="dxa" w:w="60"/>
              <w:right w:type="dxa" w:w="120"/>
            </w:tcMar>
          </w:tcPr>
          <w:p>
            <w:r>
              <w:rPr>
                <w:rFonts w:ascii="Arial" w:cs="Arial" w:eastAsia="Arial" w:hAnsi="Arial"/>
                <w:b/>
                <w:bCs/>
                <w:color w:val="1F4E79"/>
                <w:sz w:val="20"/>
                <w:szCs w:val="20"/>
              </w:rPr>
              <w:t xml:space="preserve">Sentence Transformers</w:t>
            </w:r>
          </w:p>
        </w:tc>
        <w:tc>
          <w:tcPr>
            <w:tcW w:type="dxa" w:w="6760"/>
            <w:tcBorders>
              <w:top w:val="single" w:color="BBBBBB" w:sz="1"/>
              <w:left w:val="single" w:color="BBBBBB" w:sz="1"/>
              <w:bottom w:val="single" w:color="BBBBBB" w:sz="1"/>
              <w:right w:val="single" w:color="BBBBBB"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Dense semantic embeddings for search, clustering, RAG pipelines. Full Hub integration.</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spaCy</w:t>
            </w:r>
          </w:p>
        </w:tc>
        <w:tc>
          <w:tcPr>
            <w:tcW w:type="dxa" w:w="6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Industrial-strength NLP with rule-based + statistical models. Hub push/pull supported.</w:t>
            </w:r>
          </w:p>
        </w:tc>
      </w:tr>
      <w:tr>
        <w:tc>
          <w:tcPr>
            <w:tcW w:type="dxa" w:w="2600"/>
            <w:tcBorders>
              <w:top w:val="single" w:color="BBBBBB" w:sz="1"/>
              <w:left w:val="single" w:color="BBBBBB" w:sz="1"/>
              <w:bottom w:val="single" w:color="BBBBBB" w:sz="1"/>
              <w:right w:val="single" w:color="BBBBBB" w:sz="1"/>
            </w:tcBorders>
            <w:shd w:fill="E2EFDA" w:val="clear"/>
            <w:tcMar>
              <w:top w:type="dxa" w:w="60"/>
              <w:left w:type="dxa" w:w="120"/>
              <w:bottom w:type="dxa" w:w="60"/>
              <w:right w:type="dxa" w:w="120"/>
            </w:tcMar>
          </w:tcPr>
          <w:p>
            <w:r>
              <w:rPr>
                <w:rFonts w:ascii="Arial" w:cs="Arial" w:eastAsia="Arial" w:hAnsi="Arial"/>
                <w:b/>
                <w:bCs/>
                <w:color w:val="1F4E79"/>
                <w:sz w:val="20"/>
                <w:szCs w:val="20"/>
              </w:rPr>
              <w:t xml:space="preserve">Flair</w:t>
            </w:r>
          </w:p>
        </w:tc>
        <w:tc>
          <w:tcPr>
            <w:tcW w:type="dxa" w:w="6760"/>
            <w:tcBorders>
              <w:top w:val="single" w:color="BBBBBB" w:sz="1"/>
              <w:left w:val="single" w:color="BBBBBB" w:sz="1"/>
              <w:bottom w:val="single" w:color="BBBBBB" w:sz="1"/>
              <w:right w:val="single" w:color="BBBBBB"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Sequence labeling, NER, and embedding library. Hub integrated.</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SetFit</w:t>
            </w:r>
          </w:p>
        </w:tc>
        <w:tc>
          <w:tcPr>
            <w:tcW w:type="dxa" w:w="6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Few-shot text classification using Sentence Transformers. Efficient with small labeled sets.</w:t>
            </w:r>
          </w:p>
        </w:tc>
      </w:tr>
      <w:tr>
        <w:tc>
          <w:tcPr>
            <w:tcW w:type="dxa" w:w="2600"/>
            <w:tcBorders>
              <w:top w:val="single" w:color="BBBBBB" w:sz="1"/>
              <w:left w:val="single" w:color="BBBBBB" w:sz="1"/>
              <w:bottom w:val="single" w:color="BBBBBB" w:sz="1"/>
              <w:right w:val="single" w:color="BBBBBB" w:sz="1"/>
            </w:tcBorders>
            <w:shd w:fill="E2EFDA" w:val="clear"/>
            <w:tcMar>
              <w:top w:type="dxa" w:w="60"/>
              <w:left w:type="dxa" w:w="120"/>
              <w:bottom w:type="dxa" w:w="60"/>
              <w:right w:type="dxa" w:w="120"/>
            </w:tcMar>
          </w:tcPr>
          <w:p>
            <w:r>
              <w:rPr>
                <w:rFonts w:ascii="Arial" w:cs="Arial" w:eastAsia="Arial" w:hAnsi="Arial"/>
                <w:b/>
                <w:bCs/>
                <w:color w:val="1F4E79"/>
                <w:sz w:val="20"/>
                <w:szCs w:val="20"/>
              </w:rPr>
              <w:t xml:space="preserve">AllenNLP</w:t>
            </w:r>
          </w:p>
        </w:tc>
        <w:tc>
          <w:tcPr>
            <w:tcW w:type="dxa" w:w="6760"/>
            <w:tcBorders>
              <w:top w:val="single" w:color="BBBBBB" w:sz="1"/>
              <w:left w:val="single" w:color="BBBBBB" w:sz="1"/>
              <w:bottom w:val="single" w:color="BBBBBB" w:sz="1"/>
              <w:right w:val="single" w:color="BBBBBB"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Research-focused NLP on PyTorch. Hub download supported.</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BERTopic</w:t>
            </w:r>
          </w:p>
        </w:tc>
        <w:tc>
          <w:tcPr>
            <w:tcW w:type="dxa" w:w="6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Topic modeling for text and images. Hub push/pull.</w:t>
            </w:r>
          </w:p>
        </w:tc>
      </w:tr>
    </w:tbl>
    <w:p>
      <w:pPr>
        <w:spacing w:after="60" w:before="60"/>
      </w:pPr>
      <w:r>
        <w:t xml:space="preserve"/>
      </w:r>
    </w:p>
    <w:p>
      <w:pPr>
        <w:spacing w:after="60" w:before="200"/>
      </w:pPr>
      <w:r>
        <w:rPr>
          <w:rFonts w:ascii="Arial" w:cs="Arial" w:eastAsia="Arial" w:hAnsi="Arial"/>
          <w:b/>
          <w:bCs/>
          <w:color w:val="1F4E79"/>
          <w:sz w:val="22"/>
          <w:szCs w:val="22"/>
        </w:rPr>
        <w:t xml:space="preserve">Computer Vision Specialized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67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 &amp; Notes</w:t>
            </w:r>
          </w:p>
        </w:tc>
      </w:tr>
      <w:tr>
        <w:tc>
          <w:tcPr>
            <w:tcW w:type="dxa" w:w="2600"/>
            <w:tcBorders>
              <w:top w:val="single" w:color="BBBBBB" w:sz="1"/>
              <w:left w:val="single" w:color="BBBBBB" w:sz="1"/>
              <w:bottom w:val="single" w:color="BBBBBB" w:sz="1"/>
              <w:right w:val="single" w:color="BBBBBB" w:sz="1"/>
            </w:tcBorders>
            <w:shd w:fill="FFF2CC" w:val="clear"/>
            <w:tcMar>
              <w:top w:type="dxa" w:w="60"/>
              <w:left w:type="dxa" w:w="120"/>
              <w:bottom w:type="dxa" w:w="60"/>
              <w:right w:type="dxa" w:w="120"/>
            </w:tcMar>
          </w:tcPr>
          <w:p>
            <w:r>
              <w:rPr>
                <w:rFonts w:ascii="Arial" w:cs="Arial" w:eastAsia="Arial" w:hAnsi="Arial"/>
                <w:b/>
                <w:bCs/>
                <w:color w:val="1F4E79"/>
                <w:sz w:val="20"/>
                <w:szCs w:val="20"/>
              </w:rPr>
              <w:t xml:space="preserve">Timm</w:t>
            </w:r>
          </w:p>
        </w:tc>
        <w:tc>
          <w:tcPr>
            <w:tcW w:type="dxa" w:w="6760"/>
            <w:tcBorders>
              <w:top w:val="single" w:color="BBBBBB" w:sz="1"/>
              <w:left w:val="single" w:color="BBBBBB" w:sz="1"/>
              <w:bottom w:val="single" w:color="BBBBBB" w:sz="1"/>
              <w:right w:val="single" w:color="BBBBBB" w:sz="1"/>
            </w:tcBorders>
            <w:shd w:fill="FFF2CC" w:val="clear"/>
            <w:tcMar>
              <w:top w:type="dxa" w:w="60"/>
              <w:left w:type="dxa" w:w="120"/>
              <w:bottom w:type="dxa" w:w="60"/>
              <w:right w:type="dxa" w:w="120"/>
            </w:tcMar>
          </w:tcPr>
          <w:p>
            <w:r>
              <w:rPr>
                <w:rFonts w:ascii="Arial" w:cs="Arial" w:eastAsia="Arial" w:hAnsi="Arial"/>
                <w:color w:val="404040"/>
                <w:sz w:val="20"/>
                <w:szCs w:val="20"/>
              </w:rPr>
              <w:t xml:space="preserve">Large collection of pre-trained image classification models. Hub integrated.</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OpenCLIP</w:t>
            </w:r>
          </w:p>
        </w:tc>
        <w:tc>
          <w:tcPr>
            <w:tcW w:type="dxa" w:w="6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Open-source CLIP (vision-language) implementations.</w:t>
            </w:r>
          </w:p>
        </w:tc>
      </w:tr>
      <w:tr>
        <w:tc>
          <w:tcPr>
            <w:tcW w:type="dxa" w:w="2600"/>
            <w:tcBorders>
              <w:top w:val="single" w:color="BBBBBB" w:sz="1"/>
              <w:left w:val="single" w:color="BBBBBB" w:sz="1"/>
              <w:bottom w:val="single" w:color="BBBBBB" w:sz="1"/>
              <w:right w:val="single" w:color="BBBBBB" w:sz="1"/>
            </w:tcBorders>
            <w:shd w:fill="FFF2CC" w:val="clear"/>
            <w:tcMar>
              <w:top w:type="dxa" w:w="60"/>
              <w:left w:type="dxa" w:w="120"/>
              <w:bottom w:type="dxa" w:w="60"/>
              <w:right w:type="dxa" w:w="120"/>
            </w:tcMar>
          </w:tcPr>
          <w:p>
            <w:r>
              <w:rPr>
                <w:rFonts w:ascii="Arial" w:cs="Arial" w:eastAsia="Arial" w:hAnsi="Arial"/>
                <w:b/>
                <w:bCs/>
                <w:color w:val="1F4E79"/>
                <w:sz w:val="20"/>
                <w:szCs w:val="20"/>
              </w:rPr>
              <w:t xml:space="preserve">docTR</w:t>
            </w:r>
          </w:p>
        </w:tc>
        <w:tc>
          <w:tcPr>
            <w:tcW w:type="dxa" w:w="6760"/>
            <w:tcBorders>
              <w:top w:val="single" w:color="BBBBBB" w:sz="1"/>
              <w:left w:val="single" w:color="BBBBBB" w:sz="1"/>
              <w:bottom w:val="single" w:color="BBBBBB" w:sz="1"/>
              <w:right w:val="single" w:color="BBBBBB" w:sz="1"/>
            </w:tcBorders>
            <w:shd w:fill="FFF2CC" w:val="clear"/>
            <w:tcMar>
              <w:top w:type="dxa" w:w="60"/>
              <w:left w:type="dxa" w:w="120"/>
              <w:bottom w:type="dxa" w:w="60"/>
              <w:right w:type="dxa" w:w="120"/>
            </w:tcMar>
          </w:tcPr>
          <w:p>
            <w:r>
              <w:rPr>
                <w:rFonts w:ascii="Arial" w:cs="Arial" w:eastAsia="Arial" w:hAnsi="Arial"/>
                <w:color w:val="404040"/>
                <w:sz w:val="20"/>
                <w:szCs w:val="20"/>
              </w:rPr>
              <w:t xml:space="preserve">OCR models for document understanding (PyTorch &amp; TensorFlow).</w:t>
            </w:r>
          </w:p>
        </w:tc>
      </w:tr>
    </w:tbl>
    <w:p>
      <w:pPr>
        <w:spacing w:after="60" w:before="60"/>
      </w:pPr>
      <w:r>
        <w:t xml:space="preserve"/>
      </w:r>
    </w:p>
    <w:p>
      <w:pPr>
        <w:spacing w:after="60" w:before="200"/>
      </w:pPr>
      <w:r>
        <w:rPr>
          <w:rFonts w:ascii="Arial" w:cs="Arial" w:eastAsia="Arial" w:hAnsi="Arial"/>
          <w:b/>
          <w:bCs/>
          <w:color w:val="1F4E79"/>
          <w:sz w:val="22"/>
          <w:szCs w:val="22"/>
        </w:rPr>
        <w:t xml:space="preserve">Audio Specialized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67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 &amp; Notes</w:t>
            </w:r>
          </w:p>
        </w:tc>
      </w:tr>
      <w:tr>
        <w:tc>
          <w:tcPr>
            <w:tcW w:type="dxa" w:w="2600"/>
            <w:tcBorders>
              <w:top w:val="single" w:color="BBBBBB" w:sz="1"/>
              <w:left w:val="single" w:color="BBBBBB" w:sz="1"/>
              <w:bottom w:val="single" w:color="BBBBBB" w:sz="1"/>
              <w:right w:val="single" w:color="BBBBBB" w:sz="1"/>
            </w:tcBorders>
            <w:shd w:fill="FCE4D6" w:val="clear"/>
            <w:tcMar>
              <w:top w:type="dxa" w:w="60"/>
              <w:left w:type="dxa" w:w="120"/>
              <w:bottom w:type="dxa" w:w="60"/>
              <w:right w:type="dxa" w:w="120"/>
            </w:tcMar>
          </w:tcPr>
          <w:p>
            <w:r>
              <w:rPr>
                <w:rFonts w:ascii="Arial" w:cs="Arial" w:eastAsia="Arial" w:hAnsi="Arial"/>
                <w:b/>
                <w:bCs/>
                <w:color w:val="1F4E79"/>
                <w:sz w:val="20"/>
                <w:szCs w:val="20"/>
              </w:rPr>
              <w:t xml:space="preserve">Speechbrain</w:t>
            </w:r>
          </w:p>
        </w:tc>
        <w:tc>
          <w:tcPr>
            <w:tcW w:type="dxa" w:w="6760"/>
            <w:tcBorders>
              <w:top w:val="single" w:color="BBBBBB" w:sz="1"/>
              <w:left w:val="single" w:color="BBBBBB" w:sz="1"/>
              <w:bottom w:val="single" w:color="BBBBBB" w:sz="1"/>
              <w:right w:val="single" w:color="BBBBBB" w:sz="1"/>
            </w:tcBorders>
            <w:shd w:fill="FCE4D6" w:val="clear"/>
            <w:tcMar>
              <w:top w:type="dxa" w:w="60"/>
              <w:left w:type="dxa" w:w="120"/>
              <w:bottom w:type="dxa" w:w="60"/>
              <w:right w:type="dxa" w:w="120"/>
            </w:tcMar>
          </w:tcPr>
          <w:p>
            <w:r>
              <w:rPr>
                <w:rFonts w:ascii="Arial" w:cs="Arial" w:eastAsia="Arial" w:hAnsi="Arial"/>
                <w:color w:val="404040"/>
                <w:sz w:val="20"/>
                <w:szCs w:val="20"/>
              </w:rPr>
              <w:t xml:space="preserve">PyTorch speech toolkit: ASR, TTS, speaker ID, diarization.</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ESPnet</w:t>
            </w:r>
          </w:p>
        </w:tc>
        <w:tc>
          <w:tcPr>
            <w:tcW w:type="dxa" w:w="6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End-to-end speech processing (ASR, TTS, SE).</w:t>
            </w:r>
          </w:p>
        </w:tc>
      </w:tr>
      <w:tr>
        <w:tc>
          <w:tcPr>
            <w:tcW w:type="dxa" w:w="2600"/>
            <w:tcBorders>
              <w:top w:val="single" w:color="BBBBBB" w:sz="1"/>
              <w:left w:val="single" w:color="BBBBBB" w:sz="1"/>
              <w:bottom w:val="single" w:color="BBBBBB" w:sz="1"/>
              <w:right w:val="single" w:color="BBBBBB" w:sz="1"/>
            </w:tcBorders>
            <w:shd w:fill="FCE4D6" w:val="clear"/>
            <w:tcMar>
              <w:top w:type="dxa" w:w="60"/>
              <w:left w:type="dxa" w:w="120"/>
              <w:bottom w:type="dxa" w:w="60"/>
              <w:right w:type="dxa" w:w="120"/>
            </w:tcMar>
          </w:tcPr>
          <w:p>
            <w:r>
              <w:rPr>
                <w:rFonts w:ascii="Arial" w:cs="Arial" w:eastAsia="Arial" w:hAnsi="Arial"/>
                <w:b/>
                <w:bCs/>
                <w:color w:val="1F4E79"/>
                <w:sz w:val="20"/>
                <w:szCs w:val="20"/>
              </w:rPr>
              <w:t xml:space="preserve">Asteroid</w:t>
            </w:r>
          </w:p>
        </w:tc>
        <w:tc>
          <w:tcPr>
            <w:tcW w:type="dxa" w:w="6760"/>
            <w:tcBorders>
              <w:top w:val="single" w:color="BBBBBB" w:sz="1"/>
              <w:left w:val="single" w:color="BBBBBB" w:sz="1"/>
              <w:bottom w:val="single" w:color="BBBBBB" w:sz="1"/>
              <w:right w:val="single" w:color="BBBBBB" w:sz="1"/>
            </w:tcBorders>
            <w:shd w:fill="FCE4D6" w:val="clear"/>
            <w:tcMar>
              <w:top w:type="dxa" w:w="60"/>
              <w:left w:type="dxa" w:w="120"/>
              <w:bottom w:type="dxa" w:w="60"/>
              <w:right w:type="dxa" w:w="120"/>
            </w:tcMar>
          </w:tcPr>
          <w:p>
            <w:r>
              <w:rPr>
                <w:rFonts w:ascii="Arial" w:cs="Arial" w:eastAsia="Arial" w:hAnsi="Arial"/>
                <w:color w:val="404040"/>
                <w:sz w:val="20"/>
                <w:szCs w:val="20"/>
              </w:rPr>
              <w:t xml:space="preserve">Audio source separation toolkit.</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Pyannote</w:t>
            </w:r>
          </w:p>
        </w:tc>
        <w:tc>
          <w:tcPr>
            <w:tcW w:type="dxa" w:w="6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Speaker diarization and segmentation.</w:t>
            </w:r>
          </w:p>
        </w:tc>
      </w:tr>
    </w:tbl>
    <w:p>
      <w:pPr>
        <w:spacing w:after="60" w:before="60"/>
      </w:pPr>
      <w:r>
        <w:t xml:space="preserve"/>
      </w:r>
    </w:p>
    <w:p>
      <w:pPr>
        <w:spacing w:after="60" w:before="200"/>
      </w:pPr>
      <w:r>
        <w:rPr>
          <w:rFonts w:ascii="Arial" w:cs="Arial" w:eastAsia="Arial" w:hAnsi="Arial"/>
          <w:b/>
          <w:bCs/>
          <w:color w:val="1F4E79"/>
          <w:sz w:val="22"/>
          <w:szCs w:val="22"/>
        </w:rPr>
        <w:t xml:space="preserve">General ML / Tabular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67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 &amp; Notes</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Scikit-learn (skops)</w:t>
            </w:r>
          </w:p>
        </w:tc>
        <w:tc>
          <w:tcPr>
            <w:tcW w:type="dxa" w:w="67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Classic ML for tabular tasks. Hub deployment via skops.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fastai</w:t>
            </w:r>
          </w:p>
        </w:tc>
        <w:tc>
          <w:tcPr>
            <w:tcW w:type="dxa" w:w="6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High-level training API on top of PyTorch. Hub integrated.</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Keras / KerasNLP</w:t>
            </w:r>
          </w:p>
        </w:tc>
        <w:tc>
          <w:tcPr>
            <w:tcW w:type="dxa" w:w="67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Multi-backend deep learning (JAX, TF, PyTorch). Hub push/pull.</w:t>
            </w:r>
          </w:p>
        </w:tc>
      </w:tr>
    </w:tbl>
    <w:p>
      <w:pPr>
        <w:spacing w:after="60" w:before="60"/>
      </w:pPr>
      <w:r>
        <w:t xml:space="preserve"/>
      </w:r>
    </w:p>
    <w:p>
      <w:pPr>
        <w:spacing w:after="60" w:before="200"/>
      </w:pPr>
      <w:r>
        <w:rPr>
          <w:rFonts w:ascii="Arial" w:cs="Arial" w:eastAsia="Arial" w:hAnsi="Arial"/>
          <w:b/>
          <w:bCs/>
          <w:color w:val="1F4E79"/>
          <w:sz w:val="22"/>
          <w:szCs w:val="22"/>
        </w:rPr>
        <w:t xml:space="preserve">Reinforcement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67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 &amp; Notes</w:t>
            </w:r>
          </w:p>
        </w:tc>
      </w:tr>
      <w:tr>
        <w:tc>
          <w:tcPr>
            <w:tcW w:type="dxa" w:w="2600"/>
            <w:tcBorders>
              <w:top w:val="single" w:color="BBBBBB" w:sz="1"/>
              <w:left w:val="single" w:color="BBBBBB" w:sz="1"/>
              <w:bottom w:val="single" w:color="BBBBBB" w:sz="1"/>
              <w:right w:val="single" w:color="BBBBBB" w:sz="1"/>
            </w:tcBorders>
            <w:shd w:fill="F4CCCC" w:val="clear"/>
            <w:tcMar>
              <w:top w:type="dxa" w:w="60"/>
              <w:left w:type="dxa" w:w="120"/>
              <w:bottom w:type="dxa" w:w="60"/>
              <w:right w:type="dxa" w:w="120"/>
            </w:tcMar>
          </w:tcPr>
          <w:p>
            <w:r>
              <w:rPr>
                <w:rFonts w:ascii="Arial" w:cs="Arial" w:eastAsia="Arial" w:hAnsi="Arial"/>
                <w:b/>
                <w:bCs/>
                <w:color w:val="1F4E79"/>
                <w:sz w:val="20"/>
                <w:szCs w:val="20"/>
              </w:rPr>
              <w:t xml:space="preserve">Stable-Baselines3</w:t>
            </w:r>
          </w:p>
        </w:tc>
        <w:tc>
          <w:tcPr>
            <w:tcW w:type="dxa" w:w="6760"/>
            <w:tcBorders>
              <w:top w:val="single" w:color="BBBBBB" w:sz="1"/>
              <w:left w:val="single" w:color="BBBBBB" w:sz="1"/>
              <w:bottom w:val="single" w:color="BBBBBB" w:sz="1"/>
              <w:right w:val="single" w:color="BBBBBB" w:sz="1"/>
            </w:tcBorders>
            <w:shd w:fill="F4CCCC" w:val="clear"/>
            <w:tcMar>
              <w:top w:type="dxa" w:w="60"/>
              <w:left w:type="dxa" w:w="120"/>
              <w:bottom w:type="dxa" w:w="60"/>
              <w:right w:type="dxa" w:w="120"/>
            </w:tcMar>
          </w:tcPr>
          <w:p>
            <w:r>
              <w:rPr>
                <w:rFonts w:ascii="Arial" w:cs="Arial" w:eastAsia="Arial" w:hAnsi="Arial"/>
                <w:color w:val="404040"/>
                <w:sz w:val="20"/>
                <w:szCs w:val="20"/>
              </w:rPr>
              <w:t xml:space="preserve">Reliable deep RL algorithm implementations. Hub push/pull.</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RL-Baselines3-Zoo</w:t>
            </w:r>
          </w:p>
        </w:tc>
        <w:tc>
          <w:tcPr>
            <w:tcW w:type="dxa" w:w="6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Training framework built on SB3.</w:t>
            </w:r>
          </w:p>
        </w:tc>
      </w:tr>
      <w:tr>
        <w:tc>
          <w:tcPr>
            <w:tcW w:type="dxa" w:w="2600"/>
            <w:tcBorders>
              <w:top w:val="single" w:color="BBBBBB" w:sz="1"/>
              <w:left w:val="single" w:color="BBBBBB" w:sz="1"/>
              <w:bottom w:val="single" w:color="BBBBBB" w:sz="1"/>
              <w:right w:val="single" w:color="BBBBBB" w:sz="1"/>
            </w:tcBorders>
            <w:shd w:fill="F4CCCC" w:val="clear"/>
            <w:tcMar>
              <w:top w:type="dxa" w:w="60"/>
              <w:left w:type="dxa" w:w="120"/>
              <w:bottom w:type="dxa" w:w="60"/>
              <w:right w:type="dxa" w:w="120"/>
            </w:tcMar>
          </w:tcPr>
          <w:p>
            <w:r>
              <w:rPr>
                <w:rFonts w:ascii="Arial" w:cs="Arial" w:eastAsia="Arial" w:hAnsi="Arial"/>
                <w:b/>
                <w:bCs/>
                <w:color w:val="1F4E79"/>
                <w:sz w:val="20"/>
                <w:szCs w:val="20"/>
              </w:rPr>
              <w:t xml:space="preserve">Sample Factory</w:t>
            </w:r>
          </w:p>
        </w:tc>
        <w:tc>
          <w:tcPr>
            <w:tcW w:type="dxa" w:w="6760"/>
            <w:tcBorders>
              <w:top w:val="single" w:color="BBBBBB" w:sz="1"/>
              <w:left w:val="single" w:color="BBBBBB" w:sz="1"/>
              <w:bottom w:val="single" w:color="BBBBBB" w:sz="1"/>
              <w:right w:val="single" w:color="BBBBBB" w:sz="1"/>
            </w:tcBorders>
            <w:shd w:fill="F4CCCC" w:val="clear"/>
            <w:tcMar>
              <w:top w:type="dxa" w:w="60"/>
              <w:left w:type="dxa" w:w="120"/>
              <w:bottom w:type="dxa" w:w="60"/>
              <w:right w:type="dxa" w:w="120"/>
            </w:tcMar>
          </w:tcPr>
          <w:p>
            <w:r>
              <w:rPr>
                <w:rFonts w:ascii="Arial" w:cs="Arial" w:eastAsia="Arial" w:hAnsi="Arial"/>
                <w:color w:val="404040"/>
                <w:sz w:val="20"/>
                <w:szCs w:val="20"/>
              </w:rPr>
              <w:t xml:space="preserve">High-throughput async RL. Hub integrated.</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ML-Agents</w:t>
            </w:r>
          </w:p>
        </w:tc>
        <w:tc>
          <w:tcPr>
            <w:tcW w:type="dxa" w:w="6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Unity game/simulation environments for RL training.</w:t>
            </w:r>
          </w:p>
        </w:tc>
      </w:tr>
    </w:tbl>
    <w:p>
      <w:pPr>
        <w:spacing w:after="60" w:before="60"/>
      </w:pPr>
      <w:r>
        <w:t xml:space="preserve"/>
      </w:r>
    </w:p>
    <w:p>
      <w:pPr>
        <w:spacing w:after="60" w:before="200"/>
      </w:pPr>
      <w:r>
        <w:rPr>
          <w:rFonts w:ascii="Arial" w:cs="Arial" w:eastAsia="Arial" w:hAnsi="Arial"/>
          <w:b/>
          <w:bCs/>
          <w:color w:val="1F4E79"/>
          <w:sz w:val="22"/>
          <w:szCs w:val="22"/>
        </w:rPr>
        <w:t xml:space="preserve">Edge / Platform-Specific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67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 &amp; Notes</w:t>
            </w:r>
          </w:p>
        </w:tc>
      </w:tr>
      <w:tr>
        <w:tc>
          <w:tcPr>
            <w:tcW w:type="dxa" w:w="2600"/>
            <w:tcBorders>
              <w:top w:val="single" w:color="BBBBBB" w:sz="1"/>
              <w:left w:val="single" w:color="BBBBBB" w:sz="1"/>
              <w:bottom w:val="single" w:color="BBBBBB" w:sz="1"/>
              <w:right w:val="single" w:color="BBBBBB" w:sz="1"/>
            </w:tcBorders>
            <w:shd w:fill="E8DEF8" w:val="clear"/>
            <w:tcMar>
              <w:top w:type="dxa" w:w="60"/>
              <w:left w:type="dxa" w:w="120"/>
              <w:bottom w:type="dxa" w:w="60"/>
              <w:right w:type="dxa" w:w="120"/>
            </w:tcMar>
          </w:tcPr>
          <w:p>
            <w:r>
              <w:rPr>
                <w:rFonts w:ascii="Arial" w:cs="Arial" w:eastAsia="Arial" w:hAnsi="Arial"/>
                <w:b/>
                <w:bCs/>
                <w:color w:val="1F4E79"/>
                <w:sz w:val="20"/>
                <w:szCs w:val="20"/>
              </w:rPr>
              <w:t xml:space="preserve">Transformers.js</w:t>
            </w:r>
          </w:p>
        </w:tc>
        <w:tc>
          <w:tcPr>
            <w:tcW w:type="dxa" w:w="6760"/>
            <w:tcBorders>
              <w:top w:val="single" w:color="BBBBBB" w:sz="1"/>
              <w:left w:val="single" w:color="BBBBBB" w:sz="1"/>
              <w:bottom w:val="single" w:color="BBBBBB" w:sz="1"/>
              <w:right w:val="single" w:color="BBBBBB" w:sz="1"/>
            </w:tcBorders>
            <w:shd w:fill="E8DEF8" w:val="clear"/>
            <w:tcMar>
              <w:top w:type="dxa" w:w="60"/>
              <w:left w:type="dxa" w:w="120"/>
              <w:bottom w:type="dxa" w:w="60"/>
              <w:right w:type="dxa" w:w="120"/>
            </w:tcMar>
          </w:tcPr>
          <w:p>
            <w:r>
              <w:rPr>
                <w:rFonts w:ascii="Arial" w:cs="Arial" w:eastAsia="Arial" w:hAnsi="Arial"/>
                <w:color w:val="404040"/>
                <w:sz w:val="20"/>
                <w:szCs w:val="20"/>
              </w:rPr>
              <w:t xml:space="preserve">Run Transformers in the browser via JavaScript. No server needed.</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MLX</w:t>
            </w:r>
          </w:p>
        </w:tc>
        <w:tc>
          <w:tcPr>
            <w:tcW w:type="dxa" w:w="6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Apple Silicon training and inference framework (by Apple).</w:t>
            </w:r>
          </w:p>
        </w:tc>
      </w:tr>
      <w:tr>
        <w:tc>
          <w:tcPr>
            <w:tcW w:type="dxa" w:w="2600"/>
            <w:tcBorders>
              <w:top w:val="single" w:color="BBBBBB" w:sz="1"/>
              <w:left w:val="single" w:color="BBBBBB" w:sz="1"/>
              <w:bottom w:val="single" w:color="BBBBBB" w:sz="1"/>
              <w:right w:val="single" w:color="BBBBBB" w:sz="1"/>
            </w:tcBorders>
            <w:shd w:fill="E8DEF8" w:val="clear"/>
            <w:tcMar>
              <w:top w:type="dxa" w:w="60"/>
              <w:left w:type="dxa" w:w="120"/>
              <w:bottom w:type="dxa" w:w="60"/>
              <w:right w:type="dxa" w:w="120"/>
            </w:tcMar>
          </w:tcPr>
          <w:p>
            <w:r>
              <w:rPr>
                <w:rFonts w:ascii="Arial" w:cs="Arial" w:eastAsia="Arial" w:hAnsi="Arial"/>
                <w:b/>
                <w:bCs/>
                <w:color w:val="1F4E79"/>
                <w:sz w:val="20"/>
                <w:szCs w:val="20"/>
              </w:rPr>
              <w:t xml:space="preserve">Unity Sentis</w:t>
            </w:r>
          </w:p>
        </w:tc>
        <w:tc>
          <w:tcPr>
            <w:tcW w:type="dxa" w:w="6760"/>
            <w:tcBorders>
              <w:top w:val="single" w:color="BBBBBB" w:sz="1"/>
              <w:left w:val="single" w:color="BBBBBB" w:sz="1"/>
              <w:bottom w:val="single" w:color="BBBBBB" w:sz="1"/>
              <w:right w:val="single" w:color="BBBBBB" w:sz="1"/>
            </w:tcBorders>
            <w:shd w:fill="E8DEF8" w:val="clear"/>
            <w:tcMar>
              <w:top w:type="dxa" w:w="60"/>
              <w:left w:type="dxa" w:w="120"/>
              <w:bottom w:type="dxa" w:w="60"/>
              <w:right w:type="dxa" w:w="120"/>
            </w:tcMar>
          </w:tcPr>
          <w:p>
            <w:r>
              <w:rPr>
                <w:rFonts w:ascii="Arial" w:cs="Arial" w:eastAsia="Arial" w:hAnsi="Arial"/>
                <w:color w:val="404040"/>
                <w:sz w:val="20"/>
                <w:szCs w:val="20"/>
              </w:rPr>
              <w:t xml:space="preserve">Model inference inside the Unity 3D engine.</w:t>
            </w:r>
          </w:p>
        </w:tc>
      </w:tr>
    </w:tbl>
    <w:p>
      <w:pPr>
        <w:spacing w:after="60" w:before="60"/>
      </w:pPr>
      <w:r>
        <w:t xml:space="preserve"/>
      </w:r>
    </w:p>
    <w:p>
      <w:r>
        <w:br w:type="page"/>
      </w:r>
    </w:p>
    <w:p>
      <w:pPr>
        <w:pStyle w:val="Heading2"/>
        <w:spacing w:after="120" w:before="280"/>
      </w:pPr>
      <w:r>
        <w:rPr>
          <w:rFonts w:ascii="Arial" w:cs="Arial" w:eastAsia="Arial" w:hAnsi="Arial"/>
          <w:b/>
          <w:bCs/>
          <w:color w:val="2E75B6"/>
          <w:sz w:val="26"/>
          <w:szCs w:val="26"/>
        </w:rPr>
        <w:t xml:space="preserve">Dimension 3: License Category</w:t>
      </w:r>
    </w:p>
    <w:p>
      <w:pPr>
        <w:spacing w:after="80" w:before="80"/>
      </w:pPr>
      <w:r>
        <w:rPr>
          <w:rFonts w:ascii="Arial" w:cs="Arial" w:eastAsia="Arial" w:hAnsi="Arial"/>
          <w:color w:val="404040"/>
          <w:sz w:val="22"/>
          <w:szCs w:val="22"/>
        </w:rPr>
        <w:t xml:space="preserve">License Category determines the legal terms under which a model can be used, modified, and distributed. This dimension is critical for any commercial deployment decision and for risk/compliance review. The six tiers below group the 60+ licenses available on Hugging Face Hub.</w:t>
      </w:r>
    </w:p>
    <w:p>
      <w:pPr>
        <w:spacing w:after="60" w:before="60"/>
      </w:pPr>
      <w:r>
        <w:t xml:space="preserve"/>
      </w:r>
    </w:p>
    <w:p>
      <w:pPr>
        <w:pBdr>
          <w:left w:val="single" w:color="375623" w:sz="12" w:space="5"/>
        </w:pBdr>
        <w:shd w:fill="E2EFDA" w:val="clear"/>
        <w:spacing w:after="40" w:before="240"/>
      </w:pPr>
      <w:r>
        <w:rPr>
          <w:rFonts w:ascii="Arial" w:cs="Arial" w:eastAsia="Arial" w:hAnsi="Arial"/>
          <w:b/>
          <w:bCs/>
          <w:color w:val="375623"/>
          <w:sz w:val="22"/>
          <w:szCs w:val="22"/>
        </w:rPr>
        <w:t xml:space="preserve">  Tier 1: Fully Open (Permissive)</w:t>
      </w:r>
    </w:p>
    <w:p>
      <w:pPr>
        <w:spacing w:after="80" w:before="40"/>
      </w:pPr>
      <w:r>
        <w:rPr>
          <w:rFonts w:ascii="Arial" w:cs="Arial" w:eastAsia="Arial" w:hAnsi="Arial"/>
          <w:i/>
          <w:iCs/>
          <w:color w:val="404040"/>
          <w:sz w:val="20"/>
          <w:szCs w:val="20"/>
        </w:rPr>
        <w:t xml:space="preserve">Maximum freedom. No copyleft obligations. Attribution may be required but imposes minimal friction. Recommended for any commercial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BBBBB" w:sz="1"/>
              <w:left w:val="single" w:color="BBBBBB" w:sz="1"/>
              <w:bottom w:val="single" w:color="BBBBBB" w:sz="1"/>
              <w:right w:val="single" w:color="BBBBBB" w:sz="1"/>
            </w:tcBorders>
            <w:shd w:fill="375623" w:val="clear"/>
            <w:tcMar>
              <w:top w:type="dxa" w:w="60"/>
              <w:left w:type="dxa" w:w="120"/>
              <w:bottom w:type="dxa" w:w="60"/>
              <w:right w:type="dxa" w:w="120"/>
            </w:tcMar>
          </w:tcPr>
          <w:p>
            <w:r>
              <w:rPr>
                <w:rFonts w:ascii="Arial" w:cs="Arial" w:eastAsia="Arial" w:hAnsi="Arial"/>
                <w:color w:val="FFFFFF"/>
                <w:sz w:val="18"/>
                <w:szCs w:val="18"/>
              </w:rPr>
              <w:t xml:space="preserve">Commercial Use: Yes</w:t>
            </w:r>
          </w:p>
        </w:tc>
        <w:tc>
          <w:tcPr>
            <w:tcW w:type="dxa" w:w="3000"/>
            <w:tcBorders>
              <w:top w:val="single" w:color="BBBBBB" w:sz="1"/>
              <w:left w:val="single" w:color="BBBBBB" w:sz="1"/>
              <w:bottom w:val="single" w:color="BBBBBB" w:sz="1"/>
              <w:right w:val="single" w:color="BBBBBB" w:sz="1"/>
            </w:tcBorders>
            <w:shd w:fill="375623" w:val="clear"/>
            <w:tcMar>
              <w:top w:type="dxa" w:w="60"/>
              <w:left w:type="dxa" w:w="120"/>
              <w:bottom w:type="dxa" w:w="60"/>
              <w:right w:type="dxa" w:w="120"/>
            </w:tcMar>
          </w:tcPr>
          <w:p>
            <w:r>
              <w:rPr>
                <w:rFonts w:ascii="Arial" w:cs="Arial" w:eastAsia="Arial" w:hAnsi="Arial"/>
                <w:color w:val="FFFFFF"/>
                <w:sz w:val="18"/>
                <w:szCs w:val="18"/>
              </w:rPr>
              <w:t xml:space="preserve">Modify: Yes</w:t>
            </w:r>
          </w:p>
        </w:tc>
        <w:tc>
          <w:tcPr>
            <w:tcW w:type="dxa" w:w="3360"/>
            <w:tcBorders>
              <w:top w:val="single" w:color="BBBBBB" w:sz="1"/>
              <w:left w:val="single" w:color="BBBBBB" w:sz="1"/>
              <w:bottom w:val="single" w:color="BBBBBB" w:sz="1"/>
              <w:right w:val="single" w:color="BBBBBB" w:sz="1"/>
            </w:tcBorders>
            <w:shd w:fill="375623" w:val="clear"/>
            <w:tcMar>
              <w:top w:type="dxa" w:w="60"/>
              <w:left w:type="dxa" w:w="120"/>
              <w:bottom w:type="dxa" w:w="60"/>
              <w:right w:type="dxa" w:w="120"/>
            </w:tcMar>
          </w:tcPr>
          <w:p>
            <w:r>
              <w:rPr>
                <w:rFonts w:ascii="Arial" w:cs="Arial" w:eastAsia="Arial" w:hAnsi="Arial"/>
                <w:color w:val="FFFFFF"/>
                <w:sz w:val="18"/>
                <w:szCs w:val="18"/>
              </w:rPr>
              <w:t xml:space="preserve">Distribute: Yes</w:t>
            </w:r>
          </w:p>
        </w:tc>
      </w:tr>
    </w:tbl>
    <w:p>
      <w:pPr>
        <w:spacing w:after="40" w:before="60"/>
      </w:pPr>
      <w:r>
        <w:rPr>
          <w:rFonts w:ascii="Arial" w:cs="Arial" w:eastAsia="Arial" w:hAnsi="Arial"/>
          <w:color w:val="404040"/>
          <w:sz w:val="18"/>
          <w:szCs w:val="18"/>
        </w:rPr>
        <w:t xml:space="preserve">Key licenses: Apache-2.0  |  MIT  |  BSD-2-Clause  |  BSD-3-Clause  |  ISC  |  Unlicense  |  WTFPL  |  CC0-1.0 (data/weights)</w:t>
      </w:r>
    </w:p>
    <w:p>
      <w:pPr>
        <w:spacing w:after="60" w:before="60"/>
      </w:pPr>
      <w:r>
        <w:t xml:space="preserve"/>
      </w:r>
    </w:p>
    <w:p>
      <w:pPr>
        <w:pBdr>
          <w:left w:val="single" w:color="7F6000" w:sz="12" w:space="5"/>
        </w:pBdr>
        <w:shd w:fill="FFF2CC" w:val="clear"/>
        <w:spacing w:after="40" w:before="240"/>
      </w:pPr>
      <w:r>
        <w:rPr>
          <w:rFonts w:ascii="Arial" w:cs="Arial" w:eastAsia="Arial" w:hAnsi="Arial"/>
          <w:b/>
          <w:bCs/>
          <w:color w:val="7F6000"/>
          <w:sz w:val="22"/>
          <w:szCs w:val="22"/>
        </w:rPr>
        <w:t xml:space="preserve">  Tier 2: Open with Conditions (Copyleft)</w:t>
      </w:r>
    </w:p>
    <w:p>
      <w:pPr>
        <w:spacing w:after="80" w:before="40"/>
      </w:pPr>
      <w:r>
        <w:rPr>
          <w:rFonts w:ascii="Arial" w:cs="Arial" w:eastAsia="Arial" w:hAnsi="Arial"/>
          <w:i/>
          <w:iCs/>
          <w:color w:val="404040"/>
          <w:sz w:val="20"/>
          <w:szCs w:val="20"/>
        </w:rPr>
        <w:t xml:space="preserve">Commercial use is permitted but modifications and derivative works must be released under the same (or compatible) license. Review before embedding in a proprietary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BBBBB" w:sz="1"/>
              <w:left w:val="single" w:color="BBBBBB" w:sz="1"/>
              <w:bottom w:val="single" w:color="BBBBBB" w:sz="1"/>
              <w:right w:val="single" w:color="BBBBBB" w:sz="1"/>
            </w:tcBorders>
            <w:shd w:fill="7F6000" w:val="clear"/>
            <w:tcMar>
              <w:top w:type="dxa" w:w="60"/>
              <w:left w:type="dxa" w:w="120"/>
              <w:bottom w:type="dxa" w:w="60"/>
              <w:right w:type="dxa" w:w="120"/>
            </w:tcMar>
          </w:tcPr>
          <w:p>
            <w:r>
              <w:rPr>
                <w:rFonts w:ascii="Arial" w:cs="Arial" w:eastAsia="Arial" w:hAnsi="Arial"/>
                <w:color w:val="FFFFFF"/>
                <w:sz w:val="18"/>
                <w:szCs w:val="18"/>
              </w:rPr>
              <w:t xml:space="preserve">Commercial Use: Yes (with obligations)</w:t>
            </w:r>
          </w:p>
        </w:tc>
        <w:tc>
          <w:tcPr>
            <w:tcW w:type="dxa" w:w="3000"/>
            <w:tcBorders>
              <w:top w:val="single" w:color="BBBBBB" w:sz="1"/>
              <w:left w:val="single" w:color="BBBBBB" w:sz="1"/>
              <w:bottom w:val="single" w:color="BBBBBB" w:sz="1"/>
              <w:right w:val="single" w:color="BBBBBB" w:sz="1"/>
            </w:tcBorders>
            <w:shd w:fill="7F6000" w:val="clear"/>
            <w:tcMar>
              <w:top w:type="dxa" w:w="60"/>
              <w:left w:type="dxa" w:w="120"/>
              <w:bottom w:type="dxa" w:w="60"/>
              <w:right w:type="dxa" w:w="120"/>
            </w:tcMar>
          </w:tcPr>
          <w:p>
            <w:r>
              <w:rPr>
                <w:rFonts w:ascii="Arial" w:cs="Arial" w:eastAsia="Arial" w:hAnsi="Arial"/>
                <w:color w:val="FFFFFF"/>
                <w:sz w:val="18"/>
                <w:szCs w:val="18"/>
              </w:rPr>
              <w:t xml:space="preserve">Modify: Yes</w:t>
            </w:r>
          </w:p>
        </w:tc>
        <w:tc>
          <w:tcPr>
            <w:tcW w:type="dxa" w:w="3360"/>
            <w:tcBorders>
              <w:top w:val="single" w:color="BBBBBB" w:sz="1"/>
              <w:left w:val="single" w:color="BBBBBB" w:sz="1"/>
              <w:bottom w:val="single" w:color="BBBBBB" w:sz="1"/>
              <w:right w:val="single" w:color="BBBBBB" w:sz="1"/>
            </w:tcBorders>
            <w:shd w:fill="7F6000" w:val="clear"/>
            <w:tcMar>
              <w:top w:type="dxa" w:w="60"/>
              <w:left w:type="dxa" w:w="120"/>
              <w:bottom w:type="dxa" w:w="60"/>
              <w:right w:type="dxa" w:w="120"/>
            </w:tcMar>
          </w:tcPr>
          <w:p>
            <w:r>
              <w:rPr>
                <w:rFonts w:ascii="Arial" w:cs="Arial" w:eastAsia="Arial" w:hAnsi="Arial"/>
                <w:color w:val="FFFFFF"/>
                <w:sz w:val="18"/>
                <w:szCs w:val="18"/>
              </w:rPr>
              <w:t xml:space="preserve">Distribute: Yes — must share-alike</w:t>
            </w:r>
          </w:p>
        </w:tc>
      </w:tr>
    </w:tbl>
    <w:p>
      <w:pPr>
        <w:spacing w:after="40" w:before="60"/>
      </w:pPr>
      <w:r>
        <w:rPr>
          <w:rFonts w:ascii="Arial" w:cs="Arial" w:eastAsia="Arial" w:hAnsi="Arial"/>
          <w:color w:val="404040"/>
          <w:sz w:val="18"/>
          <w:szCs w:val="18"/>
        </w:rPr>
        <w:t xml:space="preserve">Key licenses: AGPL-3.0  |  GPL-2.0  |  GPL-3.0  |  LGPL-2.1  |  LGPL-3.0  |  MPL-2.0  |  EUPL-1.2  |  CC-BY-SA-4.0 (content)</w:t>
      </w:r>
    </w:p>
    <w:p>
      <w:pPr>
        <w:spacing w:after="60" w:before="60"/>
      </w:pPr>
      <w:r>
        <w:t xml:space="preserve"/>
      </w:r>
    </w:p>
    <w:p>
      <w:pPr>
        <w:pBdr>
          <w:left w:val="single" w:color="C55A11" w:sz="12" w:space="5"/>
        </w:pBdr>
        <w:shd w:fill="FCE4D6" w:val="clear"/>
        <w:spacing w:after="40" w:before="240"/>
      </w:pPr>
      <w:r>
        <w:rPr>
          <w:rFonts w:ascii="Arial" w:cs="Arial" w:eastAsia="Arial" w:hAnsi="Arial"/>
          <w:b/>
          <w:bCs/>
          <w:color w:val="C55A11"/>
          <w:sz w:val="22"/>
          <w:szCs w:val="22"/>
        </w:rPr>
        <w:t xml:space="preserve">  Tier 3: Open Research / Restricted AI (OpenRAIL Family)</w:t>
      </w:r>
    </w:p>
    <w:p>
      <w:pPr>
        <w:spacing w:after="80" w:before="40"/>
      </w:pPr>
      <w:r>
        <w:rPr>
          <w:rFonts w:ascii="Arial" w:cs="Arial" w:eastAsia="Arial" w:hAnsi="Arial"/>
          <w:i/>
          <w:iCs/>
          <w:color w:val="404040"/>
          <w:sz w:val="20"/>
          <w:szCs w:val="20"/>
        </w:rPr>
        <w:t xml:space="preserve">Designed specifically for AI models. Permits broad use but restricts specific harmful applications (e.g., surveillance, CSAM, disinformation at scale). Commercial use is often allowed but must comply with use restrictions. Requires passing restrictions downstream.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BBBBB" w:sz="1"/>
              <w:left w:val="single" w:color="BBBBBB" w:sz="1"/>
              <w:bottom w:val="single" w:color="BBBBBB" w:sz="1"/>
              <w:right w:val="single" w:color="BBBBBB" w:sz="1"/>
            </w:tcBorders>
            <w:shd w:fill="C55A11" w:val="clear"/>
            <w:tcMar>
              <w:top w:type="dxa" w:w="60"/>
              <w:left w:type="dxa" w:w="120"/>
              <w:bottom w:type="dxa" w:w="60"/>
              <w:right w:type="dxa" w:w="120"/>
            </w:tcMar>
          </w:tcPr>
          <w:p>
            <w:r>
              <w:rPr>
                <w:rFonts w:ascii="Arial" w:cs="Arial" w:eastAsia="Arial" w:hAnsi="Arial"/>
                <w:color w:val="FFFFFF"/>
                <w:sz w:val="18"/>
                <w:szCs w:val="18"/>
              </w:rPr>
              <w:t xml:space="preserve">Commercial Use: Conditional — review terms</w:t>
            </w:r>
          </w:p>
        </w:tc>
        <w:tc>
          <w:tcPr>
            <w:tcW w:type="dxa" w:w="3000"/>
            <w:tcBorders>
              <w:top w:val="single" w:color="BBBBBB" w:sz="1"/>
              <w:left w:val="single" w:color="BBBBBB" w:sz="1"/>
              <w:bottom w:val="single" w:color="BBBBBB" w:sz="1"/>
              <w:right w:val="single" w:color="BBBBBB" w:sz="1"/>
            </w:tcBorders>
            <w:shd w:fill="C55A11" w:val="clear"/>
            <w:tcMar>
              <w:top w:type="dxa" w:w="60"/>
              <w:left w:type="dxa" w:w="120"/>
              <w:bottom w:type="dxa" w:w="60"/>
              <w:right w:type="dxa" w:w="120"/>
            </w:tcMar>
          </w:tcPr>
          <w:p>
            <w:r>
              <w:rPr>
                <w:rFonts w:ascii="Arial" w:cs="Arial" w:eastAsia="Arial" w:hAnsi="Arial"/>
                <w:color w:val="FFFFFF"/>
                <w:sz w:val="18"/>
                <w:szCs w:val="18"/>
              </w:rPr>
              <w:t xml:space="preserve">Modify: Yes</w:t>
            </w:r>
          </w:p>
        </w:tc>
        <w:tc>
          <w:tcPr>
            <w:tcW w:type="dxa" w:w="3360"/>
            <w:tcBorders>
              <w:top w:val="single" w:color="BBBBBB" w:sz="1"/>
              <w:left w:val="single" w:color="BBBBBB" w:sz="1"/>
              <w:bottom w:val="single" w:color="BBBBBB" w:sz="1"/>
              <w:right w:val="single" w:color="BBBBBB" w:sz="1"/>
            </w:tcBorders>
            <w:shd w:fill="C55A11" w:val="clear"/>
            <w:tcMar>
              <w:top w:type="dxa" w:w="60"/>
              <w:left w:type="dxa" w:w="120"/>
              <w:bottom w:type="dxa" w:w="60"/>
              <w:right w:type="dxa" w:w="120"/>
            </w:tcMar>
          </w:tcPr>
          <w:p>
            <w:r>
              <w:rPr>
                <w:rFonts w:ascii="Arial" w:cs="Arial" w:eastAsia="Arial" w:hAnsi="Arial"/>
                <w:color w:val="FFFFFF"/>
                <w:sz w:val="18"/>
                <w:szCs w:val="18"/>
              </w:rPr>
              <w:t xml:space="preserve">Distribute: Yes — with RAIL terms attached</w:t>
            </w:r>
          </w:p>
        </w:tc>
      </w:tr>
    </w:tbl>
    <w:p>
      <w:pPr>
        <w:spacing w:after="40" w:before="60"/>
      </w:pPr>
      <w:r>
        <w:rPr>
          <w:rFonts w:ascii="Arial" w:cs="Arial" w:eastAsia="Arial" w:hAnsi="Arial"/>
          <w:color w:val="404040"/>
          <w:sz w:val="18"/>
          <w:szCs w:val="18"/>
        </w:rPr>
        <w:t xml:space="preserve">Key licenses: openrail  |  bigscience-openrail-m  |  creativeml-openrail-m  |  bigcode-openrail-m  |  bigscience-bloom-rail-1.0  |  openrail++  |  openmdw-1.0</w:t>
      </w:r>
    </w:p>
    <w:p>
      <w:pPr>
        <w:spacing w:after="60" w:before="60"/>
      </w:pPr>
      <w:r>
        <w:t xml:space="preserve"/>
      </w:r>
    </w:p>
    <w:p>
      <w:pPr>
        <w:pBdr>
          <w:left w:val="single" w:color="1F4E79" w:sz="12" w:space="5"/>
        </w:pBdr>
        <w:shd w:fill="D6E4F0" w:val="clear"/>
        <w:spacing w:after="40" w:before="240"/>
      </w:pPr>
      <w:r>
        <w:rPr>
          <w:rFonts w:ascii="Arial" w:cs="Arial" w:eastAsia="Arial" w:hAnsi="Arial"/>
          <w:b/>
          <w:bCs/>
          <w:color w:val="1F4E79"/>
          <w:sz w:val="22"/>
          <w:szCs w:val="22"/>
        </w:rPr>
        <w:t xml:space="preserve">  Tier 4: Community / Model-Specific (Gated Commercial)</w:t>
      </w:r>
    </w:p>
    <w:p>
      <w:pPr>
        <w:spacing w:after="80" w:before="40"/>
      </w:pPr>
      <w:r>
        <w:rPr>
          <w:rFonts w:ascii="Arial" w:cs="Arial" w:eastAsia="Arial" w:hAnsi="Arial"/>
          <w:i/>
          <w:iCs/>
          <w:color w:val="404040"/>
          <w:sz w:val="20"/>
          <w:szCs w:val="20"/>
        </w:rPr>
        <w:t xml:space="preserve">Issued by major labs for flagship models. Commercial use thresholds apply (often gated by number of monthly active users or revenue). Require accepting terms via the HF model page. Not open-source by OSI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BBBBB" w:sz="1"/>
              <w:left w:val="single" w:color="BBBBBB" w:sz="1"/>
              <w:bottom w:val="single" w:color="BBBBBB" w:sz="1"/>
              <w:right w:val="single" w:color="BBBBBB" w:sz="1"/>
            </w:tcBorders>
            <w:shd w:fill="1F4E79" w:val="clear"/>
            <w:tcMar>
              <w:top w:type="dxa" w:w="60"/>
              <w:left w:type="dxa" w:w="120"/>
              <w:bottom w:type="dxa" w:w="60"/>
              <w:right w:type="dxa" w:w="120"/>
            </w:tcMar>
          </w:tcPr>
          <w:p>
            <w:r>
              <w:rPr>
                <w:rFonts w:ascii="Arial" w:cs="Arial" w:eastAsia="Arial" w:hAnsi="Arial"/>
                <w:color w:val="FFFFFF"/>
                <w:sz w:val="18"/>
                <w:szCs w:val="18"/>
              </w:rPr>
              <w:t xml:space="preserve">Commercial Use: Limited — varies by size/revenue</w:t>
            </w:r>
          </w:p>
        </w:tc>
        <w:tc>
          <w:tcPr>
            <w:tcW w:type="dxa" w:w="3000"/>
            <w:tcBorders>
              <w:top w:val="single" w:color="BBBBBB" w:sz="1"/>
              <w:left w:val="single" w:color="BBBBBB" w:sz="1"/>
              <w:bottom w:val="single" w:color="BBBBBB" w:sz="1"/>
              <w:right w:val="single" w:color="BBBBBB" w:sz="1"/>
            </w:tcBorders>
            <w:shd w:fill="1F4E79" w:val="clear"/>
            <w:tcMar>
              <w:top w:type="dxa" w:w="60"/>
              <w:left w:type="dxa" w:w="120"/>
              <w:bottom w:type="dxa" w:w="60"/>
              <w:right w:type="dxa" w:w="120"/>
            </w:tcMar>
          </w:tcPr>
          <w:p>
            <w:r>
              <w:rPr>
                <w:rFonts w:ascii="Arial" w:cs="Arial" w:eastAsia="Arial" w:hAnsi="Arial"/>
                <w:color w:val="FFFFFF"/>
                <w:sz w:val="18"/>
                <w:szCs w:val="18"/>
              </w:rPr>
              <w:t xml:space="preserve">Modify: Partial</w:t>
            </w:r>
          </w:p>
        </w:tc>
        <w:tc>
          <w:tcPr>
            <w:tcW w:type="dxa" w:w="3360"/>
            <w:tcBorders>
              <w:top w:val="single" w:color="BBBBBB" w:sz="1"/>
              <w:left w:val="single" w:color="BBBBBB" w:sz="1"/>
              <w:bottom w:val="single" w:color="BBBBBB" w:sz="1"/>
              <w:right w:val="single" w:color="BBBBBB" w:sz="1"/>
            </w:tcBorders>
            <w:shd w:fill="1F4E79" w:val="clear"/>
            <w:tcMar>
              <w:top w:type="dxa" w:w="60"/>
              <w:left w:type="dxa" w:w="120"/>
              <w:bottom w:type="dxa" w:w="60"/>
              <w:right w:type="dxa" w:w="120"/>
            </w:tcMar>
          </w:tcPr>
          <w:p>
            <w:r>
              <w:rPr>
                <w:rFonts w:ascii="Arial" w:cs="Arial" w:eastAsia="Arial" w:hAnsi="Arial"/>
                <w:color w:val="FFFFFF"/>
                <w:sz w:val="18"/>
                <w:szCs w:val="18"/>
              </w:rPr>
              <w:t xml:space="preserve">Distribute: Restricted</w:t>
            </w:r>
          </w:p>
        </w:tc>
      </w:tr>
    </w:tbl>
    <w:p>
      <w:pPr>
        <w:spacing w:after="40" w:before="60"/>
      </w:pPr>
      <w:r>
        <w:rPr>
          <w:rFonts w:ascii="Arial" w:cs="Arial" w:eastAsia="Arial" w:hAnsi="Arial"/>
          <w:color w:val="404040"/>
          <w:sz w:val="18"/>
          <w:szCs w:val="18"/>
        </w:rPr>
        <w:t xml:space="preserve">Key licenses: llama2  |  llama3  |  llama3.1  |  llama3.2  |  llama3.3  |  llama4  |  gemma  |  grok2-community  |  deepfloyd-if-license  |  apple-amlr</w:t>
      </w:r>
    </w:p>
    <w:p>
      <w:pPr>
        <w:spacing w:after="60" w:before="60"/>
      </w:pPr>
      <w:r>
        <w:t xml:space="preserve"/>
      </w:r>
    </w:p>
    <w:p>
      <w:pPr>
        <w:pBdr>
          <w:left w:val="single" w:color="843C0C" w:sz="12" w:space="5"/>
        </w:pBdr>
        <w:shd w:fill="F4CCCC" w:val="clear"/>
        <w:spacing w:after="40" w:before="240"/>
      </w:pPr>
      <w:r>
        <w:rPr>
          <w:rFonts w:ascii="Arial" w:cs="Arial" w:eastAsia="Arial" w:hAnsi="Arial"/>
          <w:b/>
          <w:bCs/>
          <w:color w:val="843C0C"/>
          <w:sz w:val="22"/>
          <w:szCs w:val="22"/>
        </w:rPr>
        <w:t xml:space="preserve">  Tier 5: Non-Commercial / Research Only</w:t>
      </w:r>
    </w:p>
    <w:p>
      <w:pPr>
        <w:spacing w:after="80" w:before="40"/>
      </w:pPr>
      <w:r>
        <w:rPr>
          <w:rFonts w:ascii="Arial" w:cs="Arial" w:eastAsia="Arial" w:hAnsi="Arial"/>
          <w:i/>
          <w:iCs/>
          <w:color w:val="404040"/>
          <w:sz w:val="20"/>
          <w:szCs w:val="20"/>
        </w:rPr>
        <w:t xml:space="preserve">Strictly for academic or non-commercial research. Cannot be used in a product or revenue-generating context without separate agreement. Evaluate case-by-case; contact the licensor for commercial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BBBBB" w:sz="1"/>
              <w:left w:val="single" w:color="BBBBBB" w:sz="1"/>
              <w:bottom w:val="single" w:color="BBBBBB" w:sz="1"/>
              <w:right w:val="single" w:color="BBBBBB" w:sz="1"/>
            </w:tcBorders>
            <w:shd w:fill="843C0C" w:val="clear"/>
            <w:tcMar>
              <w:top w:type="dxa" w:w="60"/>
              <w:left w:type="dxa" w:w="120"/>
              <w:bottom w:type="dxa" w:w="60"/>
              <w:right w:type="dxa" w:w="120"/>
            </w:tcMar>
          </w:tcPr>
          <w:p>
            <w:r>
              <w:rPr>
                <w:rFonts w:ascii="Arial" w:cs="Arial" w:eastAsia="Arial" w:hAnsi="Arial"/>
                <w:color w:val="FFFFFF"/>
                <w:sz w:val="18"/>
                <w:szCs w:val="18"/>
              </w:rPr>
              <w:t xml:space="preserve">Commercial Use: No</w:t>
            </w:r>
          </w:p>
        </w:tc>
        <w:tc>
          <w:tcPr>
            <w:tcW w:type="dxa" w:w="3000"/>
            <w:tcBorders>
              <w:top w:val="single" w:color="BBBBBB" w:sz="1"/>
              <w:left w:val="single" w:color="BBBBBB" w:sz="1"/>
              <w:bottom w:val="single" w:color="BBBBBB" w:sz="1"/>
              <w:right w:val="single" w:color="BBBBBB" w:sz="1"/>
            </w:tcBorders>
            <w:shd w:fill="843C0C" w:val="clear"/>
            <w:tcMar>
              <w:top w:type="dxa" w:w="60"/>
              <w:left w:type="dxa" w:w="120"/>
              <w:bottom w:type="dxa" w:w="60"/>
              <w:right w:type="dxa" w:w="120"/>
            </w:tcMar>
          </w:tcPr>
          <w:p>
            <w:r>
              <w:rPr>
                <w:rFonts w:ascii="Arial" w:cs="Arial" w:eastAsia="Arial" w:hAnsi="Arial"/>
                <w:color w:val="FFFFFF"/>
                <w:sz w:val="18"/>
                <w:szCs w:val="18"/>
              </w:rPr>
              <w:t xml:space="preserve">Modify: Limited</w:t>
            </w:r>
          </w:p>
        </w:tc>
        <w:tc>
          <w:tcPr>
            <w:tcW w:type="dxa" w:w="3360"/>
            <w:tcBorders>
              <w:top w:val="single" w:color="BBBBBB" w:sz="1"/>
              <w:left w:val="single" w:color="BBBBBB" w:sz="1"/>
              <w:bottom w:val="single" w:color="BBBBBB" w:sz="1"/>
              <w:right w:val="single" w:color="BBBBBB" w:sz="1"/>
            </w:tcBorders>
            <w:shd w:fill="843C0C" w:val="clear"/>
            <w:tcMar>
              <w:top w:type="dxa" w:w="60"/>
              <w:left w:type="dxa" w:w="120"/>
              <w:bottom w:type="dxa" w:w="60"/>
              <w:right w:type="dxa" w:w="120"/>
            </w:tcMar>
          </w:tcPr>
          <w:p>
            <w:r>
              <w:rPr>
                <w:rFonts w:ascii="Arial" w:cs="Arial" w:eastAsia="Arial" w:hAnsi="Arial"/>
                <w:color w:val="FFFFFF"/>
                <w:sz w:val="18"/>
                <w:szCs w:val="18"/>
              </w:rPr>
              <w:t xml:space="preserve">Distribute: Restricted</w:t>
            </w:r>
          </w:p>
        </w:tc>
      </w:tr>
    </w:tbl>
    <w:p>
      <w:pPr>
        <w:spacing w:after="40" w:before="60"/>
      </w:pPr>
      <w:r>
        <w:rPr>
          <w:rFonts w:ascii="Arial" w:cs="Arial" w:eastAsia="Arial" w:hAnsi="Arial"/>
          <w:color w:val="404040"/>
          <w:sz w:val="18"/>
          <w:szCs w:val="18"/>
        </w:rPr>
        <w:t xml:space="preserve">Key licenses: cc-by-nc-4.0  |  cc-by-nc-sa-4.0  |  cc-by-nc-nd-4.0  |  fair-noncommercial-research-license  |  intel-research  |  h-research  |  apple-ascl</w:t>
      </w:r>
    </w:p>
    <w:p>
      <w:pPr>
        <w:spacing w:after="60" w:before="60"/>
      </w:pPr>
      <w:r>
        <w:t xml:space="preserve"/>
      </w:r>
    </w:p>
    <w:p>
      <w:pPr>
        <w:pBdr>
          <w:left w:val="single" w:color="404040" w:sz="12" w:space="5"/>
        </w:pBdr>
        <w:shd w:fill="F2F2F2" w:val="clear"/>
        <w:spacing w:after="40" w:before="240"/>
      </w:pPr>
      <w:r>
        <w:rPr>
          <w:rFonts w:ascii="Arial" w:cs="Arial" w:eastAsia="Arial" w:hAnsi="Arial"/>
          <w:b/>
          <w:bCs/>
          <w:color w:val="404040"/>
          <w:sz w:val="22"/>
          <w:szCs w:val="22"/>
        </w:rPr>
        <w:t xml:space="preserve">  Tier 6: Data / Dataset-Specific Licenses</w:t>
      </w:r>
    </w:p>
    <w:p>
      <w:pPr>
        <w:spacing w:after="80" w:before="40"/>
      </w:pPr>
      <w:r>
        <w:rPr>
          <w:rFonts w:ascii="Arial" w:cs="Arial" w:eastAsia="Arial" w:hAnsi="Arial"/>
          <w:i/>
          <w:iCs/>
          <w:color w:val="404040"/>
          <w:sz w:val="20"/>
          <w:szCs w:val="20"/>
        </w:rPr>
        <w:t xml:space="preserve">Purpose-built for datasets rather than model weights. CDLA and ODC-By are broadly permissive. C-UDA and PDDL address computational and public domain data use. Always check before training on or distributing models fine-tuned on licensed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BBBBB" w:sz="1"/>
              <w:left w:val="single" w:color="BBBBBB" w:sz="1"/>
              <w:bottom w:val="single" w:color="BBBBBB" w:sz="1"/>
              <w:right w:val="single" w:color="BBBBBB" w:sz="1"/>
            </w:tcBorders>
            <w:shd w:fill="404040" w:val="clear"/>
            <w:tcMar>
              <w:top w:type="dxa" w:w="60"/>
              <w:left w:type="dxa" w:w="120"/>
              <w:bottom w:type="dxa" w:w="60"/>
              <w:right w:type="dxa" w:w="120"/>
            </w:tcMar>
          </w:tcPr>
          <w:p>
            <w:r>
              <w:rPr>
                <w:rFonts w:ascii="Arial" w:cs="Arial" w:eastAsia="Arial" w:hAnsi="Arial"/>
                <w:color w:val="FFFFFF"/>
                <w:sz w:val="18"/>
                <w:szCs w:val="18"/>
              </w:rPr>
              <w:t xml:space="preserve">Commercial Use: Varies</w:t>
            </w:r>
          </w:p>
        </w:tc>
        <w:tc>
          <w:tcPr>
            <w:tcW w:type="dxa" w:w="3000"/>
            <w:tcBorders>
              <w:top w:val="single" w:color="BBBBBB" w:sz="1"/>
              <w:left w:val="single" w:color="BBBBBB" w:sz="1"/>
              <w:bottom w:val="single" w:color="BBBBBB" w:sz="1"/>
              <w:right w:val="single" w:color="BBBBBB" w:sz="1"/>
            </w:tcBorders>
            <w:shd w:fill="404040" w:val="clear"/>
            <w:tcMar>
              <w:top w:type="dxa" w:w="60"/>
              <w:left w:type="dxa" w:w="120"/>
              <w:bottom w:type="dxa" w:w="60"/>
              <w:right w:type="dxa" w:w="120"/>
            </w:tcMar>
          </w:tcPr>
          <w:p>
            <w:r>
              <w:rPr>
                <w:rFonts w:ascii="Arial" w:cs="Arial" w:eastAsia="Arial" w:hAnsi="Arial"/>
                <w:color w:val="FFFFFF"/>
                <w:sz w:val="18"/>
                <w:szCs w:val="18"/>
              </w:rPr>
              <w:t xml:space="preserve">Modify: Varies</w:t>
            </w:r>
          </w:p>
        </w:tc>
        <w:tc>
          <w:tcPr>
            <w:tcW w:type="dxa" w:w="3360"/>
            <w:tcBorders>
              <w:top w:val="single" w:color="BBBBBB" w:sz="1"/>
              <w:left w:val="single" w:color="BBBBBB" w:sz="1"/>
              <w:bottom w:val="single" w:color="BBBBBB" w:sz="1"/>
              <w:right w:val="single" w:color="BBBBBB" w:sz="1"/>
            </w:tcBorders>
            <w:shd w:fill="404040" w:val="clear"/>
            <w:tcMar>
              <w:top w:type="dxa" w:w="60"/>
              <w:left w:type="dxa" w:w="120"/>
              <w:bottom w:type="dxa" w:w="60"/>
              <w:right w:type="dxa" w:w="120"/>
            </w:tcMar>
          </w:tcPr>
          <w:p>
            <w:r>
              <w:rPr>
                <w:rFonts w:ascii="Arial" w:cs="Arial" w:eastAsia="Arial" w:hAnsi="Arial"/>
                <w:color w:val="FFFFFF"/>
                <w:sz w:val="18"/>
                <w:szCs w:val="18"/>
              </w:rPr>
              <w:t xml:space="preserve">Distribute: Varies</w:t>
            </w:r>
          </w:p>
        </w:tc>
      </w:tr>
    </w:tbl>
    <w:p>
      <w:pPr>
        <w:spacing w:after="40" w:before="60"/>
      </w:pPr>
      <w:r>
        <w:rPr>
          <w:rFonts w:ascii="Arial" w:cs="Arial" w:eastAsia="Arial" w:hAnsi="Arial"/>
          <w:color w:val="404040"/>
          <w:sz w:val="18"/>
          <w:szCs w:val="18"/>
        </w:rPr>
        <w:t xml:space="preserve">Key licenses: cdla-permissive-2.0  |  cdla-sharing-1.0  |  odc-by  |  odbl  |  c-uda  |  pddl  |  cc-by-4.0  |  cc-by-sa-4.0</w:t>
      </w:r>
    </w:p>
    <w:p>
      <w:pPr>
        <w:spacing w:after="60" w:before="60"/>
      </w:pPr>
      <w:r>
        <w:t xml:space="preserve"/>
      </w:r>
    </w:p>
    <w:p>
      <w:r>
        <w:br w:type="page"/>
      </w:r>
    </w:p>
    <w:p>
      <w:pPr>
        <w:pStyle w:val="Heading1"/>
        <w:spacing w:after="180" w:before="360"/>
      </w:pPr>
      <w:r>
        <w:rPr>
          <w:rFonts w:ascii="Arial" w:cs="Arial" w:eastAsia="Arial" w:hAnsi="Arial"/>
          <w:b/>
          <w:bCs/>
          <w:color w:val="1F4E79"/>
          <w:sz w:val="32"/>
          <w:szCs w:val="32"/>
        </w:rPr>
        <w:t xml:space="preserve">Applying the Taxonomy in Practice</w:t>
      </w:r>
    </w:p>
    <w:p>
      <w:pPr>
        <w:pBdr>
          <w:bottom w:val="single" w:color="2E75B6" w:sz="4" w:space="1"/>
        </w:pBdr>
        <w:spacing w:after="120" w:before="120"/>
      </w:pPr>
      <w:r>
        <w:t xml:space="preserve"/>
      </w:r>
    </w:p>
    <w:p>
      <w:pPr>
        <w:spacing w:after="80" w:before="80"/>
      </w:pPr>
      <w:r>
        <w:rPr>
          <w:rFonts w:ascii="Arial" w:cs="Arial" w:eastAsia="Arial" w:hAnsi="Arial"/>
          <w:color w:val="404040"/>
          <w:sz w:val="22"/>
          <w:szCs w:val="22"/>
        </w:rPr>
        <w:t xml:space="preserve">Each new AI technology evaluated should receive a three-part classification tag:</w:t>
      </w:r>
    </w:p>
    <w:p>
      <w:pPr>
        <w:spacing w:after="60" w:before="60"/>
      </w:pPr>
      <w:r>
        <w:t xml:space="preserve"/>
      </w:r>
    </w:p>
    <w:p>
      <w:pPr>
        <w:spacing w:after="80" w:before="80"/>
      </w:pPr>
      <w:r>
        <w:rPr>
          <w:rFonts w:ascii="Courier New" w:cs="Courier New" w:eastAsia="Courier New" w:hAnsi="Courier New"/>
          <w:b/>
          <w:bCs/>
          <w:color w:val="1F4E79"/>
          <w:sz w:val="24"/>
          <w:szCs w:val="24"/>
        </w:rPr>
        <w:t xml:space="preserve">[ Task Domain ]  ×  [ Library Ecosystem ]  ×  [ License Tier ]</w:t>
      </w:r>
    </w:p>
    <w:p>
      <w:pPr>
        <w:spacing w:after="80" w:before="80"/>
      </w:pPr>
      <w:r>
        <w:rPr>
          <w:rFonts w:ascii="Arial" w:cs="Arial" w:eastAsia="Arial" w:hAnsi="Arial"/>
          <w:color w:val="404040"/>
          <w:sz w:val="22"/>
          <w:szCs w:val="22"/>
        </w:rPr>
        <w:t xml:space="preserve">Example: A new model for contract review might be classified as:</w:t>
      </w:r>
    </w:p>
    <w:p>
      <w:pPr>
        <w:spacing w:after="80" w:before="60"/>
      </w:pPr>
      <w:r>
        <w:rPr>
          <w:rFonts w:ascii="Courier New" w:cs="Courier New" w:eastAsia="Courier New" w:hAnsi="Courier New"/>
          <w:color w:val="2E75B6"/>
          <w:sz w:val="20"/>
          <w:szCs w:val="20"/>
        </w:rPr>
        <w:t xml:space="preserve">NLP: Document Question Answering  ×  Transformers  ×  Tier 4 (llama3.1)</w:t>
      </w:r>
    </w:p>
    <w:p>
      <w:pPr>
        <w:spacing w:after="80" w:before="80"/>
      </w:pPr>
      <w:r>
        <w:rPr>
          <w:rFonts w:ascii="Arial" w:cs="Arial" w:eastAsia="Arial" w:hAnsi="Arial"/>
          <w:color w:val="404040"/>
          <w:sz w:val="22"/>
          <w:szCs w:val="22"/>
        </w:rPr>
        <w:t xml:space="preserve">This tag immediately tells the evaluation team: use NLP/QA benchmarks, ensure the PyTorch/Transformers stack is available, and route the model through legal review for the Llama 3.1 commercial threshold check before proceeding.</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Decision Routing by Dimension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Question</w:t>
            </w:r>
          </w:p>
        </w:tc>
        <w:tc>
          <w:tcPr>
            <w:tcW w:type="dxa" w:w="35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Routes To</w:t>
            </w:r>
          </w:p>
        </w:tc>
      </w:tr>
      <w:tr>
        <w:tc>
          <w:tcPr>
            <w:tcW w:type="dxa" w:w="22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r>
              <w:rPr>
                <w:rFonts w:ascii="Arial" w:cs="Arial" w:eastAsia="Arial" w:hAnsi="Arial"/>
                <w:b/>
                <w:bCs/>
                <w:color w:val="404040"/>
                <w:sz w:val="20"/>
                <w:szCs w:val="20"/>
              </w:rPr>
              <w:t xml:space="preserve">Task Domain</w:t>
            </w:r>
          </w:p>
        </w:tc>
        <w:tc>
          <w:tcPr>
            <w:tcW w:type="dxa" w:w="358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r>
              <w:rPr>
                <w:rFonts w:ascii="Arial" w:cs="Arial" w:eastAsia="Arial" w:hAnsi="Arial"/>
                <w:b w:val="false"/>
                <w:bCs w:val="false"/>
                <w:color w:val="404040"/>
                <w:sz w:val="20"/>
                <w:szCs w:val="20"/>
              </w:rPr>
              <w:t xml:space="preserve">Does this model solve the use case we need?</w:t>
            </w:r>
          </w:p>
        </w:tc>
        <w:tc>
          <w:tcPr>
            <w:tcW w:type="dxa" w:w="358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r>
              <w:rPr>
                <w:rFonts w:ascii="Arial" w:cs="Arial" w:eastAsia="Arial" w:hAnsi="Arial"/>
                <w:b w:val="false"/>
                <w:bCs w:val="false"/>
                <w:color w:val="404040"/>
                <w:sz w:val="20"/>
                <w:szCs w:val="20"/>
              </w:rPr>
              <w:t xml:space="preserve">Benchmark selection, subject-matter evaluation team, performance comparison pool</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404040"/>
                <w:sz w:val="20"/>
                <w:szCs w:val="20"/>
              </w:rPr>
              <w:t xml:space="preserve">Library Ecosystem</w:t>
            </w:r>
          </w:p>
        </w:tc>
        <w:tc>
          <w:tcPr>
            <w:tcW w:type="dxa" w:w="35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404040"/>
                <w:sz w:val="20"/>
                <w:szCs w:val="20"/>
              </w:rPr>
              <w:t xml:space="preserve">Can we run this model in our stack?</w:t>
            </w:r>
          </w:p>
        </w:tc>
        <w:tc>
          <w:tcPr>
            <w:tcW w:type="dxa" w:w="35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404040"/>
                <w:sz w:val="20"/>
                <w:szCs w:val="20"/>
              </w:rPr>
              <w:t xml:space="preserve">Infrastructure assessment, DevOps effort estimate, inference cost modeling</w:t>
            </w:r>
          </w:p>
        </w:tc>
      </w:tr>
      <w:tr>
        <w:tc>
          <w:tcPr>
            <w:tcW w:type="dxa" w:w="22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r>
              <w:rPr>
                <w:rFonts w:ascii="Arial" w:cs="Arial" w:eastAsia="Arial" w:hAnsi="Arial"/>
                <w:b/>
                <w:bCs/>
                <w:color w:val="404040"/>
                <w:sz w:val="20"/>
                <w:szCs w:val="20"/>
              </w:rPr>
              <w:t xml:space="preserve">License Tier</w:t>
            </w:r>
          </w:p>
        </w:tc>
        <w:tc>
          <w:tcPr>
            <w:tcW w:type="dxa" w:w="358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r>
              <w:rPr>
                <w:rFonts w:ascii="Arial" w:cs="Arial" w:eastAsia="Arial" w:hAnsi="Arial"/>
                <w:b w:val="false"/>
                <w:bCs w:val="false"/>
                <w:color w:val="404040"/>
                <w:sz w:val="20"/>
                <w:szCs w:val="20"/>
              </w:rPr>
              <w:t xml:space="preserve">Are we legally permitted to deploy this?</w:t>
            </w:r>
          </w:p>
        </w:tc>
        <w:tc>
          <w:tcPr>
            <w:tcW w:type="dxa" w:w="358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r>
              <w:rPr>
                <w:rFonts w:ascii="Arial" w:cs="Arial" w:eastAsia="Arial" w:hAnsi="Arial"/>
                <w:b w:val="false"/>
                <w:bCs w:val="false"/>
                <w:color w:val="404040"/>
                <w:sz w:val="20"/>
                <w:szCs w:val="20"/>
              </w:rPr>
              <w:t xml:space="preserve">Legal review, risk scoring, procurement / licensing negotiation</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Integration with Hugging Face</w:t>
      </w:r>
    </w:p>
    <w:p>
      <w:pPr>
        <w:spacing w:after="80" w:before="80"/>
      </w:pPr>
      <w:r>
        <w:rPr>
          <w:rFonts w:ascii="Arial" w:cs="Arial" w:eastAsia="Arial" w:hAnsi="Arial"/>
          <w:color w:val="404040"/>
          <w:sz w:val="22"/>
          <w:szCs w:val="22"/>
        </w:rPr>
        <w:t xml:space="preserve">When evaluating a model from HF Hub, the taxonomy dimensions map directly to HF metadata fields: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Taxonomy Dimension</w:t>
            </w:r>
          </w:p>
        </w:tc>
        <w:tc>
          <w:tcPr>
            <w:tcW w:type="dxa" w:w="31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HF Metadata Field</w:t>
            </w:r>
          </w:p>
        </w:tc>
        <w:tc>
          <w:tcPr>
            <w:tcW w:type="dxa" w:w="31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HF Filter URL Pattern</w:t>
            </w:r>
          </w:p>
        </w:tc>
      </w:tr>
      <w:tr>
        <w:tc>
          <w:tcPr>
            <w:tcW w:type="dxa" w:w="3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r>
              <w:rPr>
                <w:rFonts w:ascii="Arial" w:cs="Arial" w:eastAsia="Arial" w:hAnsi="Arial"/>
                <w:b/>
                <w:bCs/>
                <w:color w:val="404040"/>
                <w:sz w:val="20"/>
                <w:szCs w:val="20"/>
              </w:rPr>
              <w:t xml:space="preserve">Task Domain</w:t>
            </w:r>
          </w:p>
        </w:tc>
        <w:tc>
          <w:tcPr>
            <w:tcW w:type="dxa" w:w="318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r>
              <w:rPr>
                <w:rFonts w:ascii="Arial" w:cs="Arial" w:eastAsia="Arial" w:hAnsi="Arial"/>
                <w:b w:val="false"/>
                <w:bCs w:val="false"/>
                <w:color w:val="404040"/>
                <w:sz w:val="20"/>
                <w:szCs w:val="20"/>
              </w:rPr>
              <w:t xml:space="preserve">pipeline_tag:</w:t>
            </w:r>
          </w:p>
        </w:tc>
        <w:tc>
          <w:tcPr>
            <w:tcW w:type="dxa" w:w="318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r>
              <w:rPr>
                <w:rFonts w:ascii="Arial" w:cs="Arial" w:eastAsia="Arial" w:hAnsi="Arial"/>
                <w:b w:val="false"/>
                <w:bCs w:val="false"/>
                <w:color w:val="2E75B6"/>
                <w:sz w:val="20"/>
                <w:szCs w:val="20"/>
              </w:rPr>
              <w:t xml:space="preserve">huggingface.co/models?pipeline_tag=&lt;task&gt;</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404040"/>
                <w:sz w:val="20"/>
                <w:szCs w:val="20"/>
              </w:rPr>
              <w:t xml:space="preserve">Library Ecosystem</w:t>
            </w:r>
          </w:p>
        </w:tc>
        <w:tc>
          <w:tcPr>
            <w:tcW w:type="dxa" w:w="31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404040"/>
                <w:sz w:val="20"/>
                <w:szCs w:val="20"/>
              </w:rPr>
              <w:t xml:space="preserve">library_name:</w:t>
            </w:r>
          </w:p>
        </w:tc>
        <w:tc>
          <w:tcPr>
            <w:tcW w:type="dxa" w:w="31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2E75B6"/>
                <w:sz w:val="20"/>
                <w:szCs w:val="20"/>
              </w:rPr>
              <w:t xml:space="preserve">huggingface.co/models?library=&lt;library&gt;</w:t>
            </w:r>
          </w:p>
        </w:tc>
      </w:tr>
      <w:tr>
        <w:tc>
          <w:tcPr>
            <w:tcW w:type="dxa" w:w="3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r>
              <w:rPr>
                <w:rFonts w:ascii="Arial" w:cs="Arial" w:eastAsia="Arial" w:hAnsi="Arial"/>
                <w:b/>
                <w:bCs/>
                <w:color w:val="404040"/>
                <w:sz w:val="20"/>
                <w:szCs w:val="20"/>
              </w:rPr>
              <w:t xml:space="preserve">License Tier</w:t>
            </w:r>
          </w:p>
        </w:tc>
        <w:tc>
          <w:tcPr>
            <w:tcW w:type="dxa" w:w="318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r>
              <w:rPr>
                <w:rFonts w:ascii="Arial" w:cs="Arial" w:eastAsia="Arial" w:hAnsi="Arial"/>
                <w:b w:val="false"/>
                <w:bCs w:val="false"/>
                <w:color w:val="404040"/>
                <w:sz w:val="20"/>
                <w:szCs w:val="20"/>
              </w:rPr>
              <w:t xml:space="preserve">license:</w:t>
            </w:r>
          </w:p>
        </w:tc>
        <w:tc>
          <w:tcPr>
            <w:tcW w:type="dxa" w:w="318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r>
              <w:rPr>
                <w:rFonts w:ascii="Arial" w:cs="Arial" w:eastAsia="Arial" w:hAnsi="Arial"/>
                <w:b w:val="false"/>
                <w:bCs w:val="false"/>
                <w:color w:val="2E75B6"/>
                <w:sz w:val="20"/>
                <w:szCs w:val="20"/>
              </w:rPr>
              <w:t xml:space="preserve">huggingface.co/models?license=license:&lt;id&gt;</w:t>
            </w:r>
          </w:p>
        </w:tc>
      </w:tr>
    </w:tbl>
    <w:p>
      <w:pPr>
        <w:spacing w:after="60" w:before="60"/>
      </w:pPr>
      <w:r>
        <w:t xml:space="preserve"/>
      </w:r>
    </w:p>
    <w:p>
      <w:pPr>
        <w:spacing w:after="80" w:before="80"/>
      </w:pPr>
      <w:r>
        <w:rPr>
          <w:rFonts w:ascii="Arial" w:cs="Arial" w:eastAsia="Arial" w:hAnsi="Arial"/>
          <w:color w:val="404040"/>
          <w:sz w:val="22"/>
          <w:szCs w:val="22"/>
        </w:rPr>
        <w:t xml:space="preserve">By combining these three filters, a team can generate a curated shortlist for any evaluation need — e.g., all open-source (Tier 1), Transformers-based, text classification models — in a few seconds, before any manual review begins.</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Hugging Face AI Taxonomy  |  Frontier 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2026-04-14T16:13:51.358Z</dcterms:created>
  <dcterms:modified xsi:type="dcterms:W3CDTF">2026-04-14T16:13:51.358Z</dcterms:modified>
</cp:coreProperties>
</file>

<file path=docProps/custom.xml><?xml version="1.0" encoding="utf-8"?>
<Properties xmlns="http://schemas.openxmlformats.org/officeDocument/2006/custom-properties" xmlns:vt="http://schemas.openxmlformats.org/officeDocument/2006/docPropsVTypes"/>
</file>