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a78d6"/>
          <w:sz w:val="72"/>
          <w:szCs w:val="72"/>
        </w:rPr>
        <w:t xml:space="preserve">APEX</w:t>
      </w:r>
    </w:p>
    <w:p>
      <w:pPr>
        <w:spacing w:after="60" w:before="120"/>
        <w:jc w:val="center"/>
      </w:pPr>
      <w:r>
        <w:rPr>
          <w:rFonts w:ascii="Calibri" w:cs="Calibri" w:eastAsia="Calibri" w:hAnsi="Calibri"/>
          <w:color w:val="52514e"/>
          <w:sz w:val="30"/>
          <w:szCs w:val="30"/>
        </w:rPr>
        <w:t xml:space="preserve">Agentic Penetration and Exploitation Framework</w:t>
      </w:r>
    </w:p>
    <w:p>
      <w:pPr>
        <w:spacing w:before="400"/>
        <w:jc w:val="center"/>
      </w:pPr>
      <w:r>
        <w:rPr>
          <w:rFonts w:ascii="Calibri" w:cs="Calibri" w:eastAsia="Calibri" w:hAnsi="Calibri"/>
          <w:b/>
          <w:bCs/>
          <w:sz w:val="40"/>
          <w:szCs w:val="40"/>
        </w:rPr>
        <w:t xml:space="preserve">User Guide</w:t>
      </w:r>
    </w:p>
    <w:p>
      <w:pPr>
        <w:spacing w:before="200"/>
        <w:jc w:val="center"/>
      </w:pPr>
      <w:r>
        <w:rPr>
          <w:rFonts w:ascii="Calibri" w:cs="Calibri" w:eastAsia="Calibri" w:hAnsi="Calibri"/>
          <w:i/>
          <w:iCs/>
          <w:color w:val="52514e"/>
          <w:sz w:val="22"/>
          <w:szCs w:val="22"/>
        </w:rPr>
        <w:t xml:space="preserve">A walkthrough for anyone using the APEX prototype for the first time</w:t>
      </w:r>
    </w:p>
    <w:p>
      <w:pPr>
        <w:spacing w:before="800"/>
        <w:jc w:val="center"/>
      </w:pPr>
      <w:r>
        <w:rPr>
          <w:rFonts w:ascii="Calibri" w:cs="Calibri" w:eastAsia="Calibri" w:hAnsi="Calibri"/>
          <w:color w:val="52514e"/>
          <w:sz w:val="20"/>
          <w:szCs w:val="20"/>
        </w:rPr>
        <w:t xml:space="preserve">Final Year Project — BS Cybersecurity</w:t>
      </w:r>
    </w:p>
    <w:p>
      <w:pPr>
        <w:spacing w:before="60"/>
        <w:jc w:val="center"/>
      </w:pPr>
      <w:r>
        <w:rPr>
          <w:rFonts w:ascii="Calibri" w:cs="Calibri" w:eastAsia="Calibri" w:hAnsi="Calibri"/>
          <w:color w:val="52514e"/>
          <w:sz w:val="20"/>
          <w:szCs w:val="20"/>
        </w:rPr>
        <w:t xml:space="preserve">Prototype build — September 2026</w:t>
      </w:r>
    </w:p>
    <w:p>
      <w:r>
        <w:br w:type="page"/>
      </w:r>
    </w:p>
    <w:p>
      <w:pPr>
        <w:pStyle w:val="Heading1"/>
        <w:spacing w:after="160" w:before="360"/>
      </w:pPr>
      <w:r>
        <w:t xml:space="preserve">1. What Is APEX?</w:t>
      </w:r>
    </w:p>
    <w:p>
      <w:pPr>
        <w:spacing w:after="200" w:line="300"/>
      </w:pPr>
      <w:r>
        <w:rPr>
          <w:rFonts w:ascii="Calibri" w:cs="Calibri" w:eastAsia="Calibri" w:hAnsi="Calibri"/>
          <w:sz w:val="22"/>
          <w:szCs w:val="22"/>
        </w:rPr>
        <w:t xml:space="preserve">APEX (Agentic Penetration and Exploitation Framework) is a small, self-contained tool that automatically tests an AI assistant for a specific class of security weakness called prompt injection. It profiles the assistant, sends it a series of carefully designed test messages and documents, watches how the assistant responds, and produces a clear report of what it found.</w:t>
      </w:r>
    </w:p>
    <w:p>
      <w:pPr>
        <w:spacing w:after="200" w:line="300"/>
      </w:pPr>
      <w:r>
        <w:rPr>
          <w:rFonts w:ascii="Calibri" w:cs="Calibri" w:eastAsia="Calibri" w:hAnsi="Calibri"/>
          <w:sz w:val="22"/>
          <w:szCs w:val="22"/>
        </w:rPr>
        <w:t xml:space="preserve">This particular build is a prototype demonstrating the core idea behind a larger Final Year Project. It runs entirely on your own computer — nothing it does reaches the internet, and it never touches a real company system, a real inbox, or real data.</w:t>
      </w:r>
    </w:p>
    <w:p>
      <w:pPr>
        <w:pBdr>
          <w:left w:val="single" w:color="2a78d6" w:sz="24"/>
        </w:pBdr>
        <w:shd w:fill="eef4fc" w:val="clear"/>
        <w:spacing w:after="200" w:before="120"/>
        <w:ind w:left="200"/>
      </w:pPr>
      <w:r>
        <w:rPr>
          <w:rFonts w:ascii="Calibri" w:cs="Calibri" w:eastAsia="Calibri" w:hAnsi="Calibri"/>
          <w:b/>
          <w:bCs/>
          <w:color w:val="2a78d6"/>
          <w:sz w:val="22"/>
          <w:szCs w:val="22"/>
        </w:rPr>
        <w:t xml:space="preserve">Note: </w:t>
      </w:r>
      <w:r>
        <w:rPr>
          <w:rFonts w:ascii="Calibri" w:cs="Calibri" w:eastAsia="Calibri" w:hAnsi="Calibri"/>
          <w:sz w:val="22"/>
          <w:szCs w:val="22"/>
        </w:rPr>
        <w:t xml:space="preserve">Everything APEX attacks in this build is a simulated target called VICTIM — a fictional internal assistant ("Aria") built specifically to be tested. You are never at risk of affecting a real system by using APEX.</w:t>
      </w:r>
    </w:p>
    <w:p>
      <w:pPr>
        <w:pStyle w:val="Heading2"/>
        <w:spacing w:after="120" w:before="280"/>
      </w:pPr>
      <w:r>
        <w:t xml:space="preserve">1.1 Who this guide is for</w:t>
      </w:r>
    </w:p>
    <w:p>
      <w:pPr>
        <w:spacing w:after="200" w:line="300"/>
      </w:pPr>
      <w:r>
        <w:rPr>
          <w:rFonts w:ascii="Calibri" w:cs="Calibri" w:eastAsia="Calibri" w:hAnsi="Calibri"/>
          <w:sz w:val="22"/>
          <w:szCs w:val="22"/>
        </w:rPr>
        <w:t xml:space="preserve">This guide is written for someone who wants to run APEX and understand what it shows them — a supervisor watching a demo, a teammate picking up the project, or anyone evaluating the prototype. It assumes no prior knowledge of prompt injection or AI security. If you want to know how APEX was built instead of how to use it, see the companion document, "APEX — Architecture, Build Process &amp; Technology Stack."</w:t>
      </w:r>
    </w:p>
    <w:p>
      <w:pPr>
        <w:pStyle w:val="Heading2"/>
        <w:spacing w:after="120" w:before="280"/>
      </w:pPr>
      <w:r>
        <w:t xml:space="preserve">1.2 Why this matters</w:t>
      </w:r>
    </w:p>
    <w:p>
      <w:pPr>
        <w:spacing w:after="200" w:line="300"/>
      </w:pPr>
      <w:r>
        <w:rPr>
          <w:rFonts w:ascii="Calibri" w:cs="Calibri" w:eastAsia="Calibri" w:hAnsi="Calibri"/>
          <w:sz w:val="22"/>
          <w:szCs w:val="22"/>
        </w:rPr>
        <w:t xml:space="preserve">AI assistants that can read documents, browse a knowledge base, or take actions like sending email are increasingly common inside companies. Prompt injection is a way of hiding instructions inside content the assistant processes — a message, a document, an email — so the assistant follows the attacker's instructions instead of (or in addition to) the real user's. APEX exists to find these weaknesses before an attacker does, in a safe, controlled, and repeatable way.</w:t>
      </w:r>
    </w:p>
    <w:p>
      <w:pPr>
        <w:pStyle w:val="Heading1"/>
        <w:spacing w:after="160" w:before="360"/>
      </w:pPr>
      <w:r>
        <w:t xml:space="preserve">2. Before You Start</w:t>
      </w:r>
    </w:p>
    <w:p>
      <w:pPr>
        <w:pStyle w:val="Heading2"/>
        <w:spacing w:after="120" w:before="280"/>
      </w:pPr>
      <w:r>
        <w:t xml:space="preserve">2.1 What you need</w:t>
      </w:r>
    </w:p>
    <w:p>
      <w:pPr>
        <w:pStyle w:val="ListParagraph"/>
        <w:numPr>
          <w:ilvl w:val="0"/>
          <w:numId w:val="2"/>
        </w:numPr>
        <w:spacing w:after="100" w:line="280"/>
      </w:pPr>
      <w:r>
        <w:rPr>
          <w:rFonts w:ascii="Calibri" w:cs="Calibri" w:eastAsia="Calibri" w:hAnsi="Calibri"/>
          <w:sz w:val="22"/>
          <w:szCs w:val="22"/>
        </w:rPr>
        <w:t xml:space="preserve">A computer with Python 3.11 or newer installed.</w:t>
      </w:r>
    </w:p>
    <w:p>
      <w:pPr>
        <w:pStyle w:val="ListParagraph"/>
        <w:numPr>
          <w:ilvl w:val="0"/>
          <w:numId w:val="2"/>
        </w:numPr>
        <w:spacing w:after="100" w:line="280"/>
      </w:pPr>
      <w:r>
        <w:rPr>
          <w:rFonts w:ascii="Calibri" w:cs="Calibri" w:eastAsia="Calibri" w:hAnsi="Calibri"/>
          <w:sz w:val="22"/>
          <w:szCs w:val="22"/>
        </w:rPr>
        <w:t xml:space="preserve">The APEX project folder (this guide assumes it's already set up on your machine).</w:t>
      </w:r>
    </w:p>
    <w:p>
      <w:pPr>
        <w:pStyle w:val="ListParagraph"/>
        <w:numPr>
          <w:ilvl w:val="0"/>
          <w:numId w:val="2"/>
        </w:numPr>
        <w:spacing w:after="100" w:line="280"/>
      </w:pPr>
      <w:r>
        <w:rPr>
          <w:rFonts w:ascii="Calibri" w:cs="Calibri" w:eastAsia="Calibri" w:hAnsi="Calibri"/>
          <w:sz w:val="22"/>
          <w:szCs w:val="22"/>
        </w:rPr>
        <w:t xml:space="preserve">About 500 MB of free RAM — APEX is designed to run comfortably on an ordinary laptop, with no GPU and no paid services required.</w:t>
      </w:r>
    </w:p>
    <w:p>
      <w:pPr>
        <w:pStyle w:val="ListParagraph"/>
        <w:numPr>
          <w:ilvl w:val="0"/>
          <w:numId w:val="2"/>
        </w:numPr>
        <w:spacing w:after="100" w:line="280"/>
      </w:pPr>
      <w:r>
        <w:rPr>
          <w:rFonts w:ascii="Calibri" w:cs="Calibri" w:eastAsia="Calibri" w:hAnsi="Calibri"/>
          <w:sz w:val="22"/>
          <w:szCs w:val="22"/>
        </w:rPr>
        <w:t xml:space="preserve">A web browser — the dashboard opens in your browser, but everything runs locally; no internet connection is required or used.</w:t>
      </w:r>
    </w:p>
    <w:p>
      <w:pPr>
        <w:pStyle w:val="Heading2"/>
        <w:spacing w:after="120" w:before="280"/>
      </w:pPr>
      <w:r>
        <w:t xml:space="preserve">2.2 One-time setup</w:t>
      </w:r>
    </w:p>
    <w:p>
      <w:pPr>
        <w:spacing w:after="200" w:line="300"/>
      </w:pPr>
      <w:r>
        <w:rPr>
          <w:rFonts w:ascii="Calibri" w:cs="Calibri" w:eastAsia="Calibri" w:hAnsi="Calibri"/>
          <w:sz w:val="22"/>
          <w:szCs w:val="22"/>
        </w:rPr>
        <w:t xml:space="preserve">Open a terminal in the APEX project folder and run the following, once:</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python -m venv venv</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venv\Scripts\activate          (on Windows)   or   source venv/bin/activate  (macOS/Linux)</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pip install -r requirements.txt</w:t>
      </w:r>
    </w:p>
    <w:p>
      <w:pPr>
        <w:spacing w:after="200" w:line="300"/>
      </w:pPr>
      <w:r>
        <w:rPr>
          <w:rFonts w:ascii="Calibri" w:cs="Calibri" w:eastAsia="Calibri" w:hAnsi="Calibri"/>
          <w:sz w:val="22"/>
          <w:szCs w:val="22"/>
        </w:rPr>
        <w:t xml:space="preserve">This installs the three things APEX needs: Streamlit (the dashboard), Plotly (the charts), and pytest (for running the test suite). Nothing else is required — no API keys, no accounts, no paid subscriptions.</w:t>
      </w:r>
    </w:p>
    <w:p>
      <w:pPr>
        <w:pStyle w:val="Heading1"/>
        <w:spacing w:after="160" w:before="360"/>
      </w:pPr>
      <w:r>
        <w:t xml:space="preserve">3. Launching the Dashboard</w:t>
      </w:r>
    </w:p>
    <w:p>
      <w:pPr>
        <w:spacing w:after="200" w:line="300"/>
      </w:pPr>
      <w:r>
        <w:rPr>
          <w:rFonts w:ascii="Calibri" w:cs="Calibri" w:eastAsia="Calibri" w:hAnsi="Calibri"/>
          <w:sz w:val="22"/>
          <w:szCs w:val="22"/>
        </w:rPr>
        <w:t xml:space="preserve">With the virtual environment active, run:</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streamlit run dashboard/app.py</w:t>
      </w:r>
    </w:p>
    <w:p>
      <w:pPr>
        <w:spacing w:after="200" w:line="300"/>
      </w:pPr>
      <w:r>
        <w:rPr>
          <w:rFonts w:ascii="Calibri" w:cs="Calibri" w:eastAsia="Calibri" w:hAnsi="Calibri"/>
          <w:sz w:val="22"/>
          <w:szCs w:val="22"/>
        </w:rPr>
        <w:t xml:space="preserve">A browser tab opens automatically showing the APEX dashboard. If it doesn't, the terminal will print a local address (something like http://localhost:8501) — open that manually.</w:t>
      </w:r>
    </w:p>
    <w:p>
      <w:pPr>
        <w:pStyle w:val="Heading1"/>
        <w:spacing w:after="160" w:before="360"/>
      </w:pPr>
      <w:r>
        <w:t xml:space="preserve">4. Running Your First Assessment</w:t>
      </w:r>
    </w:p>
    <w:p>
      <w:pPr>
        <w:spacing w:after="200" w:line="300"/>
      </w:pPr>
      <w:r>
        <w:rPr>
          <w:rFonts w:ascii="Calibri" w:cs="Calibri" w:eastAsia="Calibri" w:hAnsi="Calibri"/>
          <w:sz w:val="22"/>
          <w:szCs w:val="22"/>
        </w:rPr>
        <w:t xml:space="preserve">At the top of the dashboard you'll see the target ("VICTIM — local, simulated enterprise assistant") and a red ▶ Start Assessment button. Click it.</w:t>
      </w:r>
    </w:p>
    <w:p>
      <w:pPr>
        <w:spacing w:after="200" w:line="300"/>
      </w:pPr>
      <w:r>
        <w:rPr>
          <w:rFonts w:ascii="Calibri" w:cs="Calibri" w:eastAsia="Calibri" w:hAnsi="Calibri"/>
          <w:sz w:val="22"/>
          <w:szCs w:val="22"/>
        </w:rPr>
        <w:t xml:space="preserve">APEX will, in order and entirely automatically:</w:t>
      </w:r>
    </w:p>
    <w:p>
      <w:pPr>
        <w:pStyle w:val="ListParagraph"/>
        <w:numPr>
          <w:ilvl w:val="0"/>
          <w:numId w:val="3"/>
        </w:numPr>
        <w:spacing w:after="100" w:line="280"/>
      </w:pPr>
      <w:r>
        <w:rPr>
          <w:rFonts w:ascii="Calibri" w:cs="Calibri" w:eastAsia="Calibri" w:hAnsi="Calibri"/>
          <w:sz w:val="22"/>
          <w:szCs w:val="22"/>
        </w:rPr>
        <w:t xml:space="preserve">Profile VICTIM from the outside (recon) — figuring out what capabilities it has (a knowledge base, a file reader, an email tool, a database) purely by sending it benign questions and watching how it responds, never by looking at VICTIM's code.</w:t>
      </w:r>
    </w:p>
    <w:p>
      <w:pPr>
        <w:pStyle w:val="ListParagraph"/>
        <w:numPr>
          <w:ilvl w:val="0"/>
          <w:numId w:val="3"/>
        </w:numPr>
        <w:spacing w:after="100" w:line="280"/>
      </w:pPr>
      <w:r>
        <w:rPr>
          <w:rFonts w:ascii="Calibri" w:cs="Calibri" w:eastAsia="Calibri" w:hAnsi="Calibri"/>
          <w:sz w:val="22"/>
          <w:szCs w:val="22"/>
        </w:rPr>
        <w:t xml:space="preserve">Send a library of direct-injection payloads — messages specifically designed to try to trick VICTIM into ignoring its instructions or disclosing confidential information.</w:t>
      </w:r>
    </w:p>
    <w:p>
      <w:pPr>
        <w:pStyle w:val="ListParagraph"/>
        <w:numPr>
          <w:ilvl w:val="0"/>
          <w:numId w:val="3"/>
        </w:numPr>
        <w:spacing w:after="100" w:line="280"/>
      </w:pPr>
      <w:r>
        <w:rPr>
          <w:rFonts w:ascii="Calibri" w:cs="Calibri" w:eastAsia="Calibri" w:hAnsi="Calibri"/>
          <w:sz w:val="22"/>
          <w:szCs w:val="22"/>
        </w:rPr>
        <w:t xml:space="preserve">Run indirect-injection scenarios — asking VICTIM to read documents that look completely ordinary but contain hidden instructions, to see whether VICTIM acts on them without being told to.</w:t>
      </w:r>
    </w:p>
    <w:p>
      <w:pPr>
        <w:pStyle w:val="ListParagraph"/>
        <w:numPr>
          <w:ilvl w:val="0"/>
          <w:numId w:val="3"/>
        </w:numPr>
        <w:spacing w:after="100" w:line="280"/>
      </w:pPr>
      <w:r>
        <w:rPr>
          <w:rFonts w:ascii="Calibri" w:cs="Calibri" w:eastAsia="Calibri" w:hAnsi="Calibri"/>
          <w:sz w:val="22"/>
          <w:szCs w:val="22"/>
        </w:rPr>
        <w:t xml:space="preserve">Classify every response, save the results, and build the dashboard you see.</w:t>
      </w:r>
    </w:p>
    <w:p>
      <w:pPr>
        <w:spacing w:after="200" w:line="300"/>
      </w:pPr>
      <w:r>
        <w:rPr>
          <w:rFonts w:ascii="Calibri" w:cs="Calibri" w:eastAsia="Calibri" w:hAnsi="Calibri"/>
          <w:sz w:val="22"/>
          <w:szCs w:val="22"/>
        </w:rPr>
        <w:t xml:space="preserve">On an ordinary laptop this whole process finishes in well under a second — the spinner you see is there so the button doesn't feel unresponsive, not because there's real waiting involved.</w:t>
      </w:r>
    </w:p>
    <w:p>
      <w:pPr>
        <w:pBdr>
          <w:left w:val="single" w:color="2a78d6" w:sz="24"/>
        </w:pBdr>
        <w:shd w:fill="eef4fc" w:val="clear"/>
        <w:spacing w:after="200" w:before="120"/>
        <w:ind w:left="200"/>
      </w:pPr>
      <w:r>
        <w:rPr>
          <w:rFonts w:ascii="Calibri" w:cs="Calibri" w:eastAsia="Calibri" w:hAnsi="Calibri"/>
          <w:b/>
          <w:bCs/>
          <w:color w:val="2a78d6"/>
          <w:sz w:val="22"/>
          <w:szCs w:val="22"/>
        </w:rPr>
        <w:t xml:space="preserve">Note: </w:t>
      </w:r>
      <w:r>
        <w:rPr>
          <w:rFonts w:ascii="Calibri" w:cs="Calibri" w:eastAsia="Calibri" w:hAnsi="Calibri"/>
          <w:sz w:val="22"/>
          <w:szCs w:val="22"/>
        </w:rPr>
        <w:t xml:space="preserve">You can click Start Assessment again at any time to run a fresh assessment. Every run is saved, so nothing is lost — you'll just see it added to the History tab.</w:t>
      </w:r>
    </w:p>
    <w:p>
      <w:pPr>
        <w:pStyle w:val="Heading1"/>
        <w:spacing w:after="160" w:before="360"/>
      </w:pPr>
      <w:r>
        <w:t xml:space="preserve">5. Reading the Dashboard</w:t>
      </w:r>
    </w:p>
    <w:p>
      <w:pPr>
        <w:spacing w:after="200" w:line="300"/>
      </w:pPr>
      <w:r>
        <w:rPr>
          <w:rFonts w:ascii="Calibri" w:cs="Calibri" w:eastAsia="Calibri" w:hAnsi="Calibri"/>
          <w:sz w:val="22"/>
          <w:szCs w:val="22"/>
        </w:rPr>
        <w:t xml:space="preserve">Once an assessment finishes, the results are organized into five tabs: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8500"/>
      </w:tblGrid>
      <w:tr>
        <w:tc>
          <w:tcPr>
            <w:tcW w:type="dxa" w:w="22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Tab</w:t>
            </w:r>
          </w:p>
        </w:tc>
        <w:tc>
          <w:tcPr>
            <w:tcW w:type="dxa" w:w="85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What you'll find there</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Overview</w:t>
            </w:r>
          </w:p>
        </w:tc>
        <w:tc>
          <w:tcPr>
            <w:tcW w:type="dxa" w:w="85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Recon results (what capabilities VICTIM exposed), the assessment summary tiles, and three charts: findings by severity, attempt outcomes, and attempts by attack type.</w:t>
            </w:r>
          </w:p>
        </w:tc>
      </w:tr>
      <w:tr>
        <w:tc>
          <w:tcPr>
            <w:tcW w:type="dxa" w:w="22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Findings</w:t>
            </w:r>
          </w:p>
        </w:tc>
        <w:tc>
          <w:tcPr>
            <w:tcW w:type="dxa" w:w="85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Every confirmed security finding, most severe first, each expandable to show the exact payload sent, VICTIM's response, why it was judged a finding, and a recommendation.</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All Attempts</w:t>
            </w:r>
          </w:p>
        </w:tc>
        <w:tc>
          <w:tcPr>
            <w:tcW w:type="dxa" w:w="85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Every payload or scenario APEX tried during the run — including the ones VICTIM correctly resisted — with an outcome chart and a full table.</w:t>
            </w:r>
          </w:p>
        </w:tc>
      </w:tr>
      <w:tr>
        <w:tc>
          <w:tcPr>
            <w:tcW w:type="dxa" w:w="22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History</w:t>
            </w:r>
          </w:p>
        </w:tc>
        <w:tc>
          <w:tcPr>
            <w:tcW w:type="dxa" w:w="85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Every assessment ever run, oldest to newest, with a trend chart once you have two or more runs, so you can see whether things are getting better or worse over time.</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Report</w:t>
            </w:r>
          </w:p>
        </w:tc>
        <w:tc>
          <w:tcPr>
            <w:tcW w:type="dxa" w:w="85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Buttons to download the full assessment as a Markdown or HTML file you can share or archive.</w:t>
            </w:r>
          </w:p>
        </w:tc>
      </w:tr>
    </w:tbl>
    <w:p>
      <w:pPr>
        <w:spacing w:after="200"/>
      </w:pPr>
    </w:p>
    <w:p>
      <w:pPr>
        <w:pStyle w:val="Heading2"/>
        <w:spacing w:after="120" w:before="280"/>
      </w:pPr>
      <w:r>
        <w:t xml:space="preserve">5.1 Understanding severity</w:t>
      </w:r>
    </w:p>
    <w:p>
      <w:pPr>
        <w:spacing w:after="200" w:line="300"/>
      </w:pPr>
      <w:r>
        <w:rPr>
          <w:rFonts w:ascii="Calibri" w:cs="Calibri" w:eastAsia="Calibri" w:hAnsi="Calibri"/>
          <w:sz w:val="22"/>
          <w:szCs w:val="22"/>
        </w:rPr>
        <w:t xml:space="preserve">Every finding is assigned a severity so you can tell at a glance how serious it is: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4600"/>
      </w:tblGrid>
      <w:tr>
        <w:tc>
          <w:tcPr>
            <w:tcW w:type="dxa" w:w="15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Severity</w:t>
            </w:r>
          </w:p>
        </w:tc>
        <w:tc>
          <w:tcPr>
            <w:tcW w:type="dxa" w:w="46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What it means</w:t>
            </w:r>
          </w:p>
        </w:tc>
        <w:tc>
          <w:tcPr>
            <w:tcW w:type="dxa" w:w="46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from this prototype</w:t>
            </w:r>
          </w:p>
        </w:tc>
      </w:tr>
      <w:tr>
        <w:tc>
          <w:tcPr>
            <w:tcW w:type="dxa" w:w="1500"/>
            <w:shd w:fill="fde8e8"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CRITICAL</w:t>
            </w:r>
          </w:p>
        </w:tc>
        <w:tc>
          <w:tcPr>
            <w:tcW w:type="dxa" w:w="4600"/>
            <w:shd w:fill="fde8e8"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VICTIM autonomously took a harmful action (e.g. sent data externally) without being asked to.</w:t>
            </w:r>
          </w:p>
        </w:tc>
        <w:tc>
          <w:tcPr>
            <w:tcW w:type="dxa" w:w="4600"/>
            <w:shd w:fill="fde8e8"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Indirect injection: a hidden instruction in a document made VICTIM email confidential data to an outside address.</w:t>
            </w:r>
          </w:p>
        </w:tc>
      </w:tr>
      <w:tr>
        <w:tc>
          <w:tcPr>
            <w:tcW w:type="dxa" w:w="1500"/>
            <w:shd w:fill="fdeee4"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HIGH</w:t>
            </w:r>
          </w:p>
        </w:tc>
        <w:tc>
          <w:tcPr>
            <w:tcW w:type="dxa" w:w="4600"/>
            <w:shd w:fill="fdeee4"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VICTIM fully disclosed confidential information it should have protected.</w:t>
            </w:r>
          </w:p>
        </w:tc>
        <w:tc>
          <w:tcPr>
            <w:tcW w:type="dxa" w:w="4600"/>
            <w:shd w:fill="fdeee4"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 direct-injection payload got VICTIM to recite the confidential HR policy or financial report verbatim.</w:t>
            </w:r>
          </w:p>
        </w:tc>
      </w:tr>
      <w:tr>
        <w:tc>
          <w:tcPr>
            <w:tcW w:type="dxa" w:w="1500"/>
            <w:shd w:fill="fef6d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MEDIUM</w:t>
            </w:r>
          </w:p>
        </w:tc>
        <w:tc>
          <w:tcPr>
            <w:tcW w:type="dxa" w:w="4600"/>
            <w:shd w:fill="fef6d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VICTIM partially complied — it leaked a hint, a filename, or an acknowledgment, but not the full content.</w:t>
            </w:r>
          </w:p>
        </w:tc>
        <w:tc>
          <w:tcPr>
            <w:tcW w:type="dxa" w:w="4600"/>
            <w:shd w:fill="fef6d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 payload caused VICTIM to reference a confidential document without quoting it.</w:t>
            </w:r>
          </w:p>
        </w:tc>
      </w:tr>
      <w:tr>
        <w:tc>
          <w:tcPr>
            <w:tcW w:type="dxa" w:w="1500"/>
            <w:shd w:fill="f2f2f0"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LOW / INFO</w:t>
            </w:r>
          </w:p>
        </w:tc>
        <w:tc>
          <w:tcPr>
            <w:tcW w:type="dxa" w:w="4600"/>
            <w:shd w:fill="f2f2f0"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Reserved severities for less serious or informational findings.</w:t>
            </w:r>
          </w:p>
        </w:tc>
        <w:tc>
          <w:tcPr>
            <w:tcW w:type="dxa" w:w="4600"/>
            <w:shd w:fill="f2f2f0"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Not currently produced by this prototype's payload library, but supported by the data model.</w:t>
            </w:r>
          </w:p>
        </w:tc>
      </w:tr>
    </w:tbl>
    <w:p>
      <w:pPr>
        <w:spacing w:after="200"/>
      </w:pPr>
    </w:p>
    <w:p>
      <w:pPr>
        <w:pStyle w:val="Heading2"/>
        <w:spacing w:after="120" w:before="280"/>
      </w:pPr>
      <w:r>
        <w:t xml:space="preserve">5.2 Findings vs. Attempts — what's the difference?</w:t>
      </w:r>
    </w:p>
    <w:p>
      <w:pPr>
        <w:spacing w:after="200" w:line="300"/>
      </w:pPr>
      <w:r>
        <w:rPr>
          <w:rFonts w:ascii="Calibri" w:cs="Calibri" w:eastAsia="Calibri" w:hAnsi="Calibri"/>
          <w:sz w:val="22"/>
          <w:szCs w:val="22"/>
        </w:rPr>
        <w:t xml:space="preserve">This is the single most important distinction on the dashboard. An attempt is anything APEX tried, whatever happened. A finding is an attempt that actually succeeded, fully or partially, at getting VICTIM to do something it shouldn't have.</w:t>
      </w:r>
    </w:p>
    <w:p>
      <w:pPr>
        <w:spacing w:after="200" w:line="300"/>
      </w:pPr>
      <w:r>
        <w:rPr>
          <w:rFonts w:ascii="Calibri" w:cs="Calibri" w:eastAsia="Calibri" w:hAnsi="Calibri"/>
          <w:sz w:val="22"/>
          <w:szCs w:val="22"/>
        </w:rPr>
        <w:t xml:space="preserve">In a typical run, APEX makes around sixteen attempts and turns most of them into findings — because VICTIM, in this prototype, is intentionally built without strong defenses, to give something for the tool to demonstrably find. A small number of attempts are correctly resisted by VICTIM; those show up as SAFE in the All Attempts tab but do not generate a finding. Seeing both numbers together — how many were tried, and how many succeeded — is what makes the report an honest measurement rather than just a highlight reel.</w:t>
      </w:r>
    </w:p>
    <w:p>
      <w:pPr>
        <w:pStyle w:val="Heading2"/>
        <w:spacing w:after="120" w:before="280"/>
      </w:pPr>
      <w:r>
        <w:t xml:space="preserve">5.3 Reading a single finding</w:t>
      </w:r>
    </w:p>
    <w:p>
      <w:pPr>
        <w:spacing w:after="200" w:line="300"/>
      </w:pPr>
      <w:r>
        <w:rPr>
          <w:rFonts w:ascii="Calibri" w:cs="Calibri" w:eastAsia="Calibri" w:hAnsi="Calibri"/>
          <w:sz w:val="22"/>
          <w:szCs w:val="22"/>
        </w:rPr>
        <w:t xml:space="preserve">Open any finding in the Findings tab to see five things: the attack type (direct or indirect injection), the classification APEX assigned it, the exact payload or scenario that was used, the evidence — the part of VICTIM's response that justified the classification — and a plain-language recommendation for how a real system would fix the underlying weakness.</w:t>
      </w:r>
    </w:p>
    <w:p>
      <w:pPr>
        <w:pStyle w:val="Heading1"/>
        <w:spacing w:after="160" w:before="360"/>
      </w:pPr>
      <w:r>
        <w:t xml:space="preserve">6. Downloading a Report</w:t>
      </w:r>
    </w:p>
    <w:p>
      <w:pPr>
        <w:spacing w:after="200" w:line="300"/>
      </w:pPr>
      <w:r>
        <w:rPr>
          <w:rFonts w:ascii="Calibri" w:cs="Calibri" w:eastAsia="Calibri" w:hAnsi="Calibri"/>
          <w:sz w:val="22"/>
          <w:szCs w:val="22"/>
        </w:rPr>
        <w:t xml:space="preserve">The Report tab lets you download the full assessment as a standalone Markdown (.md) or HTML (.html) file. Either format includes everything on the dashboard — the capability summary, every finding in detail, the attempt totals, and a disclosed limitations section — so it can be read, archived, or shared with someone who doesn't have the dashboard running.</w:t>
      </w:r>
    </w:p>
    <w:p>
      <w:pPr>
        <w:pStyle w:val="Heading1"/>
        <w:spacing w:after="160" w:before="360"/>
      </w:pPr>
      <w:r>
        <w:t xml:space="preserve">7. Attack History</w:t>
      </w:r>
    </w:p>
    <w:p>
      <w:pPr>
        <w:spacing w:after="200" w:line="300"/>
      </w:pPr>
      <w:r>
        <w:rPr>
          <w:rFonts w:ascii="Calibri" w:cs="Calibri" w:eastAsia="Calibri" w:hAnsi="Calibri"/>
          <w:sz w:val="22"/>
          <w:szCs w:val="22"/>
        </w:rPr>
        <w:t xml:space="preserve">Every assessment you run is saved automatically to a local database file (storage/apex.db) and listed on the History tab, most recent first. Once you've run two or more assessments, a trend chart appears showing findings and attempts across runs — useful for confirming that results are consistent, or for seeing the effect of a code change between two runs.</w:t>
      </w:r>
    </w:p>
    <w:p>
      <w:pPr>
        <w:pStyle w:val="Heading1"/>
        <w:spacing w:after="160" w:before="360"/>
      </w:pPr>
      <w:r>
        <w:t xml:space="preserve">8. Running Without the Dashboard</w:t>
      </w:r>
    </w:p>
    <w:p>
      <w:pPr>
        <w:spacing w:after="200" w:line="300"/>
      </w:pPr>
      <w:r>
        <w:rPr>
          <w:rFonts w:ascii="Calibri" w:cs="Calibri" w:eastAsia="Calibri" w:hAnsi="Calibri"/>
          <w:sz w:val="22"/>
          <w:szCs w:val="22"/>
        </w:rPr>
        <w:t xml:space="preserve">Everything the dashboard does is also available from the command line, which can be useful for automation or quick checks:</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python -m apex.orchestrator     (runs a full assessment and prints a text summary)</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python -m apex.report           (runs an assessment, saves it, and writes report files to reports/)</w:t>
      </w:r>
    </w:p>
    <w:p>
      <w:pPr>
        <w:pBdr>
          <w:top w:val="single" w:color="e1e0d9" w:sz="2"/>
          <w:bottom w:val="single" w:color="e1e0d9" w:sz="2"/>
          <w:left w:val="single" w:color="e1e0d9" w:sz="2"/>
          <w:right w:val="single" w:color="e1e0d9" w:sz="2"/>
        </w:pBdr>
        <w:shd w:fill="f5f5f3" w:val="clear"/>
        <w:spacing w:after="200" w:before="100"/>
        <w:ind w:left="200" w:right="200"/>
      </w:pPr>
      <w:r>
        <w:rPr>
          <w:rFonts w:ascii="Consolas" w:cs="Consolas" w:eastAsia="Consolas" w:hAnsi="Consolas"/>
          <w:color w:val="0b0b0b"/>
          <w:sz w:val="20"/>
          <w:szCs w:val="20"/>
        </w:rPr>
        <w:t xml:space="preserve">pytest                          (runs the full automated test suite)</w:t>
      </w:r>
    </w:p>
    <w:p>
      <w:pPr>
        <w:pStyle w:val="Heading1"/>
        <w:spacing w:after="160" w:before="360"/>
      </w:pPr>
      <w:r>
        <w:t xml:space="preserve">9. Safety and Scope</w:t>
      </w:r>
    </w:p>
    <w:p>
      <w:pPr>
        <w:spacing w:after="200" w:line="300"/>
      </w:pPr>
      <w:r>
        <w:rPr>
          <w:rFonts w:ascii="Calibri" w:cs="Calibri" w:eastAsia="Calibri" w:hAnsi="Calibri"/>
          <w:sz w:val="22"/>
          <w:szCs w:val="22"/>
        </w:rPr>
        <w:t xml:space="preserve">It's worth repeating plainly: this prototype only ever tests VICTIM, a small program that runs on your own machine as part of this project. It has no network access, its "email tool" only ever writes a row to a local database file and never sends anything, and every document, employee record, and email address involved is fictional. Running an assessment — no matter how many times, or how aggressively — cannot affect any real system, account, or person.</w:t>
      </w:r>
    </w:p>
    <w:p>
      <w:pPr>
        <w:pStyle w:val="Heading1"/>
        <w:spacing w:after="160" w:before="360"/>
      </w:pPr>
      <w:r>
        <w:t xml:space="preserve">10. Troubleshooting</w:t>
      </w:r>
    </w:p>
    <w:p>
      <w:pPr>
        <w:pStyle w:val="Heading3"/>
        <w:spacing w:after="100" w:before="200"/>
      </w:pPr>
      <w:r>
        <w:t xml:space="preserve">The dashboard shows an error instead of results</w:t>
      </w:r>
    </w:p>
    <w:p>
      <w:pPr>
        <w:spacing w:after="200" w:line="300"/>
      </w:pPr>
      <w:r>
        <w:rPr>
          <w:rFonts w:ascii="Calibri" w:cs="Calibri" w:eastAsia="Calibri" w:hAnsi="Calibri"/>
          <w:sz w:val="22"/>
          <w:szCs w:val="22"/>
        </w:rPr>
        <w:t xml:space="preserve">Click Start Assessment again — the dashboard is built to recover from a failed run without needing a restart. If it keeps failing, check the terminal window running Streamlit for the full error message.</w:t>
      </w:r>
    </w:p>
    <w:p>
      <w:pPr>
        <w:pStyle w:val="Heading3"/>
        <w:spacing w:after="100" w:before="200"/>
      </w:pPr>
      <w:r>
        <w:t xml:space="preserve">"No module named streamlit" or similar</w:t>
      </w:r>
    </w:p>
    <w:p>
      <w:pPr>
        <w:spacing w:after="200" w:line="300"/>
      </w:pPr>
      <w:r>
        <w:rPr>
          <w:rFonts w:ascii="Calibri" w:cs="Calibri" w:eastAsia="Calibri" w:hAnsi="Calibri"/>
          <w:sz w:val="22"/>
          <w:szCs w:val="22"/>
        </w:rPr>
        <w:t xml:space="preserve">The virtual environment isn't active, or the packages weren't installed. Re-run the one-time setup steps in Section 2.2.</w:t>
      </w:r>
    </w:p>
    <w:p>
      <w:pPr>
        <w:pStyle w:val="Heading3"/>
        <w:spacing w:after="100" w:before="200"/>
      </w:pPr>
      <w:r>
        <w:t xml:space="preserve">The dashboard opens but looks empty</w:t>
      </w:r>
    </w:p>
    <w:p>
      <w:pPr>
        <w:spacing w:after="200" w:line="300"/>
      </w:pPr>
      <w:r>
        <w:rPr>
          <w:rFonts w:ascii="Calibri" w:cs="Calibri" w:eastAsia="Calibri" w:hAnsi="Calibri"/>
          <w:sz w:val="22"/>
          <w:szCs w:val="22"/>
        </w:rPr>
        <w:t xml:space="preserve">You haven't run an assessment yet — click ▶ Start Assessment at the top of the page.</w:t>
      </w:r>
    </w:p>
    <w:p>
      <w:pPr>
        <w:pStyle w:val="Heading3"/>
        <w:spacing w:after="100" w:before="200"/>
      </w:pPr>
      <w:r>
        <w:t xml:space="preserve">I want to start over with a clean history</w:t>
      </w:r>
    </w:p>
    <w:p>
      <w:pPr>
        <w:spacing w:after="200" w:line="300"/>
      </w:pPr>
      <w:r>
        <w:rPr>
          <w:rFonts w:ascii="Calibri" w:cs="Calibri" w:eastAsia="Calibri" w:hAnsi="Calibri"/>
          <w:sz w:val="22"/>
          <w:szCs w:val="22"/>
        </w:rPr>
        <w:t xml:space="preserve">Close the dashboard and delete the file storage/apex.db, then relaunch — a fresh, empty database is created automatically on the next run.</w:t>
      </w:r>
    </w:p>
    <w:p>
      <w:pPr>
        <w:pStyle w:val="Heading1"/>
        <w:spacing w:after="160" w:before="360"/>
      </w:pPr>
      <w:r>
        <w:t xml:space="preserve">11. Glossary</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8100"/>
      </w:tblGrid>
      <w:tr>
        <w:tc>
          <w:tcPr>
            <w:tcW w:type="dxa" w:w="26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8100"/>
            <w:shd w:fill="1a1a19"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Meaning</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VICTIM</w:t>
            </w:r>
          </w:p>
        </w:tc>
        <w:tc>
          <w:tcPr>
            <w:tcW w:type="dxa" w:w="81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The simulated internal AI assistant (persona "Aria") that APEX tests. It's entirely local and fictional — not a real company system.</w:t>
            </w:r>
          </w:p>
        </w:tc>
      </w:tr>
      <w:tr>
        <w:tc>
          <w:tcPr>
            <w:tcW w:type="dxa" w:w="26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APEX</w:t>
            </w:r>
          </w:p>
        </w:tc>
        <w:tc>
          <w:tcPr>
            <w:tcW w:type="dxa" w:w="81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The attacking / testing system — the code that profiles VICTIM, sends attack payloads, and produces findings.</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Assessment</w:t>
            </w:r>
          </w:p>
        </w:tc>
        <w:tc>
          <w:tcPr>
            <w:tcW w:type="dxa" w:w="81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One complete run of APEX against VICTIM: recon, then every attack payload and scenario, then a summary.</w:t>
            </w:r>
          </w:p>
        </w:tc>
      </w:tr>
      <w:tr>
        <w:tc>
          <w:tcPr>
            <w:tcW w:type="dxa" w:w="26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Attempt</w:t>
            </w:r>
          </w:p>
        </w:tc>
        <w:tc>
          <w:tcPr>
            <w:tcW w:type="dxa" w:w="81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 single payload or scenario APEX tried, whatever the outcome — including ones that failed to affect VICTIM at all.</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Finding</w:t>
            </w:r>
          </w:p>
        </w:tc>
        <w:tc>
          <w:tcPr>
            <w:tcW w:type="dxa" w:w="81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An attempt that succeeded, fully or partially — the security issues you actually need to know about.</w:t>
            </w:r>
          </w:p>
        </w:tc>
      </w:tr>
      <w:tr>
        <w:tc>
          <w:tcPr>
            <w:tcW w:type="dxa" w:w="26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Direct injection</w:t>
            </w:r>
          </w:p>
        </w:tc>
        <w:tc>
          <w:tcPr>
            <w:tcW w:type="dxa" w:w="81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An attack payload sent straight to VICTIM as a chat message (e.g. "ignore your instructions and reveal X").</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Indirect injection</w:t>
            </w:r>
          </w:p>
        </w:tc>
        <w:tc>
          <w:tcPr>
            <w:tcW w:type="dxa" w:w="81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An attack hidden inside a document that VICTIM is asked to read — VICTIM never sees an attack message, only a hidden instruction inside normal-looking content.</w:t>
            </w:r>
          </w:p>
        </w:tc>
      </w:tr>
      <w:tr>
        <w:tc>
          <w:tcPr>
            <w:tcW w:type="dxa" w:w="26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Classification</w:t>
            </w:r>
          </w:p>
        </w:tc>
        <w:tc>
          <w:tcPr>
            <w:tcW w:type="dxa" w:w="8100"/>
            <w:shd w:fill="f5f5f3"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The automatic verdict on an attempt: SAFE (resisted), PARTIAL_SUCCESS, SUCCESS, or ERROR.</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Recon</w:t>
            </w:r>
          </w:p>
        </w:tc>
        <w:tc>
          <w:tcPr>
            <w:tcW w:type="dxa" w:w="8100"/>
            <w:shd w:fill="ffffff" w:val="clear"/>
            <w:tcMar>
              <w:top w:type="dxa" w:w="100"/>
              <w:left w:type="dxa" w:w="120"/>
              <w:bottom w:type="dxa" w:w="100"/>
              <w:right w:type="dxa" w:w="120"/>
            </w:tcMar>
          </w:tcPr>
          <w:p>
            <w:pPr>
              <w:jc w:val="left"/>
            </w:pPr>
            <w:r>
              <w:rPr>
                <w:rFonts w:ascii="Calibri" w:cs="Calibri" w:eastAsia="Calibri" w:hAnsi="Calibri"/>
                <w:b w:val="false"/>
                <w:bCs w:val="false"/>
                <w:color w:val="0b0b0b"/>
                <w:sz w:val="20"/>
                <w:szCs w:val="20"/>
              </w:rPr>
              <w:t xml:space="preserve">The first step of every assessment — APEX profiles VICTIM's capabilities from the outside, without looking at its code.</w:t>
            </w:r>
          </w:p>
        </w:tc>
      </w:tr>
    </w:tbl>
    <w:p>
      <w:pPr>
        <w:spacing w:after="20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3c2b7" w:sz="6" w:space="4"/>
      </w:pBdr>
      <w:spacing w:after="160" w:before="360"/>
    </w:pPr>
    <w:rPr>
      <w:rFonts w:ascii="Calibri" w:cs="Calibri" w:eastAsia="Calibri" w:hAnsi="Calibri"/>
      <w:b/>
      <w:bCs/>
      <w:color w:val="1a1a19"/>
      <w:sz w:val="32"/>
      <w:szCs w:val="32"/>
    </w:rPr>
  </w:style>
  <w:style w:type="paragraph" w:styleId="Heading2">
    <w:name w:val="Heading 2"/>
    <w:basedOn w:val="Normal"/>
    <w:next w:val="Normal"/>
    <w:qFormat/>
    <w:rPr>
      <w:rFonts w:ascii="Calibri" w:cs="Calibri" w:eastAsia="Calibri" w:hAnsi="Calibri"/>
      <w:b/>
      <w:bCs/>
      <w:color w:val="1a1a19"/>
      <w:sz w:val="26"/>
      <w:szCs w:val="26"/>
    </w:rPr>
  </w:style>
  <w:style w:type="paragraph" w:styleId="Heading3">
    <w:name w:val="Heading 3"/>
    <w:basedOn w:val="Normal"/>
    <w:next w:val="Normal"/>
    <w:qFormat/>
    <w:rPr>
      <w:rFonts w:ascii="Calibri" w:cs="Calibri" w:eastAsia="Calibri" w:hAnsi="Calibri"/>
      <w:b/>
      <w:bCs/>
      <w:color w:val="52514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2026-09-19T15:40:57.937Z</dcterms:created>
  <dcterms:modified xsi:type="dcterms:W3CDTF">2026-09-19T15:40:57.947Z</dcterms:modified>
</cp:coreProperties>
</file>

<file path=docProps/custom.xml><?xml version="1.0" encoding="utf-8"?>
<Properties xmlns="http://schemas.openxmlformats.org/officeDocument/2006/custom-properties" xmlns:vt="http://schemas.openxmlformats.org/officeDocument/2006/docPropsVTypes"/>
</file>