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F17F" w14:textId="77777777" w:rsidR="00890317" w:rsidRDefault="00000000">
      <w:pPr>
        <w:spacing w:after="200" w:line="240" w:lineRule="exact"/>
        <w:jc w:val="center"/>
      </w:pPr>
      <w:r>
        <w:rPr>
          <w:b/>
          <w:bCs/>
          <w:sz w:val="28"/>
          <w:szCs w:val="28"/>
        </w:rPr>
        <w:t>HEGEMONIC DRIFT AND COUNTER-HEGEMONY: D-TRAJECTORY ANALYSIS OF DISOBEDIENCE FREEDOM DYNAMICS ACROSS 30 GOVERNANCE SYSTEMS</w:t>
      </w:r>
    </w:p>
    <w:p w14:paraId="33F15ECB" w14:textId="77777777" w:rsidR="00890317" w:rsidRDefault="00000000">
      <w:pPr>
        <w:spacing w:after="60" w:line="240" w:lineRule="exact"/>
        <w:jc w:val="center"/>
      </w:pPr>
      <w:r>
        <w:rPr>
          <w:i/>
          <w:iCs/>
        </w:rPr>
        <w:t>[Author — blinded for review]</w:t>
      </w:r>
    </w:p>
    <w:p w14:paraId="4DCE5A6D" w14:textId="77777777" w:rsidR="00890317" w:rsidRDefault="00000000">
      <w:pPr>
        <w:spacing w:after="60" w:line="240" w:lineRule="exact"/>
        <w:jc w:val="center"/>
      </w:pPr>
      <w:r>
        <w:rPr>
          <w:i/>
          <w:iCs/>
        </w:rPr>
        <w:t>[Affiliation — blinded for review]</w:t>
      </w:r>
    </w:p>
    <w:p w14:paraId="006FE8C9" w14:textId="77777777" w:rsidR="00890317" w:rsidRDefault="00000000">
      <w:pPr>
        <w:spacing w:after="200" w:line="240" w:lineRule="exact"/>
        <w:jc w:val="center"/>
      </w:pPr>
      <w:r>
        <w:rPr>
          <w:i/>
          <w:iCs/>
        </w:rPr>
        <w:t>[Email — blinded for review]</w:t>
      </w:r>
    </w:p>
    <w:p w14:paraId="60420AAF" w14:textId="77777777" w:rsidR="00890317" w:rsidRDefault="00000000">
      <w:pPr>
        <w:spacing w:after="80" w:line="240" w:lineRule="exact"/>
      </w:pPr>
      <w:r>
        <w:rPr>
          <w:b/>
          <w:bCs/>
        </w:rPr>
        <w:t>ABSTRACT</w:t>
      </w:r>
    </w:p>
    <w:p w14:paraId="60A0C719" w14:textId="77777777" w:rsidR="00890317" w:rsidRDefault="00000000">
      <w:pPr>
        <w:spacing w:after="120" w:line="240" w:lineRule="exact"/>
        <w:jc w:val="both"/>
      </w:pPr>
      <w:r>
        <w:t>This paper disaggregates the suppression of disobedience freedom (D) across 30 governance systems spanning 2,600 years, identifying four mechanistically distinct pathways: hegemonic drift (normalisation via educational or ideological apparatus), coercive maintenance (high sovereignty-index S), counter-hegemony (rising D at low S), and joint administrative collapse. Three converging findings are reported. First, hegemonic systems begin with significantly higher D than coercive systems (Mann-Whitney U=52.5, p=0.014; hegemonic D₀=0.500, SD=0.185, n=7; coercive D₀=0.300, SD=0.097, n=9). Second, rate-normalised administrative capacity (A) expansion predicts D decline both contemporaneously and with a one-period lag in nine systems with matched A-trajectories (pooled Spearman r=−0.326, p=0.003, n=79 intervals; Meiji lag-1 r=−0.816, p=0.025; Abbasid lag-1 r=−0.865, p=0.006). Third, all rising-D systems have S≤0.20 whilst 20 of 27 non-rising systems exceed S=0.45 (Fisher exact p=0.030). Five case studies illustrate the typology. The sign of r(ΔA,ΔD) is proposed as a non-circular mechanism classifier. Findings extend the lock-in sequence framework by showing D₀ is a mechanism discriminator, not merely an initial condition.</w:t>
      </w:r>
    </w:p>
    <w:p w14:paraId="1302E220" w14:textId="77777777" w:rsidR="00890317" w:rsidRDefault="00000000">
      <w:pPr>
        <w:spacing w:before="100" w:after="240" w:line="240" w:lineRule="exact"/>
      </w:pPr>
      <w:r>
        <w:rPr>
          <w:b/>
          <w:bCs/>
        </w:rPr>
        <w:t xml:space="preserve">Keywords: </w:t>
      </w:r>
      <w:r>
        <w:t>hegemonic drift; disobedience freedom; governance dynamics; Gramsci; Foucault; administrative capacity; lock-in sequence; comparative historical analysis</w:t>
      </w:r>
    </w:p>
    <w:p w14:paraId="70A9A982" w14:textId="77777777" w:rsidR="00890317" w:rsidRDefault="00000000">
      <w:pPr>
        <w:spacing w:before="280" w:after="120" w:line="240" w:lineRule="exact"/>
      </w:pPr>
      <w:r>
        <w:rPr>
          <w:b/>
          <w:bCs/>
          <w:sz w:val="26"/>
          <w:szCs w:val="26"/>
        </w:rPr>
        <w:t>1. INTRODUCTION</w:t>
      </w:r>
    </w:p>
    <w:p w14:paraId="37D8CFCC" w14:textId="77777777" w:rsidR="00890317" w:rsidRDefault="00000000">
      <w:pPr>
        <w:spacing w:after="120" w:line="240" w:lineRule="exact"/>
        <w:jc w:val="both"/>
      </w:pPr>
      <w:r>
        <w:t>The suppression of political disobedience — the freedom to refuse, protest, and dissent without immediate severe sanction — is amongst the most consequential transformations a governance system can undergo. Prior work in the isonomia series has documented the lock-in sequence (L→I→A→E↓D↓R↓), a reproducible pathway in which resource accumulation and administrative expansion successively erode exit freedom, disobedience freedom, and replacement freedom, producing a self-reinforcing autocratic attractor (Author 2026a, 2026b). Within that framework, D suppression has been treated as a unified phenomenon. This paper argues that this treatment conflates mechanistically distinct processes that differ in their temporal dynamics, empirical signatures, and reversibility conditions.</w:t>
      </w:r>
    </w:p>
    <w:p w14:paraId="13A88A6C" w14:textId="77777777" w:rsidR="00890317" w:rsidRDefault="00000000">
      <w:pPr>
        <w:spacing w:after="120" w:line="240" w:lineRule="exact"/>
        <w:jc w:val="both"/>
      </w:pPr>
      <w:r>
        <w:t>Antonio Gramsci's concept of hegemony distinguishes two mechanisms of D suppression: direct coercive suppression, where compliance is enforced through force and credible threat; and hegemonic drift, where compliance is achieved through the internalisation of the governing class's worldview, rendering organised opposition not merely dangerous but culturally unavailable (Gramsci 1971). Michel Foucault's analysis of disciplinary normalisation identifies a third mode in which compliance is produced through surveillance organisation rather than persuasion or force (Foucault 1977). Gregory Bateson's schismogenesis (1935, 1972), operationalised in a companion paper (Author 2026c), adds dynamic amplification: normalisation reduces the population capable of challenge, making further normalisation easier.</w:t>
      </w:r>
    </w:p>
    <w:p w14:paraId="43D30562" w14:textId="77777777" w:rsidR="00890317" w:rsidRDefault="00000000">
      <w:pPr>
        <w:spacing w:after="120" w:line="240" w:lineRule="exact"/>
        <w:jc w:val="both"/>
      </w:pPr>
      <w:r>
        <w:t xml:space="preserve">These theoretical distinctions generate testable empirical predictions. Coercive suppression operates on already-suppressed populations: systems that deploy high S to keep D low from the outset. Hegemonic drift operates on populations with prior freedom: systems that begin with relatively high D and progressively normalise compliance downward. Counter-hegemony — the construction of subordinate-class cultural institutions sufficient to challenge dominant norms — should be constrained by sovereignty capacity: institutionalising disobedience requires space the </w:t>
      </w:r>
      <w:r>
        <w:lastRenderedPageBreak/>
        <w:t>state cannot eliminate. Administrative expansion should leave a temporal trace: A expansion should predict D decline, possibly with a lag, as institutional apparatus precedes the compliance it normalises.</w:t>
      </w:r>
    </w:p>
    <w:p w14:paraId="11826AA1" w14:textId="77777777" w:rsidR="00890317" w:rsidRDefault="00000000">
      <w:pPr>
        <w:spacing w:after="120" w:line="240" w:lineRule="exact"/>
        <w:jc w:val="both"/>
      </w:pPr>
      <w:r>
        <w:t>This paper tests these predictions using the D-trajectory subsample of the isonomia governance dataset: 30 systems with sufficient historiographic evidence to track D change at multiple time points, spanning 2,600 years. For nine systems, matched A-trajectories enable within-system correlation analysis. Three hypotheses are tested:</w:t>
      </w:r>
    </w:p>
    <w:p w14:paraId="534156CA" w14:textId="77777777" w:rsidR="00890317" w:rsidRDefault="00000000">
      <w:pPr>
        <w:spacing w:before="160" w:after="120" w:line="240" w:lineRule="exact"/>
        <w:jc w:val="both"/>
      </w:pPr>
      <w:r>
        <w:rPr>
          <w:b/>
          <w:bCs/>
        </w:rPr>
        <w:t xml:space="preserve">H1. </w:t>
      </w:r>
      <w:r>
        <w:t>Hegemonic drift systems begin with significantly higher D₀ than coercive maintenance systems.</w:t>
      </w:r>
    </w:p>
    <w:p w14:paraId="0CAB54FC" w14:textId="77777777" w:rsidR="00890317" w:rsidRDefault="00000000">
      <w:pPr>
        <w:spacing w:before="160" w:after="120" w:line="240" w:lineRule="exact"/>
        <w:jc w:val="both"/>
      </w:pPr>
      <w:r>
        <w:rPr>
          <w:b/>
          <w:bCs/>
        </w:rPr>
        <w:t xml:space="preserve">H2. </w:t>
      </w:r>
      <w:r>
        <w:t>Within systems, rate-normalised A increases predict contemporaneous or lagged D decreases.</w:t>
      </w:r>
    </w:p>
    <w:p w14:paraId="23E7F39B" w14:textId="77777777" w:rsidR="00890317" w:rsidRDefault="00000000">
      <w:pPr>
        <w:spacing w:before="160" w:after="120" w:line="240" w:lineRule="exact"/>
        <w:jc w:val="both"/>
      </w:pPr>
      <w:r>
        <w:rPr>
          <w:b/>
          <w:bCs/>
        </w:rPr>
        <w:t xml:space="preserve">H3. </w:t>
      </w:r>
      <w:r>
        <w:t>Counter-hegemonic D recovery is structurally constrained to low-S systems (S≤0.45).</w:t>
      </w:r>
    </w:p>
    <w:p w14:paraId="147953A8" w14:textId="77777777" w:rsidR="00890317" w:rsidRDefault="00000000">
      <w:pPr>
        <w:spacing w:after="120" w:line="240" w:lineRule="exact"/>
        <w:jc w:val="both"/>
      </w:pPr>
      <w:r>
        <w:t>We report a six-type trajectory typology, three primary statistical findings, and five illustrative case studies. We also propose the sign of r(ΔA,ΔD) as a non-circular mechanism classifier.</w:t>
      </w:r>
    </w:p>
    <w:p w14:paraId="0D8B1F6A" w14:textId="77777777" w:rsidR="00890317" w:rsidRDefault="00000000">
      <w:pPr>
        <w:spacing w:before="280" w:after="120" w:line="240" w:lineRule="exact"/>
      </w:pPr>
      <w:r>
        <w:rPr>
          <w:b/>
          <w:bCs/>
          <w:sz w:val="26"/>
          <w:szCs w:val="26"/>
        </w:rPr>
        <w:t>2. DATA AND METHODS</w:t>
      </w:r>
    </w:p>
    <w:p w14:paraId="2D40CEA5" w14:textId="77777777" w:rsidR="00890317" w:rsidRDefault="00000000">
      <w:pPr>
        <w:spacing w:before="200" w:after="80" w:line="240" w:lineRule="exact"/>
      </w:pPr>
      <w:r>
        <w:rPr>
          <w:b/>
          <w:bCs/>
          <w:i/>
          <w:iCs/>
        </w:rPr>
        <w:t>2.1 The Isonomia Governance Metrics</w:t>
      </w:r>
    </w:p>
    <w:p w14:paraId="2A445F11" w14:textId="77777777" w:rsidR="00890317" w:rsidRDefault="00000000">
      <w:pPr>
        <w:spacing w:after="120" w:line="240" w:lineRule="exact"/>
        <w:jc w:val="both"/>
      </w:pPr>
      <w:r>
        <w:t>The isonomia dataset codes 401 governance systems across six dimensions: sovereignty index (S, 0–1), administrative capacity (A, 0–1), political competition (P, 0–1), exit freedom (E, 0–1), disobedience freedom (D, 0–1), and replacement freedom (R, 0–1). Coding procedures and cross-validation against six external datasets are reported in Author (2026d): V-Dem r=0.868–0.912, Polity5 r=0.847, WJP r=0.904, Freedom in the World r=0.923, CCP r=0.681, Seshat r=0.604–0.774. D is defined as the degree to which subjects are practically free to refuse compliance with governance directives without immediate severe sanction.</w:t>
      </w:r>
    </w:p>
    <w:p w14:paraId="1BFFE1D3" w14:textId="77777777" w:rsidR="00890317" w:rsidRDefault="00000000">
      <w:pPr>
        <w:spacing w:after="120" w:line="240" w:lineRule="exact"/>
        <w:jc w:val="both"/>
      </w:pPr>
      <w:r>
        <w:t>The D-trajectory subsample adds temporal resolution: for 30 systems selected on the basis of sufficient historiographic evidence, D is coded at multiple time points (2–14 per system), enabling computation of total D change (ΔD), rate of change, and trajectory shape. Nine systems additionally have matched A-trajectories, providing 79 cross-temporal intervals for within-system analysis.</w:t>
      </w:r>
    </w:p>
    <w:p w14:paraId="42871C8A" w14:textId="77777777" w:rsidR="00890317" w:rsidRDefault="00000000">
      <w:pPr>
        <w:spacing w:before="200" w:after="80" w:line="240" w:lineRule="exact"/>
      </w:pPr>
      <w:r>
        <w:rPr>
          <w:b/>
          <w:bCs/>
          <w:i/>
          <w:iCs/>
        </w:rPr>
        <w:t>2.2 Trajectory Classification and the Hegemony Index</w:t>
      </w:r>
    </w:p>
    <w:p w14:paraId="545EBF83" w14:textId="77777777" w:rsidR="00890317" w:rsidRDefault="00000000">
      <w:pPr>
        <w:spacing w:after="120" w:line="240" w:lineRule="exact"/>
        <w:jc w:val="both"/>
      </w:pPr>
      <w:r>
        <w:t xml:space="preserve">For each system, the hegemony index HI=|ΔD|/S captures the drift-to-coercion trade-off: hegemonic drift produces large D decline at moderate S (high HI); coercive maintenance produces smaller D decline at high S (low HI). Trajectory type is assigned by the </w:t>
      </w:r>
      <w:r>
        <w:rPr>
          <w:i/>
          <w:iCs/>
        </w:rPr>
        <w:t>classify_trajectory()</w:t>
      </w:r>
      <w:r>
        <w:t xml:space="preserve"> function in hegemonic_drift.py (v3): </w:t>
      </w:r>
      <w:r>
        <w:rPr>
          <w:i/>
          <w:iCs/>
        </w:rPr>
        <w:t>falling_hegemonic</w:t>
      </w:r>
      <w:r>
        <w:t xml:space="preserve"> where S≤0.55 and A≥0.55 and ΔD&lt;−0.08; </w:t>
      </w:r>
      <w:r>
        <w:rPr>
          <w:i/>
          <w:iCs/>
        </w:rPr>
        <w:t>falling_coercive</w:t>
      </w:r>
      <w:r>
        <w:t xml:space="preserve"> where S&gt;0.65 and ΔD&lt;−0.08; </w:t>
      </w:r>
      <w:r>
        <w:rPr>
          <w:i/>
          <w:iCs/>
        </w:rPr>
        <w:t>rising</w:t>
      </w:r>
      <w:r>
        <w:t xml:space="preserve"> where ΔD&gt;0.08; </w:t>
      </w:r>
      <w:r>
        <w:rPr>
          <w:i/>
          <w:iCs/>
        </w:rPr>
        <w:t>stable_low</w:t>
      </w:r>
      <w:r>
        <w:t xml:space="preserve"> or </w:t>
      </w:r>
      <w:r>
        <w:rPr>
          <w:i/>
          <w:iCs/>
        </w:rPr>
        <w:t>stable_high</w:t>
      </w:r>
      <w:r>
        <w:t xml:space="preserve"> where |ΔD|&lt;0.08; and </w:t>
      </w:r>
      <w:r>
        <w:rPr>
          <w:i/>
          <w:iCs/>
        </w:rPr>
        <w:t>oscillating</w:t>
      </w:r>
      <w:r>
        <w:t xml:space="preserve"> where two or more directional reversals occur. Source code and data: [repository — blinded].</w:t>
      </w:r>
    </w:p>
    <w:p w14:paraId="51E5D536" w14:textId="77777777" w:rsidR="00890317" w:rsidRDefault="00000000">
      <w:pPr>
        <w:spacing w:after="120" w:line="240" w:lineRule="exact"/>
        <w:jc w:val="both"/>
      </w:pPr>
      <w:r>
        <w:t>The Icelandic Commonwealth (HI=3.18) requires explicit treatment. Its very high HI at S=0.10 reflects not internal hegemonic drift but external absorption by the Norwegian crown in 1262–1264 CE through the Gamli sáttmali. Iceland is retained as a comparative reference but excluded from mechanism-specific analyses.</w:t>
      </w:r>
    </w:p>
    <w:p w14:paraId="79316389" w14:textId="77777777" w:rsidR="00890317" w:rsidRDefault="00000000">
      <w:pPr>
        <w:spacing w:before="200" w:after="80" w:line="240" w:lineRule="exact"/>
      </w:pPr>
      <w:r>
        <w:rPr>
          <w:b/>
          <w:bCs/>
          <w:i/>
          <w:iCs/>
        </w:rPr>
        <w:t>2.3 Mechanism Classification: From Labels to Analytical Families</w:t>
      </w:r>
    </w:p>
    <w:p w14:paraId="76C486B0" w14:textId="77777777" w:rsidR="00890317" w:rsidRDefault="00000000">
      <w:pPr>
        <w:spacing w:after="120" w:line="240" w:lineRule="exact"/>
        <w:jc w:val="both"/>
      </w:pPr>
      <w:r>
        <w:t xml:space="preserve">The trajectory data distinguish sixteen hegemonic mechanism labels: passive revolution, educational hegemony, administrative closure, manufactured consent, administrative hegemony, coercive-then-hegemonic suppression, administrative absorption, ideological hegemony, counter-hegemony, oscillating counter-hegemony, resilient-with-shocks, failing counter-hegemony, coercion-to-consent, administrative drift, resilient-then-absorbed, and external conquest (the </w:t>
      </w:r>
      <w:r>
        <w:lastRenderedPageBreak/>
        <w:t>Icelandic case). These labels are aggregated into the broader analytical families used for statistical testing according to the dominant process by which D changes.</w:t>
      </w:r>
    </w:p>
    <w:p w14:paraId="6C6FFAF5" w14:textId="77777777" w:rsidR="00890317" w:rsidRDefault="00000000">
      <w:pPr>
        <w:spacing w:after="120" w:line="240" w:lineRule="exact"/>
        <w:jc w:val="both"/>
      </w:pPr>
      <w:r>
        <w:t xml:space="preserve">Mechanisms are coded as </w:t>
      </w:r>
      <w:r>
        <w:rPr>
          <w:i/>
          <w:iCs/>
        </w:rPr>
        <w:t>falling_hegemonic</w:t>
      </w:r>
      <w:r>
        <w:t xml:space="preserve"> where D declines through the institutional normalisation of compliance under moderate S and substantial A: the governing apparatus works through education, ideology, law, or bureaucratic registration rather than through overt coercive punishment. They are coded as </w:t>
      </w:r>
      <w:r>
        <w:rPr>
          <w:i/>
          <w:iCs/>
        </w:rPr>
        <w:t>falling_coercive</w:t>
      </w:r>
      <w:r>
        <w:t xml:space="preserve"> where D is already low and maintained under high S, with the administrative apparatus functioning primarily as a surveillance and enforcement system rather than a normalising one. They are coded as </w:t>
      </w:r>
      <w:r>
        <w:rPr>
          <w:i/>
          <w:iCs/>
        </w:rPr>
        <w:t>rising</w:t>
      </w:r>
      <w:r>
        <w:t xml:space="preserve"> where D expands through counter-hegemonic institution-building at low S. And they are coded as </w:t>
      </w:r>
      <w:r>
        <w:rPr>
          <w:i/>
          <w:iCs/>
        </w:rPr>
        <w:t>oscillating</w:t>
      </w:r>
      <w:r>
        <w:t xml:space="preserve"> or </w:t>
      </w:r>
      <w:r>
        <w:rPr>
          <w:i/>
          <w:iCs/>
        </w:rPr>
        <w:t>stable_low</w:t>
      </w:r>
      <w:r>
        <w:t xml:space="preserve"> where neither monotonic drift nor monotonic rise is the dominant process.</w:t>
      </w:r>
    </w:p>
    <w:p w14:paraId="1EFB6DEF" w14:textId="77777777" w:rsidR="00890317" w:rsidRDefault="00000000">
      <w:pPr>
        <w:spacing w:after="120" w:line="240" w:lineRule="exact"/>
        <w:jc w:val="both"/>
      </w:pPr>
      <w:r>
        <w:t xml:space="preserve">Several mechanism labels are theoretically ambiguous and require coding by process rather than label alone. </w:t>
      </w:r>
      <w:r>
        <w:rPr>
          <w:i/>
          <w:iCs/>
        </w:rPr>
        <w:t>Administrative_closure</w:t>
      </w:r>
      <w:r>
        <w:t xml:space="preserve">, for example, is classified as </w:t>
      </w:r>
      <w:r>
        <w:rPr>
          <w:i/>
          <w:iCs/>
        </w:rPr>
        <w:t>falling_hegemonic</w:t>
      </w:r>
      <w:r>
        <w:t xml:space="preserve"> where the relevant closure is produced through bureaucratic, educational, or juridical normalisation — as in the Venetian Republic, where the gradual exclusion of new families from the patriciate was institutionally legitimised through the Libro d'Oro — rather than through immediate coercive punishment. Conversely, </w:t>
      </w:r>
      <w:r>
        <w:rPr>
          <w:i/>
          <w:iCs/>
        </w:rPr>
        <w:t>administrative_absorption</w:t>
      </w:r>
      <w:r>
        <w:t xml:space="preserve"> may appear hegemonic but is coded as </w:t>
      </w:r>
      <w:r>
        <w:rPr>
          <w:i/>
          <w:iCs/>
        </w:rPr>
        <w:t>stable_low</w:t>
      </w:r>
      <w:r>
        <w:t xml:space="preserve"> or </w:t>
      </w:r>
      <w:r>
        <w:rPr>
          <w:i/>
          <w:iCs/>
        </w:rPr>
        <w:t>falling_mixed</w:t>
      </w:r>
      <w:r>
        <w:t xml:space="preserve"> where the historical evidence shows low absolute D change or incorporation into a stronger external structure, as in the Habsburg Composite Monarchy or the Hanseatic League. </w:t>
      </w:r>
      <w:r>
        <w:rPr>
          <w:i/>
          <w:iCs/>
        </w:rPr>
        <w:t>Coercion_to_consent</w:t>
      </w:r>
      <w:r>
        <w:t xml:space="preserve"> is retained as </w:t>
      </w:r>
      <w:r>
        <w:rPr>
          <w:i/>
          <w:iCs/>
        </w:rPr>
        <w:t>oscillating</w:t>
      </w:r>
      <w:r>
        <w:t xml:space="preserve"> rather than assigned to either the hegemonic or coercive family, because the system moves between overt repression and consent-producing normalisation within its observed trajectory. The aggregation therefore does not treat the sixteen labels as mutually exclusive causal essences; it uses them as historically specific indicators that collapse into a smaller set of theoretically interpretable D-trajectory mechanisms for the purpose of cross-system statistical testing.</w:t>
      </w:r>
    </w:p>
    <w:p w14:paraId="2EB53714" w14:textId="77777777" w:rsidR="00890317" w:rsidRDefault="00000000">
      <w:pPr>
        <w:spacing w:before="200" w:after="80" w:line="240" w:lineRule="exact"/>
      </w:pPr>
      <w:r>
        <w:rPr>
          <w:b/>
          <w:bCs/>
          <w:i/>
          <w:iCs/>
        </w:rPr>
        <w:t>2.4 Within-System Mechanism Test</w:t>
      </w:r>
    </w:p>
    <w:p w14:paraId="790EB827" w14:textId="77777777" w:rsidR="00890317" w:rsidRDefault="00000000">
      <w:pPr>
        <w:spacing w:after="120" w:line="240" w:lineRule="exact"/>
        <w:jc w:val="both"/>
      </w:pPr>
      <w:r>
        <w:t xml:space="preserve">For nine systems with matched A and D trajectories, we compute rate-normalised Pearson correlations r(ΔA,ΔD), where ΔA and ΔD are expressed as per-century rates (ΔX/Δt×100) to correct for unequal interval spacing. The pooled aggregate uses Spearman r across all 79 intervals. Lag-1 analysis (A rate in period </w:t>
      </w:r>
      <w:r>
        <w:rPr>
          <w:i/>
          <w:iCs/>
        </w:rPr>
        <w:t>t</w:t>
      </w:r>
      <w:r>
        <w:t xml:space="preserve"> predicting D rate in </w:t>
      </w:r>
      <w:r>
        <w:rPr>
          <w:i/>
          <w:iCs/>
        </w:rPr>
        <w:t>t+1</w:t>
      </w:r>
      <w:r>
        <w:t>) is computed where n≥4 intervals. The sign of r(ΔA,ΔD) is the proposed mechanism classifier: r&lt;0 indicates A expansion accompanying D decline (hegemonic suppression); r&gt;0 indicates A and D moving together (counter-hegemony or joint collapse). This classifier uses neither the trajectory-type grouping variable nor the D-start outcome, and is therefore non-circular with respect to H1.</w:t>
      </w:r>
    </w:p>
    <w:p w14:paraId="44BBB1B8" w14:textId="77777777" w:rsidR="00890317" w:rsidRDefault="00000000">
      <w:pPr>
        <w:spacing w:after="120" w:line="240" w:lineRule="exact"/>
        <w:jc w:val="both"/>
      </w:pPr>
      <w:r>
        <w:t>Three circularity concerns are acknowledged. First, r(D₀,S)=−0.806 among falling systems (p&lt;0.0001): the trajectory-type grouping co-varies with S, which co-varies with D₀. The H1 test is not fully independent of the structural S–D relationship; trajectory-type classification draws on mechanism evidence beyond S alone, but this structural co-occurrence is a genuine constraint on the result's independence. Second, ΔD appears in both the HI formula and the D₀ vs ΔD correlation; these are presented as separate descriptive claims. Third, individual correlations for systems with n&lt;4 intervals (Habsburg n=4, Ottoman n=3) are reported but not mechanistically interpreted; inference rests on the pooled estimate and systems with n≥7.</w:t>
      </w:r>
    </w:p>
    <w:p w14:paraId="6F9DBBEE" w14:textId="77777777" w:rsidR="00890317" w:rsidRDefault="00000000">
      <w:pPr>
        <w:spacing w:before="280" w:after="120" w:line="240" w:lineRule="exact"/>
      </w:pPr>
      <w:r>
        <w:rPr>
          <w:b/>
          <w:bCs/>
          <w:sz w:val="26"/>
          <w:szCs w:val="26"/>
        </w:rPr>
        <w:t>3. RESULTS I: TRAJECTORY TYPOLOGY AND PRIMARY FINDING</w:t>
      </w:r>
    </w:p>
    <w:p w14:paraId="113F7C5F" w14:textId="77777777" w:rsidR="00890317" w:rsidRDefault="00000000">
      <w:pPr>
        <w:spacing w:before="200" w:after="80" w:line="240" w:lineRule="exact"/>
      </w:pPr>
      <w:r>
        <w:rPr>
          <w:b/>
          <w:bCs/>
          <w:i/>
          <w:iCs/>
        </w:rPr>
        <w:t>3.1 Six Trajectory Types</w:t>
      </w:r>
    </w:p>
    <w:p w14:paraId="4B92F2FF" w14:textId="77777777" w:rsidR="00890317" w:rsidRDefault="00000000">
      <w:pPr>
        <w:spacing w:after="120" w:line="240" w:lineRule="exact"/>
        <w:jc w:val="both"/>
      </w:pPr>
      <w:r>
        <w:t>Table 1 presents the typology. Of 30 systems, 19 show net D decline, six oscillate, three show net increase, and two are stable-low. (See Figure 1, Panels A and B.)</w:t>
      </w:r>
    </w:p>
    <w:p w14:paraId="5F80FA19" w14:textId="77777777" w:rsidR="00890317" w:rsidRDefault="00890317">
      <w:pPr>
        <w:spacing w:after="80" w:line="24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427"/>
        <w:gridCol w:w="3099"/>
        <w:gridCol w:w="1298"/>
        <w:gridCol w:w="1298"/>
        <w:gridCol w:w="1101"/>
      </w:tblGrid>
      <w:tr w:rsidR="00890317" w14:paraId="4C81FEC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72078CA3" w14:textId="77777777" w:rsidR="00890317" w:rsidRDefault="00000000">
            <w:pPr>
              <w:spacing w:line="240" w:lineRule="exact"/>
            </w:pPr>
            <w:r>
              <w:rPr>
                <w:b/>
                <w:bCs/>
                <w:sz w:val="19"/>
                <w:szCs w:val="19"/>
              </w:rPr>
              <w:t>Trajectory type</w:t>
            </w:r>
          </w:p>
        </w:tc>
        <w:tc>
          <w:tcPr>
            <w:tcW w:w="4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26AB3736" w14:textId="77777777" w:rsidR="00890317" w:rsidRDefault="00000000">
            <w:pPr>
              <w:spacing w:line="240" w:lineRule="exact"/>
            </w:pPr>
            <w:r>
              <w:rPr>
                <w:b/>
                <w:bCs/>
                <w:sz w:val="19"/>
                <w:szCs w:val="19"/>
              </w:rPr>
              <w:t>n</w:t>
            </w:r>
          </w:p>
        </w:tc>
        <w:tc>
          <w:tcPr>
            <w:tcW w:w="29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1171DEF9" w14:textId="77777777" w:rsidR="00890317" w:rsidRDefault="00000000">
            <w:pPr>
              <w:spacing w:line="240" w:lineRule="exact"/>
            </w:pPr>
            <w:r>
              <w:rPr>
                <w:b/>
                <w:bCs/>
                <w:sz w:val="19"/>
                <w:szCs w:val="19"/>
              </w:rPr>
              <w:t>Representative mechanisms</w:t>
            </w:r>
          </w:p>
        </w:tc>
        <w:tc>
          <w:tcPr>
            <w:tcW w:w="1215"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5883AD74" w14:textId="77777777" w:rsidR="00890317" w:rsidRDefault="00000000">
            <w:pPr>
              <w:spacing w:line="240" w:lineRule="exact"/>
            </w:pPr>
            <w:r>
              <w:rPr>
                <w:b/>
                <w:bCs/>
                <w:sz w:val="19"/>
                <w:szCs w:val="19"/>
              </w:rPr>
              <w:t>D₀ (mean)</w:t>
            </w:r>
          </w:p>
        </w:tc>
        <w:tc>
          <w:tcPr>
            <w:tcW w:w="1215"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4EA2216B" w14:textId="77777777" w:rsidR="00890317" w:rsidRDefault="00000000">
            <w:pPr>
              <w:spacing w:line="240" w:lineRule="exact"/>
            </w:pPr>
            <w:r>
              <w:rPr>
                <w:b/>
                <w:bCs/>
                <w:sz w:val="19"/>
                <w:szCs w:val="19"/>
              </w:rPr>
              <w:t>D-end (mean)</w:t>
            </w:r>
          </w:p>
        </w:tc>
        <w:tc>
          <w:tcPr>
            <w:tcW w:w="103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3CE8DD63" w14:textId="77777777" w:rsidR="00890317" w:rsidRDefault="00000000">
            <w:pPr>
              <w:spacing w:line="240" w:lineRule="exact"/>
            </w:pPr>
            <w:r>
              <w:rPr>
                <w:b/>
                <w:bCs/>
                <w:sz w:val="19"/>
                <w:szCs w:val="19"/>
              </w:rPr>
              <w:t>HI (mean)</w:t>
            </w:r>
          </w:p>
        </w:tc>
      </w:tr>
      <w:tr w:rsidR="00890317" w14:paraId="1647322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218BE2A" w14:textId="77777777" w:rsidR="00890317" w:rsidRDefault="00000000">
            <w:pPr>
              <w:spacing w:line="240" w:lineRule="exact"/>
            </w:pPr>
            <w:r>
              <w:rPr>
                <w:sz w:val="19"/>
                <w:szCs w:val="19"/>
              </w:rPr>
              <w:lastRenderedPageBreak/>
              <w:t>falling_hegemonic</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A4413DE" w14:textId="77777777" w:rsidR="00890317" w:rsidRDefault="00000000">
            <w:pPr>
              <w:spacing w:line="240" w:lineRule="exact"/>
            </w:pPr>
            <w:r>
              <w:rPr>
                <w:sz w:val="19"/>
                <w:szCs w:val="19"/>
              </w:rPr>
              <w:t>7</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0BB17D9" w14:textId="77777777" w:rsidR="00890317" w:rsidRDefault="00000000">
            <w:pPr>
              <w:spacing w:line="240" w:lineRule="exact"/>
            </w:pPr>
            <w:r>
              <w:rPr>
                <w:sz w:val="19"/>
                <w:szCs w:val="19"/>
              </w:rPr>
              <w:t>passive revolution, educational hegemony, admin closure</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48E9E66" w14:textId="77777777" w:rsidR="00890317" w:rsidRDefault="00000000">
            <w:pPr>
              <w:spacing w:line="240" w:lineRule="exact"/>
            </w:pPr>
            <w:r>
              <w:rPr>
                <w:sz w:val="19"/>
                <w:szCs w:val="19"/>
              </w:rPr>
              <w:t>0.500</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E5F7C3B" w14:textId="77777777" w:rsidR="00890317" w:rsidRDefault="00000000">
            <w:pPr>
              <w:spacing w:line="240" w:lineRule="exact"/>
            </w:pPr>
            <w:r>
              <w:rPr>
                <w:sz w:val="19"/>
                <w:szCs w:val="19"/>
              </w:rPr>
              <w:t>0.286</w:t>
            </w:r>
          </w:p>
        </w:tc>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02DC0B9" w14:textId="77777777" w:rsidR="00890317" w:rsidRDefault="00000000">
            <w:pPr>
              <w:spacing w:line="240" w:lineRule="exact"/>
            </w:pPr>
            <w:r>
              <w:rPr>
                <w:sz w:val="19"/>
                <w:szCs w:val="19"/>
              </w:rPr>
              <w:t>0.523</w:t>
            </w:r>
          </w:p>
        </w:tc>
      </w:tr>
      <w:tr w:rsidR="00890317" w14:paraId="6A89282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45BDDCE" w14:textId="77777777" w:rsidR="00890317" w:rsidRDefault="00000000">
            <w:pPr>
              <w:spacing w:line="240" w:lineRule="exact"/>
            </w:pPr>
            <w:r>
              <w:rPr>
                <w:sz w:val="19"/>
                <w:szCs w:val="19"/>
              </w:rPr>
              <w:t>falling_coercive</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359074C" w14:textId="77777777" w:rsidR="00890317" w:rsidRDefault="00000000">
            <w:pPr>
              <w:spacing w:line="240" w:lineRule="exact"/>
            </w:pPr>
            <w:r>
              <w:rPr>
                <w:sz w:val="19"/>
                <w:szCs w:val="19"/>
              </w:rPr>
              <w:t>9</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979B1D2" w14:textId="77777777" w:rsidR="00890317" w:rsidRDefault="00000000">
            <w:pPr>
              <w:spacing w:line="240" w:lineRule="exact"/>
            </w:pPr>
            <w:r>
              <w:rPr>
                <w:sz w:val="19"/>
                <w:szCs w:val="19"/>
              </w:rPr>
              <w:t>manufactured consent, admin hegemony, coercive-then-hegemonic</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CA79C82" w14:textId="77777777" w:rsidR="00890317" w:rsidRDefault="00000000">
            <w:pPr>
              <w:spacing w:line="240" w:lineRule="exact"/>
            </w:pPr>
            <w:r>
              <w:rPr>
                <w:sz w:val="19"/>
                <w:szCs w:val="19"/>
              </w:rPr>
              <w:t>0.300</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52BEB30" w14:textId="77777777" w:rsidR="00890317" w:rsidRDefault="00000000">
            <w:pPr>
              <w:spacing w:line="240" w:lineRule="exact"/>
            </w:pPr>
            <w:r>
              <w:rPr>
                <w:sz w:val="19"/>
                <w:szCs w:val="19"/>
              </w:rPr>
              <w:t>0.101</w:t>
            </w:r>
          </w:p>
        </w:tc>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0EA609C" w14:textId="77777777" w:rsidR="00890317" w:rsidRDefault="00000000">
            <w:pPr>
              <w:spacing w:line="240" w:lineRule="exact"/>
            </w:pPr>
            <w:r>
              <w:rPr>
                <w:sz w:val="19"/>
                <w:szCs w:val="19"/>
              </w:rPr>
              <w:t>0.213</w:t>
            </w:r>
          </w:p>
        </w:tc>
      </w:tr>
      <w:tr w:rsidR="00890317" w14:paraId="7E63C7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AD60DCD" w14:textId="77777777" w:rsidR="00890317" w:rsidRDefault="00000000">
            <w:pPr>
              <w:spacing w:line="240" w:lineRule="exact"/>
            </w:pPr>
            <w:r>
              <w:rPr>
                <w:sz w:val="19"/>
                <w:szCs w:val="19"/>
              </w:rPr>
              <w:t>oscillating</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0DC3CB3" w14:textId="77777777" w:rsidR="00890317" w:rsidRDefault="00000000">
            <w:pPr>
              <w:spacing w:line="240" w:lineRule="exact"/>
            </w:pPr>
            <w:r>
              <w:rPr>
                <w:sz w:val="19"/>
                <w:szCs w:val="19"/>
              </w:rPr>
              <w:t>6</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C1186F4" w14:textId="77777777" w:rsidR="00890317" w:rsidRDefault="00000000">
            <w:pPr>
              <w:spacing w:line="240" w:lineRule="exact"/>
            </w:pPr>
            <w:r>
              <w:rPr>
                <w:sz w:val="19"/>
                <w:szCs w:val="19"/>
              </w:rPr>
              <w:t>resilient with shocks, coercion-to-consent</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7731615" w14:textId="77777777" w:rsidR="00890317" w:rsidRDefault="00000000">
            <w:pPr>
              <w:spacing w:line="240" w:lineRule="exact"/>
            </w:pPr>
            <w:r>
              <w:rPr>
                <w:sz w:val="19"/>
                <w:szCs w:val="19"/>
              </w:rPr>
              <w:t>0.442</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522FC7E" w14:textId="77777777" w:rsidR="00890317" w:rsidRDefault="00000000">
            <w:pPr>
              <w:spacing w:line="240" w:lineRule="exact"/>
            </w:pPr>
            <w:r>
              <w:rPr>
                <w:sz w:val="19"/>
                <w:szCs w:val="19"/>
              </w:rPr>
              <w:t>0.383</w:t>
            </w:r>
          </w:p>
        </w:tc>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A3D57F2" w14:textId="77777777" w:rsidR="00890317" w:rsidRDefault="00000000">
            <w:pPr>
              <w:spacing w:line="240" w:lineRule="exact"/>
            </w:pPr>
            <w:r>
              <w:rPr>
                <w:sz w:val="19"/>
                <w:szCs w:val="19"/>
              </w:rPr>
              <w:t>0.392</w:t>
            </w:r>
          </w:p>
        </w:tc>
      </w:tr>
      <w:tr w:rsidR="00890317" w14:paraId="55C1A30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4ECBC2D" w14:textId="77777777" w:rsidR="00890317" w:rsidRDefault="00000000">
            <w:pPr>
              <w:spacing w:line="240" w:lineRule="exact"/>
            </w:pPr>
            <w:r>
              <w:rPr>
                <w:sz w:val="19"/>
                <w:szCs w:val="19"/>
              </w:rPr>
              <w:t>falling_mixed</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8FBFFC3" w14:textId="77777777" w:rsidR="00890317" w:rsidRDefault="00000000">
            <w:pPr>
              <w:spacing w:line="240" w:lineRule="exact"/>
            </w:pPr>
            <w:r>
              <w:rPr>
                <w:sz w:val="19"/>
                <w:szCs w:val="19"/>
              </w:rPr>
              <w:t>3</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68FA785" w14:textId="77777777" w:rsidR="00890317" w:rsidRDefault="00000000">
            <w:pPr>
              <w:spacing w:line="240" w:lineRule="exact"/>
            </w:pPr>
            <w:r>
              <w:rPr>
                <w:sz w:val="19"/>
                <w:szCs w:val="19"/>
              </w:rPr>
              <w:t>resilient-then-absorbed, admin absorption</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01A5E54" w14:textId="77777777" w:rsidR="00890317" w:rsidRDefault="00000000">
            <w:pPr>
              <w:spacing w:line="240" w:lineRule="exact"/>
            </w:pPr>
            <w:r>
              <w:rPr>
                <w:sz w:val="19"/>
                <w:szCs w:val="19"/>
              </w:rPr>
              <w:t>0.667</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EA17B28" w14:textId="77777777" w:rsidR="00890317" w:rsidRDefault="00000000">
            <w:pPr>
              <w:spacing w:line="240" w:lineRule="exact"/>
            </w:pPr>
            <w:r>
              <w:rPr>
                <w:sz w:val="19"/>
                <w:szCs w:val="19"/>
              </w:rPr>
              <w:t>0.370</w:t>
            </w:r>
          </w:p>
        </w:tc>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3FE81AE" w14:textId="77777777" w:rsidR="00890317" w:rsidRDefault="00000000">
            <w:pPr>
              <w:spacing w:line="240" w:lineRule="exact"/>
            </w:pPr>
            <w:r>
              <w:rPr>
                <w:sz w:val="19"/>
                <w:szCs w:val="19"/>
              </w:rPr>
              <w:t>1.609*</w:t>
            </w:r>
          </w:p>
        </w:tc>
      </w:tr>
      <w:tr w:rsidR="00890317" w14:paraId="0164C5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09789C7" w14:textId="77777777" w:rsidR="00890317" w:rsidRDefault="00000000">
            <w:pPr>
              <w:spacing w:line="240" w:lineRule="exact"/>
            </w:pPr>
            <w:r>
              <w:rPr>
                <w:sz w:val="19"/>
                <w:szCs w:val="19"/>
              </w:rPr>
              <w:t>rising</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08D490B" w14:textId="77777777" w:rsidR="00890317" w:rsidRDefault="00000000">
            <w:pPr>
              <w:spacing w:line="240" w:lineRule="exact"/>
            </w:pPr>
            <w:r>
              <w:rPr>
                <w:sz w:val="19"/>
                <w:szCs w:val="19"/>
              </w:rPr>
              <w:t>3</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7381C36" w14:textId="77777777" w:rsidR="00890317" w:rsidRDefault="00000000">
            <w:pPr>
              <w:spacing w:line="240" w:lineRule="exact"/>
            </w:pPr>
            <w:r>
              <w:rPr>
                <w:sz w:val="19"/>
                <w:szCs w:val="19"/>
              </w:rPr>
              <w:t>counter-hegemony</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E9F3A88" w14:textId="77777777" w:rsidR="00890317" w:rsidRDefault="00000000">
            <w:pPr>
              <w:spacing w:line="240" w:lineRule="exact"/>
            </w:pPr>
            <w:r>
              <w:rPr>
                <w:sz w:val="19"/>
                <w:szCs w:val="19"/>
              </w:rPr>
              <w:t>0.633</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D9530FF" w14:textId="77777777" w:rsidR="00890317" w:rsidRDefault="00000000">
            <w:pPr>
              <w:spacing w:line="240" w:lineRule="exact"/>
            </w:pPr>
            <w:r>
              <w:rPr>
                <w:sz w:val="19"/>
                <w:szCs w:val="19"/>
              </w:rPr>
              <w:t>0.850</w:t>
            </w:r>
          </w:p>
        </w:tc>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F858C51" w14:textId="77777777" w:rsidR="00890317" w:rsidRDefault="00000000">
            <w:pPr>
              <w:spacing w:line="240" w:lineRule="exact"/>
            </w:pPr>
            <w:r>
              <w:rPr>
                <w:sz w:val="19"/>
                <w:szCs w:val="19"/>
              </w:rPr>
              <w:t>1.106</w:t>
            </w:r>
          </w:p>
        </w:tc>
      </w:tr>
      <w:tr w:rsidR="00890317" w14:paraId="789878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1FBD964" w14:textId="77777777" w:rsidR="00890317" w:rsidRDefault="00000000">
            <w:pPr>
              <w:spacing w:line="240" w:lineRule="exact"/>
            </w:pPr>
            <w:r>
              <w:rPr>
                <w:sz w:val="19"/>
                <w:szCs w:val="19"/>
              </w:rPr>
              <w:t>stable_low</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5CF8E06" w14:textId="77777777" w:rsidR="00890317" w:rsidRDefault="00000000">
            <w:pPr>
              <w:spacing w:line="240" w:lineRule="exact"/>
            </w:pPr>
            <w:r>
              <w:rPr>
                <w:sz w:val="19"/>
                <w:szCs w:val="19"/>
              </w:rPr>
              <w:t>2</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688401B" w14:textId="77777777" w:rsidR="00890317" w:rsidRDefault="00000000">
            <w:pPr>
              <w:spacing w:line="240" w:lineRule="exact"/>
            </w:pPr>
            <w:r>
              <w:rPr>
                <w:sz w:val="19"/>
                <w:szCs w:val="19"/>
              </w:rPr>
              <w:t>ideological hegemony (panopticon), admin absorption</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4100551" w14:textId="77777777" w:rsidR="00890317" w:rsidRDefault="00000000">
            <w:pPr>
              <w:spacing w:line="240" w:lineRule="exact"/>
            </w:pPr>
            <w:r>
              <w:rPr>
                <w:sz w:val="19"/>
                <w:szCs w:val="19"/>
              </w:rPr>
              <w:t>0.275</w:t>
            </w:r>
          </w:p>
        </w:tc>
        <w:tc>
          <w:tcPr>
            <w:tcW w:w="1215"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5A8CAC7" w14:textId="77777777" w:rsidR="00890317" w:rsidRDefault="00000000">
            <w:pPr>
              <w:spacing w:line="240" w:lineRule="exact"/>
            </w:pPr>
            <w:r>
              <w:rPr>
                <w:sz w:val="19"/>
                <w:szCs w:val="19"/>
              </w:rPr>
              <w:t>0.240</w:t>
            </w:r>
          </w:p>
        </w:tc>
        <w:tc>
          <w:tcPr>
            <w:tcW w:w="10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7782E64" w14:textId="77777777" w:rsidR="00890317" w:rsidRDefault="00000000">
            <w:pPr>
              <w:spacing w:line="240" w:lineRule="exact"/>
            </w:pPr>
            <w:r>
              <w:rPr>
                <w:sz w:val="19"/>
                <w:szCs w:val="19"/>
              </w:rPr>
              <w:t>0.057</w:t>
            </w:r>
          </w:p>
        </w:tc>
      </w:tr>
    </w:tbl>
    <w:p w14:paraId="0C4C6191" w14:textId="77777777" w:rsidR="00890317" w:rsidRDefault="00890317">
      <w:pPr>
        <w:spacing w:after="80" w:line="240" w:lineRule="exact"/>
      </w:pPr>
    </w:p>
    <w:p w14:paraId="6947BCAF" w14:textId="77777777" w:rsidR="00890317" w:rsidRDefault="00000000">
      <w:pPr>
        <w:spacing w:after="120" w:line="240" w:lineRule="exact"/>
        <w:jc w:val="both"/>
      </w:pPr>
      <w:r>
        <w:rPr>
          <w:i/>
          <w:iCs/>
        </w:rPr>
        <w:t xml:space="preserve">Table 1. </w:t>
      </w:r>
      <w:r>
        <w:t>Trajectory typology across 30 governance systems. HI=hegemony index (|ΔD|/S); * falling_mixed inflated by Icelandic Commonwealth (HI=3.18, external conquest; see section 2.2); excluding Iceland, falling_mixed HI mean=0.622.</w:t>
      </w:r>
    </w:p>
    <w:p w14:paraId="001E6A95" w14:textId="77777777" w:rsidR="00890317" w:rsidRDefault="00890317">
      <w:pPr>
        <w:spacing w:after="80" w:line="240" w:lineRule="exact"/>
      </w:pPr>
    </w:p>
    <w:p w14:paraId="29EB83E9" w14:textId="77777777" w:rsidR="00890317" w:rsidRDefault="00000000">
      <w:pPr>
        <w:spacing w:before="200" w:after="80" w:line="240" w:lineRule="exact"/>
      </w:pPr>
      <w:r>
        <w:rPr>
          <w:b/>
          <w:bCs/>
          <w:i/>
          <w:iCs/>
        </w:rPr>
        <w:t>3.2 Primary Finding: D-Start as Mechanism Discriminator</w:t>
      </w:r>
    </w:p>
    <w:p w14:paraId="4B305ACF" w14:textId="77777777" w:rsidR="00890317" w:rsidRDefault="00000000">
      <w:pPr>
        <w:spacing w:after="120" w:line="240" w:lineRule="exact"/>
        <w:jc w:val="both"/>
      </w:pPr>
      <w:r>
        <w:t>The Mann-Whitney test (one-tailed, hegemonic&gt;coercive) gives U=52.5, p=0.014. Falling-hegemonic systems (n=7) have D₀=0.500 (SD=0.185); falling-coercive systems (n=9) have D₀=0.300 (SD=0.097). The three highest-D hegemonic systems — Roman Republic (D₀=0.70), Weimar Republic (0.70), Venetian Republic (0.60) — are cases in which genuine prior political participation preceded progressive normalisation: the Gramscian passive-revolution scenario. The three lowest-D coercive systems — Ming Dynasty (D₀=0.15), Tang Dynasty (0.20), Confucian Bureaucracy (0.20) — are high-S East Asian cases in which D was suppressed from the founding period and maintained by administrative and coercive apparatus.</w:t>
      </w:r>
    </w:p>
    <w:p w14:paraId="1918A546" w14:textId="77777777" w:rsidR="00890317" w:rsidRDefault="00000000">
      <w:pPr>
        <w:spacing w:after="120" w:line="240" w:lineRule="exact"/>
        <w:jc w:val="both"/>
      </w:pPr>
      <w:r>
        <w:t>The 0.200-point D₀ gap spans the θ=0.45 threshold identified in Author (2026a) as the critical lock-in transition: hegemonic systems begin above θ and drift below it; coercive systems begin below θ and remain there. Among all 19 falling systems, r(D₀,ΔD)=−0.777 (p=0.0001): higher initial D predicts greater total D loss.</w:t>
      </w:r>
    </w:p>
    <w:p w14:paraId="61891B63" w14:textId="77777777" w:rsidR="00890317" w:rsidRDefault="00000000">
      <w:pPr>
        <w:spacing w:before="280" w:after="120" w:line="240" w:lineRule="exact"/>
      </w:pPr>
      <w:r>
        <w:rPr>
          <w:b/>
          <w:bCs/>
          <w:sz w:val="26"/>
          <w:szCs w:val="26"/>
        </w:rPr>
        <w:t>4. RESULTS II: WITHIN-SYSTEM MECHANISM TEST</w:t>
      </w:r>
    </w:p>
    <w:p w14:paraId="63EC7E34" w14:textId="77777777" w:rsidR="00890317" w:rsidRDefault="00000000">
      <w:pPr>
        <w:spacing w:before="200" w:after="80" w:line="240" w:lineRule="exact"/>
      </w:pPr>
      <w:r>
        <w:rPr>
          <w:b/>
          <w:bCs/>
          <w:i/>
          <w:iCs/>
        </w:rPr>
        <w:t>4.1 r(ΔA,ΔD) as Mechanism Classifier</w:t>
      </w:r>
    </w:p>
    <w:p w14:paraId="02B2778C" w14:textId="77777777" w:rsidR="00890317" w:rsidRDefault="00000000">
      <w:pPr>
        <w:spacing w:after="120" w:line="240" w:lineRule="exact"/>
        <w:jc w:val="both"/>
      </w:pPr>
      <w:r>
        <w:t>Table 2 presents the per-system and pooled results. The pooled Spearman r=−0.326 (p=0.003, n=79) supports H2. Six of nine systems show r_lag0&lt;0. The two with clearly positive r — British Parliamentary System (r=+0.762, p=0.010) and French Third Republic (r=+0.891, p&lt;0.001) — are precisely the cases where the classifier predicts r&gt;0. The Ottoman Empire (r=+0.726, n=3, p=0.483) is the non-significant positive-r exception, interpreted as joint administrative collapse (section 6.5). (See Figure 1, Panels C and D.)</w:t>
      </w:r>
    </w:p>
    <w:p w14:paraId="13A0E37E" w14:textId="77777777" w:rsidR="00890317" w:rsidRDefault="00890317">
      <w:pPr>
        <w:spacing w:after="80" w:line="24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736"/>
        <w:gridCol w:w="711"/>
        <w:gridCol w:w="1122"/>
        <w:gridCol w:w="1053"/>
        <w:gridCol w:w="843"/>
        <w:gridCol w:w="941"/>
        <w:gridCol w:w="1892"/>
      </w:tblGrid>
      <w:tr w:rsidR="00890317" w14:paraId="124165FC"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1E442402" w14:textId="77777777" w:rsidR="00890317" w:rsidRDefault="00000000">
            <w:pPr>
              <w:spacing w:line="240" w:lineRule="exact"/>
            </w:pPr>
            <w:r>
              <w:rPr>
                <w:b/>
                <w:bCs/>
                <w:sz w:val="19"/>
                <w:szCs w:val="19"/>
              </w:rPr>
              <w:t>System</w:t>
            </w:r>
          </w:p>
        </w:tc>
        <w:tc>
          <w:tcPr>
            <w:tcW w:w="55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372612EE" w14:textId="77777777" w:rsidR="00890317" w:rsidRDefault="00000000">
            <w:pPr>
              <w:spacing w:line="240" w:lineRule="exact"/>
            </w:pPr>
            <w:r>
              <w:rPr>
                <w:b/>
                <w:bCs/>
                <w:sz w:val="19"/>
                <w:szCs w:val="19"/>
              </w:rPr>
              <w:t>n_pts</w:t>
            </w:r>
          </w:p>
        </w:tc>
        <w:tc>
          <w:tcPr>
            <w:tcW w:w="55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4AB102C3" w14:textId="77777777" w:rsidR="00890317" w:rsidRDefault="00000000">
            <w:pPr>
              <w:spacing w:line="240" w:lineRule="exact"/>
            </w:pPr>
            <w:r>
              <w:rPr>
                <w:b/>
                <w:bCs/>
                <w:sz w:val="19"/>
                <w:szCs w:val="19"/>
              </w:rPr>
              <w:t>n_int</w:t>
            </w:r>
          </w:p>
        </w:tc>
        <w:tc>
          <w:tcPr>
            <w:tcW w:w="8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03C3C591" w14:textId="77777777" w:rsidR="00890317" w:rsidRDefault="00000000">
            <w:pPr>
              <w:spacing w:line="240" w:lineRule="exact"/>
            </w:pPr>
            <w:r>
              <w:rPr>
                <w:b/>
                <w:bCs/>
                <w:sz w:val="19"/>
                <w:szCs w:val="19"/>
              </w:rPr>
              <w:t>r(ΔA,ΔD)</w:t>
            </w:r>
          </w:p>
        </w:tc>
        <w:tc>
          <w:tcPr>
            <w:tcW w:w="85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087EED2C" w14:textId="77777777" w:rsidR="00890317" w:rsidRDefault="00000000">
            <w:pPr>
              <w:spacing w:line="240" w:lineRule="exact"/>
            </w:pPr>
            <w:r>
              <w:rPr>
                <w:b/>
                <w:bCs/>
                <w:sz w:val="19"/>
                <w:szCs w:val="19"/>
              </w:rPr>
              <w:t>p</w:t>
            </w:r>
          </w:p>
        </w:tc>
        <w:tc>
          <w:tcPr>
            <w:tcW w:w="7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085D6BE2" w14:textId="77777777" w:rsidR="00890317" w:rsidRDefault="00000000">
            <w:pPr>
              <w:spacing w:line="240" w:lineRule="exact"/>
            </w:pPr>
            <w:r>
              <w:rPr>
                <w:b/>
                <w:bCs/>
                <w:sz w:val="19"/>
                <w:szCs w:val="19"/>
              </w:rPr>
              <w:t>lag-1 r</w:t>
            </w:r>
          </w:p>
        </w:tc>
        <w:tc>
          <w:tcPr>
            <w:tcW w:w="7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030067BD" w14:textId="77777777" w:rsidR="00890317" w:rsidRDefault="00000000">
            <w:pPr>
              <w:spacing w:line="240" w:lineRule="exact"/>
            </w:pPr>
            <w:r>
              <w:rPr>
                <w:b/>
                <w:bCs/>
                <w:sz w:val="19"/>
                <w:szCs w:val="19"/>
              </w:rPr>
              <w:t>lag-1 p</w:t>
            </w:r>
          </w:p>
        </w:tc>
        <w:tc>
          <w:tcPr>
            <w:tcW w:w="1460" w:type="dxa"/>
            <w:tcBorders>
              <w:top w:val="single" w:sz="1" w:space="0" w:color="AAAAAA"/>
              <w:left w:val="single" w:sz="1" w:space="0" w:color="AAAAAA"/>
              <w:bottom w:val="single" w:sz="1" w:space="0" w:color="AAAAAA"/>
              <w:right w:val="single" w:sz="1" w:space="0" w:color="AAAAAA"/>
            </w:tcBorders>
            <w:shd w:val="clear" w:color="auto" w:fill="E8E8E8"/>
            <w:tcMar>
              <w:top w:w="60" w:type="dxa"/>
              <w:left w:w="90" w:type="dxa"/>
              <w:bottom w:w="60" w:type="dxa"/>
              <w:right w:w="90" w:type="dxa"/>
            </w:tcMar>
          </w:tcPr>
          <w:p w14:paraId="41987EB3" w14:textId="77777777" w:rsidR="00890317" w:rsidRDefault="00000000">
            <w:pPr>
              <w:spacing w:line="240" w:lineRule="exact"/>
            </w:pPr>
            <w:r>
              <w:rPr>
                <w:b/>
                <w:bCs/>
                <w:sz w:val="19"/>
                <w:szCs w:val="19"/>
              </w:rPr>
              <w:t>Type / Mechanism</w:t>
            </w:r>
          </w:p>
        </w:tc>
      </w:tr>
      <w:tr w:rsidR="00890317" w14:paraId="6A5ED7B7"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1F22D91" w14:textId="77777777" w:rsidR="00890317" w:rsidRDefault="00000000">
            <w:pPr>
              <w:spacing w:line="240" w:lineRule="exact"/>
            </w:pPr>
            <w:r>
              <w:rPr>
                <w:sz w:val="19"/>
                <w:szCs w:val="19"/>
              </w:rPr>
              <w:t>Roman Republic</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2CAF647" w14:textId="77777777" w:rsidR="00890317" w:rsidRDefault="00000000">
            <w:pPr>
              <w:spacing w:line="240" w:lineRule="exact"/>
            </w:pPr>
            <w:r>
              <w:rPr>
                <w:sz w:val="19"/>
                <w:szCs w:val="19"/>
              </w:rPr>
              <w:t>8</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F57037E" w14:textId="77777777" w:rsidR="00890317" w:rsidRDefault="00000000">
            <w:pPr>
              <w:spacing w:line="240" w:lineRule="exact"/>
            </w:pPr>
            <w:r>
              <w:rPr>
                <w:sz w:val="19"/>
                <w:szCs w:val="19"/>
              </w:rPr>
              <w:t>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82DE2CB" w14:textId="77777777" w:rsidR="00890317" w:rsidRDefault="00000000">
            <w:pPr>
              <w:spacing w:line="240" w:lineRule="exact"/>
            </w:pPr>
            <w:r>
              <w:rPr>
                <w:sz w:val="19"/>
                <w:szCs w:val="19"/>
              </w:rPr>
              <w:t>−0.888</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36286DA" w14:textId="77777777" w:rsidR="00890317" w:rsidRDefault="00000000">
            <w:pPr>
              <w:spacing w:line="240" w:lineRule="exact"/>
            </w:pPr>
            <w:r>
              <w:rPr>
                <w:sz w:val="19"/>
                <w:szCs w:val="19"/>
              </w:rPr>
              <w:t>0.008**</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5DC0B79" w14:textId="77777777" w:rsidR="00890317" w:rsidRDefault="00000000">
            <w:pPr>
              <w:spacing w:line="240" w:lineRule="exact"/>
            </w:pPr>
            <w:r>
              <w:rPr>
                <w:sz w:val="19"/>
                <w:szCs w:val="19"/>
              </w:rPr>
              <w:t>−0.672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5B0F63A" w14:textId="77777777" w:rsidR="00890317" w:rsidRDefault="00000000">
            <w:pPr>
              <w:spacing w:line="240" w:lineRule="exact"/>
            </w:pPr>
            <w:r>
              <w:rPr>
                <w:sz w:val="19"/>
                <w:szCs w:val="19"/>
              </w:rPr>
              <w:t>0.144</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0E2DDAC" w14:textId="77777777" w:rsidR="00890317" w:rsidRDefault="00000000">
            <w:pPr>
              <w:spacing w:line="240" w:lineRule="exact"/>
            </w:pPr>
            <w:r>
              <w:rPr>
                <w:sz w:val="19"/>
                <w:szCs w:val="19"/>
              </w:rPr>
              <w:t>falling_hegemonic / passive revolution</w:t>
            </w:r>
          </w:p>
        </w:tc>
      </w:tr>
      <w:tr w:rsidR="00890317" w14:paraId="0E0BD67C"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3866537" w14:textId="77777777" w:rsidR="00890317" w:rsidRDefault="00000000">
            <w:pPr>
              <w:spacing w:line="240" w:lineRule="exact"/>
            </w:pPr>
            <w:r>
              <w:rPr>
                <w:sz w:val="19"/>
                <w:szCs w:val="19"/>
              </w:rPr>
              <w:t>Habsburg Comp. Monarchy</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5E5D1BC" w14:textId="77777777" w:rsidR="00890317" w:rsidRDefault="00000000">
            <w:pPr>
              <w:spacing w:line="240" w:lineRule="exact"/>
            </w:pPr>
            <w:r>
              <w:rPr>
                <w:sz w:val="19"/>
                <w:szCs w:val="19"/>
              </w:rPr>
              <w:t>5</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CAC0292" w14:textId="77777777" w:rsidR="00890317" w:rsidRDefault="00000000">
            <w:pPr>
              <w:spacing w:line="240" w:lineRule="exact"/>
            </w:pPr>
            <w:r>
              <w:rPr>
                <w:sz w:val="19"/>
                <w:szCs w:val="19"/>
              </w:rPr>
              <w:t>4</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DEB7CBF" w14:textId="77777777" w:rsidR="00890317" w:rsidRDefault="00000000">
            <w:pPr>
              <w:spacing w:line="240" w:lineRule="exact"/>
            </w:pPr>
            <w:r>
              <w:rPr>
                <w:sz w:val="19"/>
                <w:szCs w:val="19"/>
              </w:rPr>
              <w:t>−0.689</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E1D7FD5" w14:textId="77777777" w:rsidR="00890317" w:rsidRDefault="00000000">
            <w:pPr>
              <w:spacing w:line="240" w:lineRule="exact"/>
            </w:pPr>
            <w:r>
              <w:rPr>
                <w:sz w:val="19"/>
                <w:szCs w:val="19"/>
              </w:rPr>
              <w:t>0.311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CBDDD0F" w14:textId="77777777" w:rsidR="00890317" w:rsidRDefault="00000000">
            <w:pPr>
              <w:spacing w:line="240" w:lineRule="exact"/>
            </w:pPr>
            <w:r>
              <w:rPr>
                <w:sz w:val="19"/>
                <w:szCs w:val="19"/>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AD63148" w14:textId="77777777" w:rsidR="00890317" w:rsidRDefault="00000000">
            <w:pPr>
              <w:spacing w:line="240" w:lineRule="exact"/>
            </w:pPr>
            <w:r>
              <w:rPr>
                <w:sz w:val="19"/>
                <w:szCs w:val="19"/>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62D9722" w14:textId="77777777" w:rsidR="00890317" w:rsidRDefault="00000000">
            <w:pPr>
              <w:spacing w:line="240" w:lineRule="exact"/>
            </w:pPr>
            <w:r>
              <w:rPr>
                <w:sz w:val="19"/>
                <w:szCs w:val="19"/>
              </w:rPr>
              <w:t>stable_low / admin absorption</w:t>
            </w:r>
          </w:p>
        </w:tc>
      </w:tr>
      <w:tr w:rsidR="00890317" w14:paraId="60AA3CA3"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730126F" w14:textId="77777777" w:rsidR="00890317" w:rsidRDefault="00000000">
            <w:pPr>
              <w:spacing w:line="240" w:lineRule="exact"/>
            </w:pPr>
            <w:r>
              <w:rPr>
                <w:sz w:val="19"/>
                <w:szCs w:val="19"/>
              </w:rPr>
              <w:lastRenderedPageBreak/>
              <w:t>British Parliamentary</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A401FCB" w14:textId="77777777" w:rsidR="00890317" w:rsidRDefault="00000000">
            <w:pPr>
              <w:spacing w:line="240" w:lineRule="exact"/>
            </w:pPr>
            <w:r>
              <w:rPr>
                <w:sz w:val="19"/>
                <w:szCs w:val="19"/>
              </w:rPr>
              <w:t>11</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9105EC6" w14:textId="77777777" w:rsidR="00890317" w:rsidRDefault="00000000">
            <w:pPr>
              <w:spacing w:line="240" w:lineRule="exact"/>
            </w:pPr>
            <w:r>
              <w:rPr>
                <w:sz w:val="19"/>
                <w:szCs w:val="19"/>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410BC53" w14:textId="77777777" w:rsidR="00890317" w:rsidRDefault="00000000">
            <w:pPr>
              <w:spacing w:line="240" w:lineRule="exact"/>
            </w:pPr>
            <w:r>
              <w:rPr>
                <w:sz w:val="19"/>
                <w:szCs w:val="19"/>
              </w:rPr>
              <w:t>+0.762</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115B9A8" w14:textId="77777777" w:rsidR="00890317" w:rsidRDefault="00000000">
            <w:pPr>
              <w:spacing w:line="240" w:lineRule="exact"/>
            </w:pPr>
            <w:r>
              <w:rPr>
                <w:sz w:val="19"/>
                <w:szCs w:val="19"/>
              </w:rPr>
              <w:t>0.010*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9804562" w14:textId="77777777" w:rsidR="00890317" w:rsidRDefault="00000000">
            <w:pPr>
              <w:spacing w:line="240" w:lineRule="exact"/>
            </w:pPr>
            <w:r>
              <w:rPr>
                <w:sz w:val="19"/>
                <w:szCs w:val="19"/>
              </w:rPr>
              <w:t>+0.467</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8F2BB68" w14:textId="77777777" w:rsidR="00890317" w:rsidRDefault="00000000">
            <w:pPr>
              <w:spacing w:line="240" w:lineRule="exact"/>
            </w:pPr>
            <w:r>
              <w:rPr>
                <w:sz w:val="19"/>
                <w:szCs w:val="19"/>
              </w:rPr>
              <w:t>0.205</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30C79D3" w14:textId="77777777" w:rsidR="00890317" w:rsidRDefault="00000000">
            <w:pPr>
              <w:spacing w:line="240" w:lineRule="exact"/>
            </w:pPr>
            <w:r>
              <w:rPr>
                <w:sz w:val="19"/>
                <w:szCs w:val="19"/>
              </w:rPr>
              <w:t>rising / counter-hegemony</w:t>
            </w:r>
          </w:p>
        </w:tc>
      </w:tr>
      <w:tr w:rsidR="00890317" w14:paraId="0C1D4F7C"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DE520C3" w14:textId="77777777" w:rsidR="00890317" w:rsidRDefault="00000000">
            <w:pPr>
              <w:spacing w:line="240" w:lineRule="exact"/>
            </w:pPr>
            <w:r>
              <w:rPr>
                <w:sz w:val="19"/>
                <w:szCs w:val="19"/>
              </w:rPr>
              <w:t>Meiji Oligarchy</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A26DA17" w14:textId="77777777" w:rsidR="00890317" w:rsidRDefault="00000000">
            <w:pPr>
              <w:spacing w:line="240" w:lineRule="exact"/>
            </w:pPr>
            <w:r>
              <w:rPr>
                <w:sz w:val="19"/>
                <w:szCs w:val="19"/>
              </w:rPr>
              <w:t>9</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F898AEF" w14:textId="77777777" w:rsidR="00890317" w:rsidRDefault="00000000">
            <w:pPr>
              <w:spacing w:line="240" w:lineRule="exact"/>
            </w:pPr>
            <w:r>
              <w:rPr>
                <w:sz w:val="19"/>
                <w:szCs w:val="19"/>
              </w:rPr>
              <w:t>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AA3BFD9" w14:textId="77777777" w:rsidR="00890317" w:rsidRDefault="00000000">
            <w:pPr>
              <w:spacing w:line="240" w:lineRule="exact"/>
            </w:pPr>
            <w:r>
              <w:rPr>
                <w:sz w:val="19"/>
                <w:szCs w:val="19"/>
              </w:rPr>
              <w:t>−0.793</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703DD8B" w14:textId="77777777" w:rsidR="00890317" w:rsidRDefault="00000000">
            <w:pPr>
              <w:spacing w:line="240" w:lineRule="exact"/>
            </w:pPr>
            <w:r>
              <w:rPr>
                <w:sz w:val="19"/>
                <w:szCs w:val="19"/>
              </w:rPr>
              <w:t>0.019*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A57051F" w14:textId="77777777" w:rsidR="00890317" w:rsidRDefault="00000000">
            <w:pPr>
              <w:spacing w:line="240" w:lineRule="exact"/>
            </w:pPr>
            <w:r>
              <w:rPr>
                <w:sz w:val="19"/>
                <w:szCs w:val="19"/>
              </w:rPr>
              <w:t>−0.816</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76C5832" w14:textId="77777777" w:rsidR="00890317" w:rsidRDefault="00000000">
            <w:pPr>
              <w:spacing w:line="240" w:lineRule="exact"/>
            </w:pPr>
            <w:r>
              <w:rPr>
                <w:sz w:val="19"/>
                <w:szCs w:val="19"/>
              </w:rPr>
              <w:t>0.025*</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2803927" w14:textId="77777777" w:rsidR="00890317" w:rsidRDefault="00000000">
            <w:pPr>
              <w:spacing w:line="240" w:lineRule="exact"/>
            </w:pPr>
            <w:r>
              <w:rPr>
                <w:sz w:val="19"/>
                <w:szCs w:val="19"/>
              </w:rPr>
              <w:t>falling_coercive / educational hegemony</w:t>
            </w:r>
          </w:p>
        </w:tc>
      </w:tr>
      <w:tr w:rsidR="00890317" w14:paraId="4366D358"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B7EF202" w14:textId="77777777" w:rsidR="00890317" w:rsidRDefault="00000000">
            <w:pPr>
              <w:spacing w:line="240" w:lineRule="exact"/>
            </w:pPr>
            <w:r>
              <w:rPr>
                <w:sz w:val="19"/>
                <w:szCs w:val="19"/>
              </w:rPr>
              <w:t>Soviet Republics</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0171CC5" w14:textId="77777777" w:rsidR="00890317" w:rsidRDefault="00000000">
            <w:pPr>
              <w:spacing w:line="240" w:lineRule="exact"/>
            </w:pPr>
            <w:r>
              <w:rPr>
                <w:sz w:val="19"/>
                <w:szCs w:val="19"/>
              </w:rPr>
              <w:t>14</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1B78B42" w14:textId="77777777" w:rsidR="00890317" w:rsidRDefault="00000000">
            <w:pPr>
              <w:spacing w:line="240" w:lineRule="exact"/>
            </w:pPr>
            <w:r>
              <w:rPr>
                <w:sz w:val="19"/>
                <w:szCs w:val="19"/>
              </w:rPr>
              <w:t>13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96626B5" w14:textId="77777777" w:rsidR="00890317" w:rsidRDefault="00000000">
            <w:pPr>
              <w:spacing w:line="240" w:lineRule="exact"/>
            </w:pPr>
            <w:r>
              <w:rPr>
                <w:sz w:val="19"/>
                <w:szCs w:val="19"/>
              </w:rPr>
              <w:t>−0.980</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EE7F5C0" w14:textId="77777777" w:rsidR="00890317" w:rsidRDefault="00000000">
            <w:pPr>
              <w:spacing w:line="240" w:lineRule="exact"/>
            </w:pPr>
            <w:r>
              <w:rPr>
                <w:sz w:val="19"/>
                <w:szCs w:val="19"/>
              </w:rPr>
              <w:t>&lt; 0.001***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3CBAB3C" w14:textId="77777777" w:rsidR="00890317" w:rsidRDefault="00000000">
            <w:pPr>
              <w:spacing w:line="240" w:lineRule="exact"/>
            </w:pPr>
            <w:r>
              <w:rPr>
                <w:sz w:val="19"/>
                <w:szCs w:val="19"/>
              </w:rPr>
              <w:t>−0.714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774C02A" w14:textId="77777777" w:rsidR="00890317" w:rsidRDefault="00000000">
            <w:pPr>
              <w:spacing w:line="240" w:lineRule="exact"/>
            </w:pPr>
            <w:r>
              <w:rPr>
                <w:sz w:val="19"/>
                <w:szCs w:val="19"/>
              </w:rPr>
              <w:t>0.009**</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4FCDAE9" w14:textId="77777777" w:rsidR="00890317" w:rsidRDefault="00000000">
            <w:pPr>
              <w:spacing w:line="240" w:lineRule="exact"/>
            </w:pPr>
            <w:r>
              <w:rPr>
                <w:sz w:val="19"/>
                <w:szCs w:val="19"/>
              </w:rPr>
              <w:t>oscillating / coercion-to-consent</w:t>
            </w:r>
          </w:p>
        </w:tc>
      </w:tr>
      <w:tr w:rsidR="00890317" w14:paraId="1864B442"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AC6A15F" w14:textId="77777777" w:rsidR="00890317" w:rsidRDefault="00000000">
            <w:pPr>
              <w:spacing w:line="240" w:lineRule="exact"/>
            </w:pPr>
            <w:r>
              <w:rPr>
                <w:sz w:val="19"/>
                <w:szCs w:val="19"/>
              </w:rPr>
              <w:t>Ottoman Empire</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129A184" w14:textId="77777777" w:rsidR="00890317" w:rsidRDefault="00000000">
            <w:pPr>
              <w:spacing w:line="240" w:lineRule="exact"/>
            </w:pPr>
            <w:r>
              <w:rPr>
                <w:sz w:val="19"/>
                <w:szCs w:val="19"/>
              </w:rPr>
              <w:t>4</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525FCEE" w14:textId="77777777" w:rsidR="00890317" w:rsidRDefault="00000000">
            <w:pPr>
              <w:spacing w:line="240" w:lineRule="exact"/>
            </w:pPr>
            <w:r>
              <w:rPr>
                <w:sz w:val="19"/>
                <w:szCs w:val="19"/>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D64DDE0" w14:textId="77777777" w:rsidR="00890317" w:rsidRDefault="00000000">
            <w:pPr>
              <w:spacing w:line="240" w:lineRule="exact"/>
            </w:pPr>
            <w:r>
              <w:rPr>
                <w:sz w:val="19"/>
                <w:szCs w:val="19"/>
              </w:rPr>
              <w:t>+0.726</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1A0A2AE" w14:textId="77777777" w:rsidR="00890317" w:rsidRDefault="00000000">
            <w:pPr>
              <w:spacing w:line="240" w:lineRule="exact"/>
            </w:pPr>
            <w:r>
              <w:rPr>
                <w:sz w:val="19"/>
                <w:szCs w:val="19"/>
              </w:rPr>
              <w:t>0.483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A8DD1EA" w14:textId="77777777" w:rsidR="00890317" w:rsidRDefault="00000000">
            <w:pPr>
              <w:spacing w:line="240" w:lineRule="exact"/>
            </w:pPr>
            <w:r>
              <w:rPr>
                <w:sz w:val="19"/>
                <w:szCs w:val="19"/>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DBADCA5" w14:textId="77777777" w:rsidR="00890317" w:rsidRDefault="00000000">
            <w:pPr>
              <w:spacing w:line="240" w:lineRule="exact"/>
            </w:pPr>
            <w:r>
              <w:rPr>
                <w:sz w:val="19"/>
                <w:szCs w:val="19"/>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4AF693A" w14:textId="77777777" w:rsidR="00890317" w:rsidRDefault="00000000">
            <w:pPr>
              <w:spacing w:line="240" w:lineRule="exact"/>
            </w:pPr>
            <w:r>
              <w:rPr>
                <w:sz w:val="19"/>
                <w:szCs w:val="19"/>
              </w:rPr>
              <w:t>falling_coercive / admin drift</w:t>
            </w:r>
          </w:p>
        </w:tc>
      </w:tr>
      <w:tr w:rsidR="00890317" w14:paraId="5E49E505"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A6407D0" w14:textId="77777777" w:rsidR="00890317" w:rsidRDefault="00000000">
            <w:pPr>
              <w:spacing w:line="240" w:lineRule="exact"/>
            </w:pPr>
            <w:r>
              <w:rPr>
                <w:sz w:val="19"/>
                <w:szCs w:val="19"/>
              </w:rPr>
              <w:t>French Third Republic</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A8CAD7A" w14:textId="77777777" w:rsidR="00890317" w:rsidRDefault="00000000">
            <w:pPr>
              <w:spacing w:line="240" w:lineRule="exact"/>
            </w:pPr>
            <w:r>
              <w:rPr>
                <w:sz w:val="19"/>
                <w:szCs w:val="19"/>
              </w:rPr>
              <w:t>14</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1E7DEEA" w14:textId="77777777" w:rsidR="00890317" w:rsidRDefault="00000000">
            <w:pPr>
              <w:spacing w:line="240" w:lineRule="exact"/>
            </w:pPr>
            <w:r>
              <w:rPr>
                <w:sz w:val="19"/>
                <w:szCs w:val="19"/>
              </w:rPr>
              <w:t>13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75F7652" w14:textId="77777777" w:rsidR="00890317" w:rsidRDefault="00000000">
            <w:pPr>
              <w:spacing w:line="240" w:lineRule="exact"/>
            </w:pPr>
            <w:r>
              <w:rPr>
                <w:sz w:val="19"/>
                <w:szCs w:val="19"/>
              </w:rPr>
              <w:t>+0.891</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44B144A" w14:textId="77777777" w:rsidR="00890317" w:rsidRDefault="00000000">
            <w:pPr>
              <w:spacing w:line="240" w:lineRule="exact"/>
            </w:pPr>
            <w:r>
              <w:rPr>
                <w:sz w:val="19"/>
                <w:szCs w:val="19"/>
              </w:rPr>
              <w:t>&lt; 0.001***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F560EF5" w14:textId="77777777" w:rsidR="00890317" w:rsidRDefault="00000000">
            <w:pPr>
              <w:spacing w:line="240" w:lineRule="exact"/>
            </w:pPr>
            <w:r>
              <w:rPr>
                <w:sz w:val="19"/>
                <w:szCs w:val="19"/>
              </w:rPr>
              <w:t>+0.091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388B00F" w14:textId="77777777" w:rsidR="00890317" w:rsidRDefault="00000000">
            <w:pPr>
              <w:spacing w:line="240" w:lineRule="exact"/>
            </w:pPr>
            <w:r>
              <w:rPr>
                <w:sz w:val="19"/>
                <w:szCs w:val="19"/>
              </w:rPr>
              <w:t>0.778</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DD70E3C" w14:textId="77777777" w:rsidR="00890317" w:rsidRDefault="00000000">
            <w:pPr>
              <w:spacing w:line="240" w:lineRule="exact"/>
            </w:pPr>
            <w:r>
              <w:rPr>
                <w:sz w:val="19"/>
                <w:szCs w:val="19"/>
              </w:rPr>
              <w:t>oscillating / failing counter-hegemony</w:t>
            </w:r>
          </w:p>
        </w:tc>
      </w:tr>
      <w:tr w:rsidR="00890317" w14:paraId="3CD45618"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3E3C6C2" w14:textId="77777777" w:rsidR="00890317" w:rsidRDefault="00000000">
            <w:pPr>
              <w:spacing w:line="240" w:lineRule="exact"/>
            </w:pPr>
            <w:r>
              <w:rPr>
                <w:sz w:val="19"/>
                <w:szCs w:val="19"/>
              </w:rPr>
              <w:t>CCP Governance</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44CE76D" w14:textId="77777777" w:rsidR="00890317" w:rsidRDefault="00000000">
            <w:pPr>
              <w:spacing w:line="240" w:lineRule="exact"/>
            </w:pPr>
            <w:r>
              <w:rPr>
                <w:sz w:val="19"/>
                <w:szCs w:val="19"/>
              </w:rPr>
              <w:t>13</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5573076" w14:textId="77777777" w:rsidR="00890317" w:rsidRDefault="00000000">
            <w:pPr>
              <w:spacing w:line="240" w:lineRule="exact"/>
            </w:pPr>
            <w:r>
              <w:rPr>
                <w:sz w:val="19"/>
                <w:szCs w:val="19"/>
              </w:rPr>
              <w:t>12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CEB2657" w14:textId="77777777" w:rsidR="00890317" w:rsidRDefault="00000000">
            <w:pPr>
              <w:spacing w:line="240" w:lineRule="exact"/>
            </w:pPr>
            <w:r>
              <w:rPr>
                <w:sz w:val="19"/>
                <w:szCs w:val="19"/>
              </w:rPr>
              <w:t>−0.660</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42A9AAA" w14:textId="77777777" w:rsidR="00890317" w:rsidRDefault="00000000">
            <w:pPr>
              <w:spacing w:line="240" w:lineRule="exact"/>
            </w:pPr>
            <w:r>
              <w:rPr>
                <w:sz w:val="19"/>
                <w:szCs w:val="19"/>
              </w:rPr>
              <w:t>0.020*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17C5B68" w14:textId="77777777" w:rsidR="00890317" w:rsidRDefault="00000000">
            <w:pPr>
              <w:spacing w:line="240" w:lineRule="exact"/>
            </w:pPr>
            <w:r>
              <w:rPr>
                <w:sz w:val="19"/>
                <w:szCs w:val="19"/>
              </w:rPr>
              <w:t>−0.159</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ACB4A9F" w14:textId="77777777" w:rsidR="00890317" w:rsidRDefault="00000000">
            <w:pPr>
              <w:spacing w:line="240" w:lineRule="exact"/>
            </w:pPr>
            <w:r>
              <w:rPr>
                <w:sz w:val="19"/>
                <w:szCs w:val="19"/>
              </w:rPr>
              <w:t>0.641</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3FA8531" w14:textId="77777777" w:rsidR="00890317" w:rsidRDefault="00000000">
            <w:pPr>
              <w:spacing w:line="240" w:lineRule="exact"/>
            </w:pPr>
            <w:r>
              <w:rPr>
                <w:sz w:val="19"/>
                <w:szCs w:val="19"/>
              </w:rPr>
              <w:t>oscillating / coercive-then-hegemonic</w:t>
            </w:r>
          </w:p>
        </w:tc>
      </w:tr>
      <w:tr w:rsidR="00890317" w14:paraId="432831D7"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8F7BC23" w14:textId="77777777" w:rsidR="00890317" w:rsidRDefault="00000000">
            <w:pPr>
              <w:spacing w:line="240" w:lineRule="exact"/>
            </w:pPr>
            <w:r>
              <w:rPr>
                <w:sz w:val="19"/>
                <w:szCs w:val="19"/>
              </w:rPr>
              <w:t>Abbasid Caliphate</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2F94B9B" w14:textId="77777777" w:rsidR="00890317" w:rsidRDefault="00000000">
            <w:pPr>
              <w:spacing w:line="240" w:lineRule="exact"/>
            </w:pPr>
            <w:r>
              <w:rPr>
                <w:sz w:val="19"/>
                <w:szCs w:val="19"/>
              </w:rPr>
              <w:t>10</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00D63854" w14:textId="77777777" w:rsidR="00890317" w:rsidRDefault="00000000">
            <w:pPr>
              <w:spacing w:line="240" w:lineRule="exact"/>
            </w:pPr>
            <w:r>
              <w:rPr>
                <w:sz w:val="19"/>
                <w:szCs w:val="19"/>
              </w:rPr>
              <w:t>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53B98C7" w14:textId="77777777" w:rsidR="00890317" w:rsidRDefault="00000000">
            <w:pPr>
              <w:spacing w:line="240" w:lineRule="exact"/>
            </w:pPr>
            <w:r>
              <w:rPr>
                <w:sz w:val="19"/>
                <w:szCs w:val="19"/>
              </w:rPr>
              <w:t>−0.869</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A60CEDA" w14:textId="77777777" w:rsidR="00890317" w:rsidRDefault="00000000">
            <w:pPr>
              <w:spacing w:line="240" w:lineRule="exact"/>
            </w:pPr>
            <w:r>
              <w:rPr>
                <w:sz w:val="19"/>
                <w:szCs w:val="19"/>
              </w:rPr>
              <w:t>0.002**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EEC6E40" w14:textId="77777777" w:rsidR="00890317" w:rsidRDefault="00000000">
            <w:pPr>
              <w:spacing w:line="240" w:lineRule="exact"/>
            </w:pPr>
            <w:r>
              <w:rPr>
                <w:sz w:val="19"/>
                <w:szCs w:val="19"/>
              </w:rPr>
              <w:t>−0.865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F4E88BB" w14:textId="77777777" w:rsidR="00890317" w:rsidRDefault="00000000">
            <w:pPr>
              <w:spacing w:line="240" w:lineRule="exact"/>
            </w:pPr>
            <w:r>
              <w:rPr>
                <w:sz w:val="19"/>
                <w:szCs w:val="19"/>
              </w:rPr>
              <w:t>0.006**</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12E054F7" w14:textId="77777777" w:rsidR="00890317" w:rsidRDefault="00000000">
            <w:pPr>
              <w:spacing w:line="240" w:lineRule="exact"/>
            </w:pPr>
            <w:r>
              <w:rPr>
                <w:sz w:val="19"/>
                <w:szCs w:val="19"/>
              </w:rPr>
              <w:t>falling_hegemonic / educational hegemony</w:t>
            </w:r>
          </w:p>
        </w:tc>
      </w:tr>
      <w:tr w:rsidR="00890317" w14:paraId="199EDE22" w14:textId="77777777">
        <w:tblPrEx>
          <w:tblCellMar>
            <w:top w:w="0" w:type="dxa"/>
            <w:bottom w:w="0" w:type="dxa"/>
          </w:tblCellMar>
        </w:tblPrEx>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780CE217" w14:textId="77777777" w:rsidR="00890317" w:rsidRDefault="00000000">
            <w:pPr>
              <w:spacing w:line="240" w:lineRule="exact"/>
            </w:pPr>
            <w:r>
              <w:rPr>
                <w:sz w:val="19"/>
                <w:szCs w:val="19"/>
              </w:rPr>
              <w:t>Pooled (9 systems)</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214A7628" w14:textId="77777777" w:rsidR="00890317" w:rsidRDefault="00000000">
            <w:pPr>
              <w:spacing w:line="240" w:lineRule="exact"/>
            </w:pPr>
            <w:r>
              <w:rPr>
                <w:sz w:val="19"/>
                <w:szCs w:val="19"/>
              </w:rPr>
              <w:t>—</w:t>
            </w:r>
          </w:p>
        </w:tc>
        <w:tc>
          <w:tcPr>
            <w:tcW w:w="5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40A3A24A" w14:textId="77777777" w:rsidR="00890317" w:rsidRDefault="00000000">
            <w:pPr>
              <w:spacing w:line="240" w:lineRule="exact"/>
            </w:pPr>
            <w:r>
              <w:rPr>
                <w:sz w:val="19"/>
                <w:szCs w:val="19"/>
              </w:rPr>
              <w:t>79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095CED7" w14:textId="77777777" w:rsidR="00890317" w:rsidRDefault="00000000">
            <w:pPr>
              <w:spacing w:line="240" w:lineRule="exact"/>
            </w:pPr>
            <w:r>
              <w:rPr>
                <w:sz w:val="19"/>
                <w:szCs w:val="19"/>
              </w:rPr>
              <w:t>−0.326†</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6E2D05C3" w14:textId="77777777" w:rsidR="00890317" w:rsidRDefault="00000000">
            <w:pPr>
              <w:spacing w:line="240" w:lineRule="exact"/>
            </w:pPr>
            <w:r>
              <w:rPr>
                <w:sz w:val="19"/>
                <w:szCs w:val="19"/>
              </w:rPr>
              <w:t>0.003**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50430D1D" w14:textId="77777777" w:rsidR="00890317" w:rsidRDefault="00000000">
            <w:pPr>
              <w:spacing w:line="240" w:lineRule="exact"/>
            </w:pPr>
            <w:r>
              <w:rPr>
                <w:sz w:val="19"/>
                <w:szCs w:val="19"/>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75AF45E" w14:textId="77777777" w:rsidR="00890317" w:rsidRDefault="00000000">
            <w:pPr>
              <w:spacing w:line="240" w:lineRule="exact"/>
            </w:pPr>
            <w:r>
              <w:rPr>
                <w:sz w:val="19"/>
                <w:szCs w:val="19"/>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90" w:type="dxa"/>
              <w:bottom w:w="60" w:type="dxa"/>
              <w:right w:w="90" w:type="dxa"/>
            </w:tcMar>
          </w:tcPr>
          <w:p w14:paraId="375D8407" w14:textId="77777777" w:rsidR="00890317" w:rsidRDefault="00000000">
            <w:pPr>
              <w:spacing w:line="240" w:lineRule="exact"/>
            </w:pPr>
            <w:r>
              <w:rPr>
                <w:sz w:val="19"/>
                <w:szCs w:val="19"/>
              </w:rPr>
              <w:t>—</w:t>
            </w:r>
          </w:p>
        </w:tc>
      </w:tr>
    </w:tbl>
    <w:p w14:paraId="7EBC6CCE" w14:textId="77777777" w:rsidR="00890317" w:rsidRDefault="00890317">
      <w:pPr>
        <w:spacing w:after="80" w:line="240" w:lineRule="exact"/>
      </w:pPr>
    </w:p>
    <w:p w14:paraId="1DA70C5B" w14:textId="77777777" w:rsidR="00890317" w:rsidRDefault="00000000">
      <w:pPr>
        <w:spacing w:after="120" w:line="240" w:lineRule="exact"/>
        <w:jc w:val="both"/>
      </w:pPr>
      <w:r>
        <w:rPr>
          <w:i/>
          <w:iCs/>
        </w:rPr>
        <w:t xml:space="preserve">Table 2. </w:t>
      </w:r>
      <w:r>
        <w:t>Rate-normalised Pearson correlations r(ΔA,ΔD). † Pooled uses Spearman r. Habsburg and Ottoman lag-1 omitted (n≤3 intervals). * p&lt;0.05; ** p&lt;0.01; *** p&lt;0.001.</w:t>
      </w:r>
    </w:p>
    <w:p w14:paraId="2C91B9BB" w14:textId="77777777" w:rsidR="00890317" w:rsidRDefault="00890317">
      <w:pPr>
        <w:spacing w:after="80" w:line="240" w:lineRule="exact"/>
      </w:pPr>
    </w:p>
    <w:p w14:paraId="6D8EF706" w14:textId="77777777" w:rsidR="00890317" w:rsidRDefault="00000000">
      <w:pPr>
        <w:spacing w:before="200" w:after="80" w:line="240" w:lineRule="exact"/>
      </w:pPr>
      <w:r>
        <w:rPr>
          <w:b/>
          <w:bCs/>
          <w:i/>
          <w:iCs/>
        </w:rPr>
        <w:t>4.2 Temporal Ordering: Lag-1 Results</w:t>
      </w:r>
    </w:p>
    <w:p w14:paraId="20A794F2" w14:textId="77777777" w:rsidR="00890317" w:rsidRDefault="00000000">
      <w:pPr>
        <w:spacing w:after="120" w:line="240" w:lineRule="exact"/>
        <w:jc w:val="both"/>
      </w:pPr>
      <w:r>
        <w:t xml:space="preserve">In the </w:t>
      </w:r>
      <w:r>
        <w:rPr>
          <w:b/>
          <w:bCs/>
        </w:rPr>
        <w:t>Meiji Oligarchy</w:t>
      </w:r>
      <w:r>
        <w:t>, A expansion precedes D decline by one period (r=−0.816, p=0.025, n=7). The sequence corresponds to documented administrative milestones: the Gakusei compulsory education ordinance (1872), land tax reform and family register system (1872–1873), Meiji Constitution (1889), and Peace Preservation Law (1894) each precede measurable D decline in the next coded period (Totman 1993).</w:t>
      </w:r>
    </w:p>
    <w:p w14:paraId="5809D3D1" w14:textId="77777777" w:rsidR="00890317" w:rsidRDefault="00000000">
      <w:pPr>
        <w:spacing w:after="120" w:line="240" w:lineRule="exact"/>
        <w:jc w:val="both"/>
      </w:pPr>
      <w:r>
        <w:t xml:space="preserve">In the </w:t>
      </w:r>
      <w:r>
        <w:rPr>
          <w:b/>
          <w:bCs/>
        </w:rPr>
        <w:t>Abbasid Caliphate</w:t>
      </w:r>
      <w:r>
        <w:t xml:space="preserve">, A expansion precedes D decline by one period (r=−0.865, p=0.006, n=8). The </w:t>
      </w:r>
      <w:r>
        <w:rPr>
          <w:i/>
          <w:iCs/>
        </w:rPr>
        <w:t>dīwān</w:t>
      </w:r>
      <w:r>
        <w:t xml:space="preserve"> administrative consolidation (650–800 CE), the </w:t>
      </w:r>
      <w:r>
        <w:rPr>
          <w:i/>
          <w:iCs/>
        </w:rPr>
        <w:t>bayt al-ḥikma</w:t>
      </w:r>
      <w:r>
        <w:t xml:space="preserve"> (830 CE), and the systematisation of </w:t>
      </w:r>
      <w:r>
        <w:rPr>
          <w:i/>
          <w:iCs/>
        </w:rPr>
        <w:t>fiqh</w:t>
      </w:r>
      <w:r>
        <w:t xml:space="preserve"> jurisprudence each precede D decline in subsequent periods (Morony 1984; Makdisi 1981; Kennedy 2004).</w:t>
      </w:r>
    </w:p>
    <w:p w14:paraId="0C0FD2D8" w14:textId="77777777" w:rsidR="00890317" w:rsidRDefault="00000000">
      <w:pPr>
        <w:spacing w:after="120" w:line="240" w:lineRule="exact"/>
        <w:jc w:val="both"/>
      </w:pPr>
      <w:r>
        <w:t xml:space="preserve">The </w:t>
      </w:r>
      <w:r>
        <w:rPr>
          <w:b/>
          <w:bCs/>
        </w:rPr>
        <w:t>Roman Republic</w:t>
      </w:r>
      <w:r>
        <w:t xml:space="preserve"> shows a strong contemporaneous correlation (r=−0.888, p=0.008) but non-significant lag-1 (r=−0.672, p=0.144). A expansion and D decline are the same political act — census, legionary administration, and constitutional reform are structurally coupled (Mouritsen 2017) — producing contemporaneous rather than lagged co-movement. This </w:t>
      </w:r>
      <w:r>
        <w:rPr>
          <w:i/>
          <w:iCs/>
        </w:rPr>
        <w:t>passive revolution</w:t>
      </w:r>
      <w:r>
        <w:t xml:space="preserve"> signature distinguishes it from the Meiji and Abbasid educational hegemony sequences.</w:t>
      </w:r>
    </w:p>
    <w:p w14:paraId="56185ABF" w14:textId="77777777" w:rsidR="00890317" w:rsidRDefault="00000000">
      <w:pPr>
        <w:spacing w:before="280" w:after="120" w:line="240" w:lineRule="exact"/>
      </w:pPr>
      <w:r>
        <w:rPr>
          <w:b/>
          <w:bCs/>
          <w:sz w:val="26"/>
          <w:szCs w:val="26"/>
        </w:rPr>
        <w:t>5. RESULTS III: COUNTER-HEGEMONY AND THE SOVEREIGNTY CONSTRAINT</w:t>
      </w:r>
    </w:p>
    <w:p w14:paraId="7F5E26A7" w14:textId="77777777" w:rsidR="00890317" w:rsidRDefault="00000000">
      <w:pPr>
        <w:spacing w:after="120" w:line="240" w:lineRule="exact"/>
        <w:jc w:val="both"/>
      </w:pPr>
      <w:r>
        <w:t>All three rising-D systems — British Parliamentary System (ΔD=+0.30, S=0.20), Swiss Cantonal Democracy (ΔD=+0.20, S=0.20), Norwegian Sovereign Wealth Democracy (ΔD=+0.15, S=0.15) — have S≤0.20. Among the 27 non-rising systems, 20 have S&gt;0.45. Fisher exact p=0.030, supporting H3.</w:t>
      </w:r>
    </w:p>
    <w:p w14:paraId="59FDC9A1" w14:textId="77777777" w:rsidR="00890317" w:rsidRDefault="00000000">
      <w:pPr>
        <w:spacing w:after="120" w:line="240" w:lineRule="exact"/>
        <w:jc w:val="both"/>
      </w:pPr>
      <w:r>
        <w:t xml:space="preserve">Counter-hegemony requires the institutionalisation of disobedience across generations: organised structures — free press, trade unions, independent courts, civil society organisations — that </w:t>
      </w:r>
      <w:r>
        <w:lastRenderedPageBreak/>
        <w:t xml:space="preserve">reproduce a culture of dissent regardless of whether individual challengers are suppressed. Low S means the state cannot eliminate these structures during their formative period. Britain's S=0.20 encodes constitutional limits established by the 1688 Glorious Revolution; subsequent decades of Chartism, trade union legalisation (1871), and universal suffrage (1918) built on that foundation. The Norwegian case has additional theoretical significance: the Government Pension Fund Global (established 1990) is an </w:t>
      </w:r>
      <w:r>
        <w:rPr>
          <w:i/>
          <w:iCs/>
        </w:rPr>
        <w:t>L</w:t>
      </w:r>
      <w:r>
        <w:t>-type resource surplus that in most lock-in cases funds administrative expansion and D suppression (Author 2026a). Norway channelled it instead into welfare institutions deepening civil society autonomy — a genuine counter-example to the standard L→lock-in pathway.</w:t>
      </w:r>
    </w:p>
    <w:p w14:paraId="782D1427" w14:textId="77777777" w:rsidR="00890317" w:rsidRDefault="00000000">
      <w:pPr>
        <w:spacing w:after="120" w:line="240" w:lineRule="exact"/>
        <w:jc w:val="both"/>
      </w:pPr>
      <w:r>
        <w:t xml:space="preserve">The </w:t>
      </w:r>
      <w:r>
        <w:rPr>
          <w:b/>
          <w:bCs/>
        </w:rPr>
        <w:t>United States Federal Republic</w:t>
      </w:r>
      <w:r>
        <w:t xml:space="preserve"> (oscillating_counter_hegemony, S=0.45) occupies the boundary position: powerful enough to partially suppress counter-hegemonic movements (McCarthyism, COINTELPRO) but not powerful enough to eliminate them, generating oscillating rather than monotonically rising D. The </w:t>
      </w:r>
      <w:r>
        <w:rPr>
          <w:b/>
          <w:bCs/>
        </w:rPr>
        <w:t>Weimar Republic</w:t>
      </w:r>
      <w:r>
        <w:t xml:space="preserve"> (S=0.40) and </w:t>
      </w:r>
      <w:r>
        <w:rPr>
          <w:b/>
          <w:bCs/>
        </w:rPr>
        <w:t>French Third Republic</w:t>
      </w:r>
      <w:r>
        <w:t xml:space="preserve"> (S=0.50) show analogous boundary dynamics: low enough S to allow counter-hegemonic institution-building, high enough to permit the suppression of those institutions under crisis conditions. These cases confirm the structural constraint: counter-hegemony is reversible when sovereignty capacity rises above roughly S=0.45.</w:t>
      </w:r>
    </w:p>
    <w:p w14:paraId="746B273B" w14:textId="77777777" w:rsidR="00890317" w:rsidRDefault="00000000">
      <w:pPr>
        <w:spacing w:before="280" w:after="120" w:line="240" w:lineRule="exact"/>
      </w:pPr>
      <w:r>
        <w:rPr>
          <w:b/>
          <w:bCs/>
          <w:sz w:val="26"/>
          <w:szCs w:val="26"/>
        </w:rPr>
        <w:t>6. FIVE CASE STUDIES</w:t>
      </w:r>
    </w:p>
    <w:p w14:paraId="4DCD076E" w14:textId="77777777" w:rsidR="00890317" w:rsidRDefault="00000000">
      <w:pPr>
        <w:spacing w:before="200" w:after="80" w:line="240" w:lineRule="exact"/>
      </w:pPr>
      <w:r>
        <w:rPr>
          <w:b/>
          <w:bCs/>
          <w:i/>
          <w:iCs/>
        </w:rPr>
        <w:t>6.1 Hegemonic Drift: The Roman Passive Revolution</w:t>
      </w:r>
    </w:p>
    <w:p w14:paraId="4DA2F0AF" w14:textId="77777777" w:rsidR="00890317" w:rsidRDefault="00000000">
      <w:pPr>
        <w:spacing w:after="120" w:line="240" w:lineRule="exact"/>
        <w:jc w:val="both"/>
      </w:pPr>
      <w:r>
        <w:t>The Roman Republic (500–27 BCE) is the paradigm case of passive revolution: elite-managed reform that absorbs subaltern demands without genuinely satisfying them, producing a hegemonic settlement in which popular political forms persist but popular political power is evacuated (Gramsci 1971: Q15§59). D declines from 0.70 to 0.35 over 473 years whilst S remains stable (S=0.45) and A expands steadily (0.40→0.65).</w:t>
      </w:r>
    </w:p>
    <w:p w14:paraId="7EF84EB9" w14:textId="77777777" w:rsidR="00890317" w:rsidRDefault="00000000">
      <w:pPr>
        <w:spacing w:after="120" w:line="240" w:lineRule="exact"/>
        <w:jc w:val="both"/>
      </w:pPr>
      <w:r>
        <w:t>Two phases are identifiable. During 500–300 BCE, the conflict of the orders genuinely expands D: the Lex Hortensia (287 BCE) makes plebiscita binding and tribunes develop real veto capacity — hence D₀=0.70, the highest in the falling-hegemonic group. Mouritsen (2017) characterises the resulting popular assemblies as offering symbolic rather than substantive participation, producing formal inclusion without genuine popular agency. During 300–27 BCE, military expansion, the Marian army reforms (107 BCE), and concentration of imperium in Sulla, Pompey, and Caesar progressively transform constitutional structures into instruments of elite competition. The violent suppression of Ti. Gracchus (133 BCE) and C. Gracchus (121 BCE) marks the inflection from nominal to factual D suppression.</w:t>
      </w:r>
    </w:p>
    <w:p w14:paraId="16F117A7" w14:textId="77777777" w:rsidR="00890317" w:rsidRDefault="00000000">
      <w:pPr>
        <w:spacing w:after="120" w:line="240" w:lineRule="exact"/>
        <w:jc w:val="both"/>
      </w:pPr>
      <w:r>
        <w:t>The strong contemporaneous correlation r=−0.888 (p=0.008) with non-significant lag-1 r=−0.672 (p=0.144) confirms passive revolution's structural signature: administrative apparatus and D suppression are the same act, not sequential. Reform and suppression are structurally coupled in a way that produces no temporal lag.</w:t>
      </w:r>
    </w:p>
    <w:p w14:paraId="3A2532AB" w14:textId="77777777" w:rsidR="00890317" w:rsidRDefault="00000000">
      <w:pPr>
        <w:spacing w:before="200" w:after="80" w:line="240" w:lineRule="exact"/>
      </w:pPr>
      <w:r>
        <w:rPr>
          <w:b/>
          <w:bCs/>
          <w:i/>
          <w:iCs/>
        </w:rPr>
        <w:t>6.2 Hegemonic Inertia: The Abbasid Caliphate</w:t>
      </w:r>
    </w:p>
    <w:p w14:paraId="40158B29" w14:textId="77777777" w:rsidR="00890317" w:rsidRDefault="00000000">
      <w:pPr>
        <w:spacing w:after="120" w:line="240" w:lineRule="exact"/>
        <w:jc w:val="both"/>
      </w:pPr>
      <w:r>
        <w:t xml:space="preserve">The Abbasid trajectory (650–1258 CE, extended to the Rashidun period to capture early </w:t>
      </w:r>
      <w:r>
        <w:rPr>
          <w:i/>
          <w:iCs/>
        </w:rPr>
        <w:t>dīwān</w:t>
      </w:r>
      <w:r>
        <w:t xml:space="preserve"> consolidation) demonstrates hegemonic inertia: D suppression persisting after the coercive capacity that initiated it has collapsed. D falls from 0.50 at 650 CE to 0.15 by 1200 CE. Crucially, D does not arrest when the Buyid dynasty reduces the caliph to a figurehead (945 CE); it continues declining (0.18→0.17→0.16→0.15) over three centuries of near-zero Abbasid political sovereignty.</w:t>
      </w:r>
    </w:p>
    <w:p w14:paraId="158870D9" w14:textId="77777777" w:rsidR="00890317" w:rsidRDefault="00000000">
      <w:pPr>
        <w:spacing w:after="120" w:line="240" w:lineRule="exact"/>
        <w:jc w:val="both"/>
      </w:pPr>
      <w:r>
        <w:t xml:space="preserve">The lag-1 r=−0.865 (p=0.006) identifies the administrative sequence: the financial and military </w:t>
      </w:r>
      <w:r>
        <w:rPr>
          <w:i/>
          <w:iCs/>
        </w:rPr>
        <w:t>dīwān</w:t>
      </w:r>
      <w:r>
        <w:t xml:space="preserve"> inherited from Sasanid and Byzantine practice (Morony 1984), the </w:t>
      </w:r>
      <w:r>
        <w:rPr>
          <w:i/>
          <w:iCs/>
        </w:rPr>
        <w:t>bayt al-ḥikma</w:t>
      </w:r>
      <w:r>
        <w:t xml:space="preserve"> (Kennedy 2004), and the consolidation of </w:t>
      </w:r>
      <w:r>
        <w:rPr>
          <w:i/>
          <w:iCs/>
        </w:rPr>
        <w:t>fiqh</w:t>
      </w:r>
      <w:r>
        <w:t xml:space="preserve"> jurisprudence through the madrasa system (Makdisi 1981) each precede D decline in subsequent periods. By 900 CE the </w:t>
      </w:r>
      <w:r>
        <w:rPr>
          <w:i/>
          <w:iCs/>
        </w:rPr>
        <w:t>'ulamāʾ</w:t>
      </w:r>
      <w:r>
        <w:t xml:space="preserve"> class is self-reproducing; </w:t>
      </w:r>
      <w:r>
        <w:lastRenderedPageBreak/>
        <w:t xml:space="preserve">the concept of </w:t>
      </w:r>
      <w:r>
        <w:rPr>
          <w:i/>
          <w:iCs/>
        </w:rPr>
        <w:t>taʿat</w:t>
      </w:r>
      <w:r>
        <w:t xml:space="preserve"> (obedience to legitimate authority) has been elaborated into a comprehensive ethical framework in which organised disobedience is theologically problematic.</w:t>
      </w:r>
    </w:p>
    <w:p w14:paraId="2E5DFD37" w14:textId="77777777" w:rsidR="00890317" w:rsidRDefault="00000000">
      <w:pPr>
        <w:spacing w:after="120" w:line="240" w:lineRule="exact"/>
        <w:jc w:val="both"/>
      </w:pPr>
      <w:r>
        <w:t>After 945 CE the hegemonic apparatus is self-reproducing without state backing: coercion becomes superfluous because consent has been rendered structural. The Abbasid case documents this empirically over three centuries of declining coercive capacity with no corresponding D recovery — hegemonic inertia as a measurable phenomenon.</w:t>
      </w:r>
    </w:p>
    <w:p w14:paraId="66C7EC49" w14:textId="77777777" w:rsidR="00890317" w:rsidRDefault="00000000">
      <w:pPr>
        <w:spacing w:before="200" w:after="80" w:line="240" w:lineRule="exact"/>
      </w:pPr>
      <w:r>
        <w:rPr>
          <w:b/>
          <w:bCs/>
          <w:i/>
          <w:iCs/>
        </w:rPr>
        <w:t>6.3 The Foucauldian Stable-Low: Tokugawa Japan</w:t>
      </w:r>
    </w:p>
    <w:p w14:paraId="1EC0AD66" w14:textId="77777777" w:rsidR="00890317" w:rsidRDefault="00000000">
      <w:pPr>
        <w:spacing w:after="120" w:line="240" w:lineRule="exact"/>
        <w:jc w:val="both"/>
      </w:pPr>
      <w:r>
        <w:t>The Tokugawa Shogunate (1603–1868 CE) presents a stable-low trajectory: D begins at 0.20, dips briefly to 0.15 during the consolidation period, and returns to 0.18 by 1830 (ΔD=−0.02, HI=0.025). S=0.80 and A=0.80, yet suppression requires no active coercive deployment. This is the Foucauldian case (Foucault 1977): compliance through surveillance organisation rather than persuasion or force.</w:t>
      </w:r>
    </w:p>
    <w:p w14:paraId="60C8E5B7" w14:textId="77777777" w:rsidR="00890317" w:rsidRDefault="00000000">
      <w:pPr>
        <w:spacing w:after="120" w:line="240" w:lineRule="exact"/>
        <w:jc w:val="both"/>
      </w:pPr>
      <w:r>
        <w:t xml:space="preserve">The </w:t>
      </w:r>
      <w:r>
        <w:rPr>
          <w:i/>
          <w:iCs/>
        </w:rPr>
        <w:t>sankin-kōtai</w:t>
      </w:r>
      <w:r>
        <w:t xml:space="preserve"> (mandatory daimyō alternating residence in Edo), </w:t>
      </w:r>
      <w:r>
        <w:rPr>
          <w:i/>
          <w:iCs/>
        </w:rPr>
        <w:t>goningumi</w:t>
      </w:r>
      <w:r>
        <w:t xml:space="preserve"> (five-family mutual surveillance groups), </w:t>
      </w:r>
      <w:r>
        <w:rPr>
          <w:i/>
          <w:iCs/>
        </w:rPr>
        <w:t>terauke</w:t>
      </w:r>
      <w:r>
        <w:t xml:space="preserve"> (temple population registration), and the hereditary status system (</w:t>
      </w:r>
      <w:r>
        <w:rPr>
          <w:i/>
          <w:iCs/>
        </w:rPr>
        <w:t>mibun seido</w:t>
      </w:r>
      <w:r>
        <w:t>) organised social space such that disobedience was immediately visible and practically inconceivable (Botsman 2005; Totman 1993). Subjects were not persuaded that obedience was virtuous; they were structured into arrangements in which it was institutionally unavoidable.</w:t>
      </w:r>
    </w:p>
    <w:p w14:paraId="16217826" w14:textId="77777777" w:rsidR="00890317" w:rsidRDefault="00000000">
      <w:pPr>
        <w:spacing w:after="120" w:line="240" w:lineRule="exact"/>
        <w:jc w:val="both"/>
      </w:pPr>
      <w:r>
        <w:t>The distinction from the Gramscian model has a precise empirical signature. In hegemonic drift systems, D declines over time as normalisation takes hold on a previously free population. In the Tokugawa case, D begins at its stable equilibrium: the Shogunate inherited a post-Sengoku population that had actively sought order after 150 years of civil war. Foucauldian normalisation begins at its endpoint rather than drifting to it. The stable-low signature — near-zero ΔD at high S and A, from a suppressed D₀ — distinguishes this from hegemonic drift (high D₀ declining) and coercive maintenance (high S actively deployed).</w:t>
      </w:r>
    </w:p>
    <w:p w14:paraId="1D0AF50A" w14:textId="77777777" w:rsidR="00890317" w:rsidRDefault="00000000">
      <w:pPr>
        <w:spacing w:before="200" w:after="80" w:line="240" w:lineRule="exact"/>
      </w:pPr>
      <w:r>
        <w:rPr>
          <w:b/>
          <w:bCs/>
          <w:i/>
          <w:iCs/>
        </w:rPr>
        <w:t>6.4 Coercion-to-Consent: The Soviet Arc</w:t>
      </w:r>
    </w:p>
    <w:p w14:paraId="4867530E" w14:textId="77777777" w:rsidR="00890317" w:rsidRDefault="00000000">
      <w:pPr>
        <w:spacing w:after="120" w:line="240" w:lineRule="exact"/>
        <w:jc w:val="both"/>
      </w:pPr>
      <w:r>
        <w:t>The Soviet Republics System (1917–1991 CE) has 14 matched time points across 74 years. Its r=−0.980 (p&lt;0.001) is the strongest in the dataset, with lag-1 r=−0.714 (p=0.009). The trajectory is three-phase: extreme coercion (D=0.03 at the Stalin terror minimum, 1937), partial consent-oriented release under Khrushchev (D recovering to 0.08–0.12), and rapid D expansion under Gorbachev's glasnost (D=0.45 in 1991).</w:t>
      </w:r>
    </w:p>
    <w:p w14:paraId="3EEA126F" w14:textId="77777777" w:rsidR="00890317" w:rsidRDefault="00000000">
      <w:pPr>
        <w:spacing w:after="120" w:line="240" w:lineRule="exact"/>
        <w:jc w:val="both"/>
      </w:pPr>
      <w:r>
        <w:t>A and D co-vary strongly because both respond to the same political events: the NKVD operational orders (Order 00447, 1937) expand repressive administrative capacity whilst driving D to minimum; de-Stalinisation (1956) reduces A-as-coercion as D recovers; the Gorbachev reforms expand both civil society capacity and D simultaneously (Fitzpatrick 1999). The lag-1 r=−0.714 (p=0.009) confirms A expansions precede D changes even with the one-period lag.</w:t>
      </w:r>
    </w:p>
    <w:p w14:paraId="34D1F7B4" w14:textId="77777777" w:rsidR="00890317" w:rsidRDefault="00000000">
      <w:pPr>
        <w:spacing w:after="120" w:line="240" w:lineRule="exact"/>
        <w:jc w:val="both"/>
      </w:pPr>
      <w:r>
        <w:t>The Soviet case foregrounds a structural data limitation: the single A variable conflates repressive administrative capacity (NKVD, gulag administration) with normalising capacity (Soviet educational system, Komsomol). In hegemonic systems such as the Abbasid and Meiji cases, A expansion reflects primarily the normalising variant; in the Soviet case both variants are active. Decomposing A into repressive and normalising sub-indices is the priority data development task before this analysis is extended to the full 401-system dataset.</w:t>
      </w:r>
    </w:p>
    <w:p w14:paraId="761883E3" w14:textId="77777777" w:rsidR="00890317" w:rsidRDefault="00000000">
      <w:pPr>
        <w:spacing w:before="200" w:after="80" w:line="240" w:lineRule="exact"/>
      </w:pPr>
      <w:r>
        <w:rPr>
          <w:b/>
          <w:bCs/>
          <w:i/>
          <w:iCs/>
        </w:rPr>
        <w:t>6.5 Joint Administrative Collapse: The Ottoman Empire</w:t>
      </w:r>
    </w:p>
    <w:p w14:paraId="258890F4" w14:textId="77777777" w:rsidR="00890317" w:rsidRDefault="00000000">
      <w:pPr>
        <w:spacing w:after="120" w:line="240" w:lineRule="exact"/>
        <w:jc w:val="both"/>
      </w:pPr>
      <w:r>
        <w:t>The Ottoman Empire (1300–1900 CE) documents the fourth mechanism type: joint administrative collapse. D declines from 0.35 to 0.15 (ΔD=−0.20, S=0.80), but the within-system r=+0.726 is positive — the sign-classifier exception. Understanding this requires examining the three intervals directly.</w:t>
      </w:r>
    </w:p>
    <w:p w14:paraId="032DB34A" w14:textId="77777777" w:rsidR="00890317" w:rsidRDefault="00000000">
      <w:pPr>
        <w:spacing w:after="120" w:line="240" w:lineRule="exact"/>
        <w:jc w:val="both"/>
      </w:pPr>
      <w:r>
        <w:lastRenderedPageBreak/>
        <w:t xml:space="preserve">From 1300–1600 CE, A rises sharply (0.60→0.80) as the Ottoman apparatus consolidates: the </w:t>
      </w:r>
      <w:r>
        <w:rPr>
          <w:i/>
          <w:iCs/>
        </w:rPr>
        <w:t>devshirme</w:t>
      </w:r>
      <w:r>
        <w:t xml:space="preserve"> (palace slave recruitment) creates a meritocratic administrative class, the </w:t>
      </w:r>
      <w:r>
        <w:rPr>
          <w:i/>
          <w:iCs/>
        </w:rPr>
        <w:t>millet</w:t>
      </w:r>
      <w:r>
        <w:t xml:space="preserve"> system organises confessional communities under their own juridical structures, and the </w:t>
      </w:r>
      <w:r>
        <w:rPr>
          <w:i/>
          <w:iCs/>
        </w:rPr>
        <w:t>timar</w:t>
      </w:r>
      <w:r>
        <w:t xml:space="preserve"> land-grant system builds coherent provincial administration (Mardin 1962). D declines moderately over this interval, consistent with the hegemonic direction. From 1600–1800 CE, A stabilises (0.80→0.82) and D continues declining slowly. The decisive interval is 1800–1900 CE: A falls significantly (0.82→0.75, reflecting the failure of Tanzimat administrative modernisation and the progressive loss of provincial control) whilst D falls most steeply (0.20→0.15), as the Hamidian autocracy (1876–1909) intensifies coercive control in compensation for institutional collapse (Findley 1989; Karpat 1985).</w:t>
      </w:r>
    </w:p>
    <w:p w14:paraId="0B43DEC6" w14:textId="77777777" w:rsidR="00890317" w:rsidRDefault="00000000">
      <w:pPr>
        <w:spacing w:after="120" w:line="240" w:lineRule="exact"/>
        <w:jc w:val="both"/>
      </w:pPr>
      <w:r>
        <w:t xml:space="preserve">Joint collapse implies a distinct restoration logic: simultaneous reconstruction of administrative capacity and civic freedom is required, not merely removal of coercive apparatus. The </w:t>
      </w:r>
      <w:r>
        <w:rPr>
          <w:i/>
          <w:iCs/>
        </w:rPr>
        <w:t>millet</w:t>
      </w:r>
      <w:r>
        <w:t xml:space="preserve"> system is worth noting as a partial exception: by preserving confessional community self-governance it maintained a residual D above the floor expected from S=0.80 alone — a partial exemption from full lock-in that partially retarded the trajectory's steepest decline.</w:t>
      </w:r>
    </w:p>
    <w:p w14:paraId="45C610F2" w14:textId="77777777" w:rsidR="00890317" w:rsidRDefault="00000000">
      <w:pPr>
        <w:spacing w:before="280" w:after="120" w:line="240" w:lineRule="exact"/>
      </w:pPr>
      <w:r>
        <w:rPr>
          <w:b/>
          <w:bCs/>
          <w:sz w:val="26"/>
          <w:szCs w:val="26"/>
        </w:rPr>
        <w:t>7. IMPLICATIONS FOR THE LOCK-IN SEQUENCE</w:t>
      </w:r>
    </w:p>
    <w:p w14:paraId="5A84FB87" w14:textId="77777777" w:rsidR="00890317" w:rsidRDefault="00000000">
      <w:pPr>
        <w:spacing w:after="120" w:line="240" w:lineRule="exact"/>
        <w:jc w:val="both"/>
      </w:pPr>
      <w:r>
        <w:t>The lock-in sequence (Author 2026a) identifies D₀&gt;θ=0.45 as generating an odds ratio of 6.46 for avoiding full lock-in and a 5.03× higher exit rate from the autocratic attractor. The present analysis adds mechanistic specificity: D₀ is not merely an initial condition but a mechanism discriminator that determines which of four suppression pathways a system enters.</w:t>
      </w:r>
    </w:p>
    <w:p w14:paraId="3AB262FA" w14:textId="77777777" w:rsidR="00890317" w:rsidRDefault="00000000">
      <w:pPr>
        <w:spacing w:after="120" w:line="240" w:lineRule="exact"/>
        <w:jc w:val="both"/>
      </w:pPr>
      <w:r>
        <w:t>The three-way classification is: coercive systems (D₀&lt;θ, S&gt;0.65); hegemonic systems (D₀≥θ, S≤0.55); counter-hegemonic systems (D₀≥θ, S≤0.20). Two systems with identical D₀=0.60 will follow radically different subsequent trajectories depending on S and ΔA. The predictive value of D₀ is therefore conditional on the sovereignty-administrative configuration; future work should incorporate interaction terms D₀×S and D₀×ΔA into lock-in sequence predictive models.</w:t>
      </w:r>
    </w:p>
    <w:p w14:paraId="688BF11A" w14:textId="77777777" w:rsidR="00890317" w:rsidRDefault="00000000">
      <w:pPr>
        <w:spacing w:after="120" w:line="240" w:lineRule="exact"/>
        <w:jc w:val="both"/>
      </w:pPr>
      <w:r>
        <w:t>The boundary case clarifies the predictive claim precisely. A system with D₀≈0.60 and S≈0.45 is not simply ‘free enough’ to avoid lock-in; it occupies the unstable edge of the counter-hegemonic constraint. Empirically, this is the position represented by the United States Federal Republic. Initial D is high enough to sustain recurrent counter-hegemonic mobilisation, but sovereignty capacity is also high enough to partially suppress, surveil, or institutionally contain those movements. The expected trajectory is therefore neither monotonic counter-hegemonic expansion nor straightforward hegemonic drift, but oscillation: periods of civil-society expansion followed by state-centred containment. This is why D₀ cannot be interpreted independently of S. Above θ, D₀ supplies the social basis for counter-hegemony; below roughly S≤0.20, that basis can consolidate into a rising-D trajectory; around S≈0.45, it remains vulnerable to periodic containment and reversal.</w:t>
      </w:r>
    </w:p>
    <w:p w14:paraId="5BAD5BF1" w14:textId="77777777" w:rsidR="00890317" w:rsidRDefault="00000000">
      <w:pPr>
        <w:spacing w:after="120" w:line="240" w:lineRule="exact"/>
        <w:jc w:val="both"/>
      </w:pPr>
      <w:r>
        <w:t>The Abbasid hegemonic inertia finding has direct implications for intervention theory. Removing a state's coercive apparatus — demilitarisation, regime change — may be insufficient to restore D where normalisation is mature. The hegemonic apparatus requires its own counter-hegemonic project: new educational institutions, civic organisations, and juridical norms reproducing a culture of disobedience across generations, not merely the removal of force.</w:t>
      </w:r>
    </w:p>
    <w:p w14:paraId="24AD232A" w14:textId="77777777" w:rsidR="00890317" w:rsidRDefault="00000000">
      <w:pPr>
        <w:spacing w:before="280" w:after="120" w:line="240" w:lineRule="exact"/>
      </w:pPr>
      <w:r>
        <w:rPr>
          <w:b/>
          <w:bCs/>
          <w:sz w:val="26"/>
          <w:szCs w:val="26"/>
        </w:rPr>
        <w:t>8. LIMITATIONS</w:t>
      </w:r>
    </w:p>
    <w:p w14:paraId="212ACA57" w14:textId="77777777" w:rsidR="00890317" w:rsidRDefault="00000000">
      <w:pPr>
        <w:spacing w:after="120" w:line="240" w:lineRule="exact"/>
        <w:jc w:val="both"/>
      </w:pPr>
      <w:r>
        <w:rPr>
          <w:b/>
          <w:bCs/>
        </w:rPr>
        <w:t xml:space="preserve">Circularity. </w:t>
      </w:r>
      <w:r>
        <w:t>The r(D₀,S)=−0.806 finding means the primary comparison partially reflects the S-based grouping criterion. The H1 test is directional and consistent with theory but not fully independent. This is reported without attenuation throughout.</w:t>
      </w:r>
    </w:p>
    <w:p w14:paraId="01A13B69" w14:textId="77777777" w:rsidR="00890317" w:rsidRDefault="00000000">
      <w:pPr>
        <w:spacing w:after="120" w:line="240" w:lineRule="exact"/>
        <w:jc w:val="both"/>
      </w:pPr>
      <w:r>
        <w:rPr>
          <w:b/>
          <w:bCs/>
        </w:rPr>
        <w:t xml:space="preserve">Data resolution. </w:t>
      </w:r>
      <w:r>
        <w:t xml:space="preserve">The Abbasid extension to 650 CE is historically defensible (continuity of the </w:t>
      </w:r>
      <w:r>
        <w:rPr>
          <w:i/>
          <w:iCs/>
        </w:rPr>
        <w:t>dīwān</w:t>
      </w:r>
      <w:r>
        <w:t xml:space="preserve"> system across the Rashidun–Umayyad–Abbasid transition) but adds points with less </w:t>
      </w:r>
      <w:r>
        <w:lastRenderedPageBreak/>
        <w:t>administrative documentary density than the high Abbasid period. Habsburg (n=4) and Ottoman (n=3) interval results are reported for completeness but not mechanistically interpreted.</w:t>
      </w:r>
    </w:p>
    <w:p w14:paraId="2170C96B" w14:textId="77777777" w:rsidR="00890317" w:rsidRDefault="00000000">
      <w:pPr>
        <w:spacing w:after="120" w:line="240" w:lineRule="exact"/>
        <w:jc w:val="both"/>
      </w:pPr>
      <w:r>
        <w:rPr>
          <w:b/>
          <w:bCs/>
        </w:rPr>
        <w:t xml:space="preserve">Single A variable. </w:t>
      </w:r>
      <w:r>
        <w:t>A conflates repressive and normalising administrative capacity, most visibly in the Soviet case. Decomposing A into sub-indices is the priority data development task before extending trajectory analysis to the full 401-system dataset.</w:t>
      </w:r>
    </w:p>
    <w:p w14:paraId="7EEBD008" w14:textId="77777777" w:rsidR="00890317" w:rsidRDefault="00000000">
      <w:pPr>
        <w:spacing w:after="120" w:line="240" w:lineRule="exact"/>
        <w:jc w:val="both"/>
      </w:pPr>
      <w:r>
        <w:rPr>
          <w:b/>
          <w:bCs/>
        </w:rPr>
        <w:t xml:space="preserve">Sample size and coverage. </w:t>
      </w:r>
      <w:r>
        <w:t>The A-trajectory subsample contains nine systems, over-represented by European and East Asian cases. Extending time-varying A codings to additional world regions would substantially strengthen the analysis.</w:t>
      </w:r>
    </w:p>
    <w:p w14:paraId="3798B729" w14:textId="77777777" w:rsidR="00890317" w:rsidRDefault="00000000">
      <w:pPr>
        <w:spacing w:before="280" w:after="120" w:line="240" w:lineRule="exact"/>
      </w:pPr>
      <w:r>
        <w:rPr>
          <w:b/>
          <w:bCs/>
          <w:sz w:val="26"/>
          <w:szCs w:val="26"/>
        </w:rPr>
        <w:t>9. CONCLUSION</w:t>
      </w:r>
    </w:p>
    <w:p w14:paraId="78B75F81" w14:textId="77777777" w:rsidR="00890317" w:rsidRDefault="00000000">
      <w:pPr>
        <w:spacing w:after="120" w:line="240" w:lineRule="exact"/>
        <w:jc w:val="both"/>
      </w:pPr>
      <w:r>
        <w:t>This paper has disaggregated D-suppression across 30 governance systems spanning 2,600 years, identifying four empirically distinct mechanisms — hegemonic drift, coercive maintenance, counter-hegemony, and joint administrative collapse — with converging quantitative and case-study evidence for their differentiation.</w:t>
      </w:r>
    </w:p>
    <w:p w14:paraId="2DD7E03C" w14:textId="77777777" w:rsidR="00890317" w:rsidRDefault="00000000">
      <w:pPr>
        <w:spacing w:after="120" w:line="240" w:lineRule="exact"/>
        <w:jc w:val="both"/>
      </w:pPr>
      <w:r>
        <w:t>Three primary findings support the theoretical framework. Hegemonic systems begin with significantly higher D than coercive systems (MW p=0.014, D₀ gap=0.200), consistent with Gramscian hegemony normalising prior freedom rather than maintaining pre-existing suppression. Rate-normalised A expansion predicts D decline contemporaneously (pooled Spearman r=−0.326, p=0.003; Roman r=−0.888; Abbasid r=−0.869; Soviet r=−0.980) and with a one-period lag in the clearest hegemonic sequences (Meiji r=−0.816, p=0.025; Abbasid r=−0.865, p=0.006). Counter-hegemonic D recovery is structurally confined to low-S systems (Fisher p=0.030).</w:t>
      </w:r>
    </w:p>
    <w:p w14:paraId="4DC227C0" w14:textId="77777777" w:rsidR="00890317" w:rsidRDefault="00000000">
      <w:pPr>
        <w:spacing w:after="120" w:line="240" w:lineRule="exact"/>
        <w:jc w:val="both"/>
      </w:pPr>
      <w:r>
        <w:t>The sign of r(ΔA,ΔD) is proposed as a non-circular mechanism classifier. The five case studies deepen the taxonomy in ways the aggregate statistics cannot: Roman passive revolution (synchronous A-D coupling), Abbasid hegemonic inertia (normalisation outlasting coercive capacity by three centuries), Tokugawa panopticon (Foucauldian compliance-from-the-outset), Soviet arc (limits of a single A variable), and Ottoman joint collapse (co-terminal A and D decay implying simultaneous restoration logic).</w:t>
      </w:r>
    </w:p>
    <w:p w14:paraId="2C7BD54E" w14:textId="77777777" w:rsidR="00890317" w:rsidRDefault="00000000">
      <w:pPr>
        <w:spacing w:after="120" w:line="240" w:lineRule="exact"/>
        <w:jc w:val="both"/>
      </w:pPr>
      <w:r>
        <w:t>These findings extend the lock-in sequence framework by showing D₀ is a mechanism discriminator: the counter-hegemonic pathway requires D₀&gt;θ and S≤0.20; hegemonic drift requires D₀≥θ and S≤0.55; coercive maintenance operates regardless of D₀ when S&gt;0.65. Incorporating these joint conditions, and the D₀×S boundary dynamics documented in the US case, into predictive models of lock-in exit is the natural next step.</w:t>
      </w:r>
    </w:p>
    <w:p w14:paraId="25B2E209" w14:textId="77777777" w:rsidR="00890317" w:rsidRDefault="00000000">
      <w:pPr>
        <w:spacing w:before="280" w:after="120" w:line="240" w:lineRule="exact"/>
      </w:pPr>
      <w:r>
        <w:rPr>
          <w:b/>
          <w:bCs/>
          <w:sz w:val="26"/>
          <w:szCs w:val="26"/>
        </w:rPr>
        <w:t>REFERENCES</w:t>
      </w:r>
    </w:p>
    <w:p w14:paraId="5A963ECC" w14:textId="77777777" w:rsidR="00890317" w:rsidRDefault="00000000">
      <w:pPr>
        <w:spacing w:after="80" w:line="240" w:lineRule="exact"/>
        <w:ind w:left="720" w:hanging="720"/>
      </w:pPr>
      <w:r>
        <w:t>Author. 2026a. [Paper 1 — blinded for review]. Journal of World-Systems Research. [blinded].</w:t>
      </w:r>
    </w:p>
    <w:p w14:paraId="50F3F58B" w14:textId="77777777" w:rsidR="00890317" w:rsidRDefault="00000000">
      <w:pPr>
        <w:spacing w:after="80" w:line="240" w:lineRule="exact"/>
        <w:ind w:left="720" w:hanging="720"/>
      </w:pPr>
      <w:r>
        <w:t>Author. 2026b. [Paper 2 — blinded for review]. [Journal — blinded].</w:t>
      </w:r>
    </w:p>
    <w:p w14:paraId="3A1FC2BE" w14:textId="77777777" w:rsidR="00890317" w:rsidRDefault="00000000">
      <w:pPr>
        <w:spacing w:after="80" w:line="240" w:lineRule="exact"/>
        <w:ind w:left="720" w:hanging="720"/>
      </w:pPr>
      <w:r>
        <w:t>Author. 2026c. [Paper 4 — blinded for review]. [Journal — blinded].</w:t>
      </w:r>
    </w:p>
    <w:p w14:paraId="6F7EC66B" w14:textId="77777777" w:rsidR="00890317" w:rsidRDefault="00000000">
      <w:pPr>
        <w:spacing w:after="80" w:line="240" w:lineRule="exact"/>
        <w:ind w:left="720" w:hanging="720"/>
      </w:pPr>
      <w:r>
        <w:t>Author. 2026d. [Cliodynamics integrated paper — blinded for review]. Cliodynamics. [blinded].</w:t>
      </w:r>
    </w:p>
    <w:p w14:paraId="6D8ED714" w14:textId="77777777" w:rsidR="00890317" w:rsidRDefault="00000000">
      <w:pPr>
        <w:spacing w:after="80" w:line="240" w:lineRule="exact"/>
        <w:ind w:left="720" w:hanging="720"/>
      </w:pPr>
      <w:r>
        <w:t>Bateson, G. 1935. Culture Contact and Schismogenesis. Man 35: 178–183.</w:t>
      </w:r>
    </w:p>
    <w:p w14:paraId="1BDDFCCD" w14:textId="0F9C8D7D" w:rsidR="00890317" w:rsidRDefault="00000000" w:rsidP="004F7F39">
      <w:pPr>
        <w:spacing w:after="80" w:line="240" w:lineRule="exact"/>
        <w:ind w:left="720" w:hanging="720"/>
      </w:pPr>
      <w:r>
        <w:t xml:space="preserve">Bateson, G. 1972. Steps to an Ecology of Mind. </w:t>
      </w:r>
      <w:r w:rsidR="004F7F39" w:rsidRPr="004F7F39">
        <w:t>San Francisco: Chandler Publishing Compan</w:t>
      </w:r>
      <w:r w:rsidR="004F7F39">
        <w:t>y</w:t>
      </w:r>
      <w:r>
        <w:t>.</w:t>
      </w:r>
    </w:p>
    <w:p w14:paraId="2E37F28E" w14:textId="77777777" w:rsidR="00890317" w:rsidRDefault="00000000">
      <w:pPr>
        <w:spacing w:after="80" w:line="240" w:lineRule="exact"/>
        <w:ind w:left="720" w:hanging="720"/>
      </w:pPr>
      <w:r>
        <w:t>Botsman, D. V. 2005. Punishment and Power in the Making of Modern Japan. Princeton, NJ: Princeton University Press.</w:t>
      </w:r>
    </w:p>
    <w:p w14:paraId="33610043" w14:textId="77777777" w:rsidR="00890317" w:rsidRDefault="00000000">
      <w:pPr>
        <w:spacing w:after="80" w:line="240" w:lineRule="exact"/>
        <w:ind w:left="720" w:hanging="720"/>
      </w:pPr>
      <w:r>
        <w:t>Findley, C. V. 1989. Ottoman Officialdom: A Social History. Princeton, NJ: Princeton University Press.</w:t>
      </w:r>
    </w:p>
    <w:p w14:paraId="2B53D98A" w14:textId="77777777" w:rsidR="00890317" w:rsidRDefault="00000000">
      <w:pPr>
        <w:spacing w:after="80" w:line="240" w:lineRule="exact"/>
        <w:ind w:left="720" w:hanging="720"/>
      </w:pPr>
      <w:r>
        <w:t>Fitzpatrick, S. 1999. Everyday Stalinism: Ordinary Life in Extraordinary Times. Oxford: Oxford University Press.</w:t>
      </w:r>
    </w:p>
    <w:p w14:paraId="4ACD5CBF" w14:textId="77777777" w:rsidR="00890317" w:rsidRDefault="00000000">
      <w:pPr>
        <w:spacing w:after="80" w:line="240" w:lineRule="exact"/>
        <w:ind w:left="720" w:hanging="720"/>
      </w:pPr>
      <w:r>
        <w:t>Foucault, M. 1977. Discipline and Punish: The Birth of the Prison. New York: Pantheon Books.</w:t>
      </w:r>
    </w:p>
    <w:p w14:paraId="436BEE84" w14:textId="77777777" w:rsidR="00890317" w:rsidRDefault="00000000">
      <w:pPr>
        <w:spacing w:after="80" w:line="240" w:lineRule="exact"/>
        <w:ind w:left="720" w:hanging="720"/>
      </w:pPr>
      <w:r>
        <w:lastRenderedPageBreak/>
        <w:t>Gramsci, A. 1971. Selections from the Prison Notebooks. Q. Hoare and G. Nowell-Smith (Trans.). London: Lawrence &amp; Wishart.</w:t>
      </w:r>
    </w:p>
    <w:p w14:paraId="1EAA23B5" w14:textId="77777777" w:rsidR="00890317" w:rsidRDefault="00000000">
      <w:pPr>
        <w:spacing w:after="80" w:line="240" w:lineRule="exact"/>
        <w:ind w:left="720" w:hanging="720"/>
      </w:pPr>
      <w:r>
        <w:t>Karpat, K. H. 1985. Ottoman Population, 1830–1914: Demographic and Social Characteristics. Madison, WI: University of Wisconsin Press.</w:t>
      </w:r>
    </w:p>
    <w:p w14:paraId="0028A3DC" w14:textId="77777777" w:rsidR="00890317" w:rsidRDefault="00000000">
      <w:pPr>
        <w:spacing w:after="80" w:line="240" w:lineRule="exact"/>
        <w:ind w:left="720" w:hanging="720"/>
      </w:pPr>
      <w:r>
        <w:t>Kennedy, H. 2004. The Court of the Caliphs. London: Weidenfeld &amp; Nicolson.</w:t>
      </w:r>
    </w:p>
    <w:p w14:paraId="3222DEE1" w14:textId="77777777" w:rsidR="00890317" w:rsidRDefault="00000000">
      <w:pPr>
        <w:spacing w:after="80" w:line="240" w:lineRule="exact"/>
        <w:ind w:left="720" w:hanging="720"/>
      </w:pPr>
      <w:r>
        <w:t>Makdisi, G. 1981. The Rise of Colleges: Institutions of Learning in Islam and the West. Edinburgh: Edinburgh University Press.</w:t>
      </w:r>
    </w:p>
    <w:p w14:paraId="7ECD1ACE" w14:textId="77777777" w:rsidR="00890317" w:rsidRDefault="00000000">
      <w:pPr>
        <w:spacing w:after="80" w:line="240" w:lineRule="exact"/>
        <w:ind w:left="720" w:hanging="720"/>
      </w:pPr>
      <w:r>
        <w:t>Mardin, S. 1962. The Genesis of Young Ottoman Thought. Princeton, NJ: Princeton University Press.</w:t>
      </w:r>
    </w:p>
    <w:p w14:paraId="1D8A3A7D" w14:textId="77777777" w:rsidR="00890317" w:rsidRDefault="00000000">
      <w:pPr>
        <w:spacing w:after="80" w:line="240" w:lineRule="exact"/>
        <w:ind w:left="720" w:hanging="720"/>
      </w:pPr>
      <w:r>
        <w:t>Morony, M. G. 1984. Iraq after the Muslim Conquest. Princeton, NJ: Princeton University Press.</w:t>
      </w:r>
    </w:p>
    <w:p w14:paraId="5AF28561" w14:textId="77777777" w:rsidR="00890317" w:rsidRDefault="00000000">
      <w:pPr>
        <w:spacing w:after="80" w:line="240" w:lineRule="exact"/>
        <w:ind w:left="720" w:hanging="720"/>
      </w:pPr>
      <w:r>
        <w:t>Mouritsen, H. 2017. Politics in the Roman Republic. Cambridge: Cambridge University Press.</w:t>
      </w:r>
    </w:p>
    <w:p w14:paraId="24F3CE61" w14:textId="77777777" w:rsidR="00890317" w:rsidRDefault="00000000">
      <w:pPr>
        <w:spacing w:after="80" w:line="240" w:lineRule="exact"/>
        <w:ind w:left="720" w:hanging="720"/>
      </w:pPr>
      <w:r>
        <w:t>Totman, C. 1993. Early Modern Japan. Berkeley, CA: University of California Press.</w:t>
      </w:r>
    </w:p>
    <w:p w14:paraId="3841278B" w14:textId="77777777" w:rsidR="00890317" w:rsidRDefault="00000000">
      <w:pPr>
        <w:spacing w:after="80" w:line="240" w:lineRule="exact"/>
        <w:ind w:left="720" w:hanging="720"/>
      </w:pPr>
      <w:r>
        <w:t>Wickham, C. 2009. The Inheritance of Rome: A History of Europe from 400 to 1000. New York: Viking.</w:t>
      </w:r>
    </w:p>
    <w:p w14:paraId="3696E433" w14:textId="77777777" w:rsidR="00890317" w:rsidRDefault="00890317">
      <w:pPr>
        <w:spacing w:after="80" w:line="240" w:lineRule="exact"/>
      </w:pPr>
    </w:p>
    <w:p w14:paraId="55BD5729" w14:textId="77777777" w:rsidR="00890317" w:rsidRDefault="00890317">
      <w:pPr>
        <w:spacing w:after="80" w:line="240" w:lineRule="exact"/>
      </w:pPr>
    </w:p>
    <w:p w14:paraId="5BC5A98B" w14:textId="77777777" w:rsidR="00890317" w:rsidRDefault="00000000">
      <w:pPr>
        <w:spacing w:before="200" w:after="100" w:line="240" w:lineRule="exact"/>
      </w:pPr>
      <w:r>
        <w:rPr>
          <w:b/>
          <w:bCs/>
        </w:rPr>
        <w:t>FIGURE</w:t>
      </w:r>
    </w:p>
    <w:p w14:paraId="490617AE" w14:textId="77777777" w:rsidR="00890317" w:rsidRDefault="00000000">
      <w:pPr>
        <w:spacing w:after="120" w:line="240" w:lineRule="exact"/>
        <w:jc w:val="both"/>
      </w:pPr>
      <w:r>
        <w:rPr>
          <w:i/>
          <w:iCs/>
        </w:rPr>
        <w:t xml:space="preserve">Figure 1. </w:t>
      </w:r>
      <w:r>
        <w:t>Hegemonic drift analysis: D-trajectory coding across 30 governance systems, distinguishing coercive suppression (high S) from hegemonic normalisation (high A, moderate S). Submitted as separate files: hegemonic_drift_Fig1_colour.tif (colour, for online/PDF publication) and hegemonic_drift_Fig1_greyscale.tif (greyscale, print-safe; 300 dpi). Panel A: D-trajectories across 30 systems, colour by hegemonic mechanism; dashed horizontal line at θ=0.45. Panel B: Hegemony index (|ΔD|/S) by mechanism; Iceland HI=3.18 off scale. Panel C: |ΔD| vs sovereignty index (S); ▼=falling D, ▲=rising D. Panel D: D-trajectories for five case-study systems, 500 BCE–present, with key historical events annotated. Source data: [repository — blinded].</w:t>
      </w:r>
    </w:p>
    <w:sectPr w:rsidR="0089031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6EE5A" w14:textId="77777777" w:rsidR="00372262" w:rsidRDefault="00372262">
      <w:r>
        <w:separator/>
      </w:r>
    </w:p>
  </w:endnote>
  <w:endnote w:type="continuationSeparator" w:id="0">
    <w:p w14:paraId="1F41FC1D" w14:textId="77777777" w:rsidR="00372262" w:rsidRDefault="00372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E0577" w14:textId="77777777" w:rsidR="00890317" w:rsidRDefault="00000000">
    <w:pPr>
      <w:jc w:val="center"/>
    </w:pPr>
    <w:r>
      <w:rPr>
        <w:i/>
        <w:iCs/>
        <w:sz w:val="18"/>
        <w:szCs w:val="18"/>
      </w:rPr>
      <w:t>[Author blinded] — Hegemonic Drift — p.</w:t>
    </w:r>
    <w:r>
      <w:rPr>
        <w:sz w:val="18"/>
        <w:szCs w:val="18"/>
      </w:rPr>
      <w:fldChar w:fldCharType="begin"/>
    </w:r>
    <w:r>
      <w:rPr>
        <w:sz w:val="18"/>
        <w:szCs w:val="18"/>
      </w:rPr>
      <w:instrText>PAGE</w:instrText>
    </w:r>
    <w:r>
      <w:rPr>
        <w:sz w:val="18"/>
        <w:szCs w:val="18"/>
      </w:rPr>
      <w:fldChar w:fldCharType="separate"/>
    </w:r>
    <w:r w:rsidR="004F7F3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FA8E3" w14:textId="77777777" w:rsidR="00372262" w:rsidRDefault="00372262">
      <w:r>
        <w:separator/>
      </w:r>
    </w:p>
  </w:footnote>
  <w:footnote w:type="continuationSeparator" w:id="0">
    <w:p w14:paraId="2910F828" w14:textId="77777777" w:rsidR="00372262" w:rsidRDefault="003722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334D2"/>
    <w:multiLevelType w:val="hybridMultilevel"/>
    <w:tmpl w:val="21564BB8"/>
    <w:lvl w:ilvl="0" w:tplc="3C60BFC2">
      <w:start w:val="1"/>
      <w:numFmt w:val="bullet"/>
      <w:lvlText w:val="●"/>
      <w:lvlJc w:val="left"/>
      <w:pPr>
        <w:ind w:left="720" w:hanging="360"/>
      </w:pPr>
    </w:lvl>
    <w:lvl w:ilvl="1" w:tplc="E842E320">
      <w:start w:val="1"/>
      <w:numFmt w:val="bullet"/>
      <w:lvlText w:val="○"/>
      <w:lvlJc w:val="left"/>
      <w:pPr>
        <w:ind w:left="1440" w:hanging="360"/>
      </w:pPr>
    </w:lvl>
    <w:lvl w:ilvl="2" w:tplc="C7AEE86A">
      <w:start w:val="1"/>
      <w:numFmt w:val="bullet"/>
      <w:lvlText w:val="■"/>
      <w:lvlJc w:val="left"/>
      <w:pPr>
        <w:ind w:left="2160" w:hanging="360"/>
      </w:pPr>
    </w:lvl>
    <w:lvl w:ilvl="3" w:tplc="D87835D8">
      <w:start w:val="1"/>
      <w:numFmt w:val="bullet"/>
      <w:lvlText w:val="●"/>
      <w:lvlJc w:val="left"/>
      <w:pPr>
        <w:ind w:left="2880" w:hanging="360"/>
      </w:pPr>
    </w:lvl>
    <w:lvl w:ilvl="4" w:tplc="2B1A0BCC">
      <w:start w:val="1"/>
      <w:numFmt w:val="bullet"/>
      <w:lvlText w:val="○"/>
      <w:lvlJc w:val="left"/>
      <w:pPr>
        <w:ind w:left="3600" w:hanging="360"/>
      </w:pPr>
    </w:lvl>
    <w:lvl w:ilvl="5" w:tplc="CDFCD152">
      <w:start w:val="1"/>
      <w:numFmt w:val="bullet"/>
      <w:lvlText w:val="■"/>
      <w:lvlJc w:val="left"/>
      <w:pPr>
        <w:ind w:left="4320" w:hanging="360"/>
      </w:pPr>
    </w:lvl>
    <w:lvl w:ilvl="6" w:tplc="D03E8E8E">
      <w:start w:val="1"/>
      <w:numFmt w:val="bullet"/>
      <w:lvlText w:val="●"/>
      <w:lvlJc w:val="left"/>
      <w:pPr>
        <w:ind w:left="5040" w:hanging="360"/>
      </w:pPr>
    </w:lvl>
    <w:lvl w:ilvl="7" w:tplc="773A5658">
      <w:start w:val="1"/>
      <w:numFmt w:val="bullet"/>
      <w:lvlText w:val="●"/>
      <w:lvlJc w:val="left"/>
      <w:pPr>
        <w:ind w:left="5760" w:hanging="360"/>
      </w:pPr>
    </w:lvl>
    <w:lvl w:ilvl="8" w:tplc="067C256E">
      <w:start w:val="1"/>
      <w:numFmt w:val="bullet"/>
      <w:lvlText w:val="●"/>
      <w:lvlJc w:val="left"/>
      <w:pPr>
        <w:ind w:left="6480" w:hanging="360"/>
      </w:pPr>
    </w:lvl>
  </w:abstractNum>
  <w:num w:numId="1" w16cid:durableId="1093432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317"/>
    <w:rsid w:val="00285D53"/>
    <w:rsid w:val="00372262"/>
    <w:rsid w:val="004F7F39"/>
    <w:rsid w:val="0089031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7338"/>
  <w15:docId w15:val="{B7FFEA19-03ED-46F2-9BB6-E1C94492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semiHidden/>
    <w:unhideWhenUsed/>
    <w:qFormat/>
    <w:pPr>
      <w:spacing w:before="20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4503</Words>
  <Characters>29045</Characters>
  <Application>Microsoft Office Word</Application>
  <DocSecurity>0</DocSecurity>
  <Lines>558</Lines>
  <Paragraphs>264</Paragraphs>
  <ScaleCrop>false</ScaleCrop>
  <Company/>
  <LinksUpToDate>false</LinksUpToDate>
  <CharactersWithSpaces>33284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Schleifer</cp:lastModifiedBy>
  <cp:revision>2</cp:revision>
  <dcterms:created xsi:type="dcterms:W3CDTF">2026-06-09T14:11:00Z</dcterms:created>
  <dcterms:modified xsi:type="dcterms:W3CDTF">2026-06-09T15:11:00Z</dcterms:modified>
</cp:coreProperties>
</file>