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Q5:- Explore about Segue and create a short note on its use.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Sol:  Segues are visual connectors between view controllers in your storyboards, shown as lines between the two controllers. They allow you to present one view controller from another. A segue defines a transition between two view controllers in your app’s storyboard file. The starting point of a segue is the button, table row, or gesture recognizer that initiates the segue. The end point of a segue is the view controller you want to display. A segue always presents a new view controller, but you can also use an unwind segue to dismiss a view controller.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Q6:- Explore diff between Xib's And ViewController and create a short note on its difference.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---StoryBoard--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We use StoryBordID and register Its Class Name in Identity Inspector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1-In Storyboard we can also use XIB if we need it in Storyboard.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2-Storyboard contains all the controllers, like tool bar, view controller, ant tab bar.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3-Storyboard is good for seeing how the controllers connect to each other.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---XIB----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we used to register our XIB through NIB.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1-In XIB there is no flow of control and transition between the view and controller.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2-In XIB modularity is done in a very nice way.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3-It contains item like buttons, text fields, labels.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4-In XIB it gives you more flexibility, and simplicity in terms of code.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