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User Manual &amp; Knowledge Base</w:t>
      </w:r>
    </w:p>
    <w:p>
      <w:pPr>
        <w:jc w:val="center"/>
      </w:pPr>
      <w:r>
        <w:rPr>
          <w:i/>
          <w:sz w:val="22"/>
        </w:rPr>
        <w:t>End-user workflows, troubleshooting and operational guidance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Getting Started</w:t>
      </w:r>
    </w:p>
    <w:p>
      <w:r>
        <w:t>Install VALUTX, create or open a project, review privacy settings, select a model mode, verify sandbox availability and open the Agent panel. New repositories begin in restricted trust mode.</w:t>
      </w:r>
    </w:p>
    <w:p>
      <w:pPr>
        <w:pStyle w:val="Heading1"/>
      </w:pPr>
      <w:r>
        <w:t>2. Your First Agent Task</w:t>
      </w:r>
    </w:p>
    <w:p>
      <w:r>
        <w:t>Describe the desired outcome. Review the generated plan. Inspect requested permissions. Approve only the required actions. Watch execution. Review changed files and tests. Confirm evidence before accepting the result.</w:t>
      </w:r>
    </w:p>
    <w:p>
      <w:pPr>
        <w:pStyle w:val="Heading1"/>
      </w:pPr>
      <w:r>
        <w:t>3. Working with Git</w:t>
      </w:r>
    </w:p>
    <w:p>
      <w:r>
        <w:t>Clone a repository, create a branch, ask the agent to make a bounded change, inspect the diff, run tests, commit when satisfied, and use the run checkpoint to recover if needed.</w:t>
      </w:r>
    </w:p>
    <w:p>
      <w:pPr>
        <w:pStyle w:val="Heading1"/>
      </w:pPr>
      <w:r>
        <w:t>4. Using the Terminal</w:t>
      </w:r>
    </w:p>
    <w:p>
      <w:r>
        <w:t>Open a terminal, select a shell, review environment boundaries and use normal CLI workflows. Agent-generated commands are visibly marked and pass through the policy gateway.</w:t>
      </w:r>
    </w:p>
    <w:p>
      <w:pPr>
        <w:pStyle w:val="Heading1"/>
      </w:pPr>
      <w:r>
        <w:t>5. Using Cyber Tools</w:t>
      </w:r>
    </w:p>
    <w:p>
      <w:r>
        <w:t>Open Cyber Workspace, create/select an authorized scope or lab, choose a tool, review its Tool Passport and requested action, approve if permitted, then inspect parsed results and evidence.</w:t>
      </w:r>
    </w:p>
    <w:p>
      <w:pPr>
        <w:pStyle w:val="Heading1"/>
      </w:pPr>
      <w:r>
        <w:t>6. Offline Mode</w:t>
      </w:r>
    </w:p>
    <w:p>
      <w:r>
        <w:t>Switch to Local/Offline mode. Cloud-only capabilities become unavailable, while local project files, local model support, cached documentation and local tools remain available where configured.</w:t>
      </w:r>
    </w:p>
    <w:p>
      <w:pPr>
        <w:pStyle w:val="Heading1"/>
      </w:pPr>
      <w:r>
        <w:t>7. Approvals</w:t>
      </w:r>
    </w:p>
    <w:p>
      <w:r>
        <w:t>Use Approve Once for isolated actions. Use task-scoped approval for repeated safe actions. Avoid broad permanent approvals unless organizational policy explicitly permits them.</w:t>
      </w:r>
    </w:p>
    <w:p>
      <w:pPr>
        <w:pStyle w:val="Heading1"/>
      </w:pPr>
      <w:r>
        <w:t>8. Rollback</w:t>
      </w:r>
    </w:p>
    <w:p>
      <w:r>
        <w:t>Open Agent History, select the relevant run and review the checkpoint/diff. Restore the run when the changes are unwanted or verification fails.</w:t>
      </w:r>
    </w:p>
    <w:p>
      <w:pPr>
        <w:pStyle w:val="Heading1"/>
      </w:pPr>
      <w:r>
        <w:t>9. Security Center</w:t>
      </w:r>
    </w:p>
    <w:p>
      <w:r>
        <w:t>Review findings, affected assets, evidence, remediation suggestions and retest status. Treat AI findings as hypotheses until supported by evidence.</w:t>
      </w:r>
    </w:p>
    <w:p>
      <w:pPr>
        <w:pStyle w:val="Heading1"/>
      </w:pPr>
      <w:r>
        <w:t>10. Troubleshooting</w:t>
      </w:r>
    </w:p>
    <w:p>
      <w:r>
        <w:t>If the agent cannot execute: inspect policy denial, sandbox status, tool availability, model connectivity, repository trust state and logs. If a command fails, inspect the exact command and environment rather than repeatedly approving it.</w:t>
      </w:r>
    </w:p>
    <w:p>
      <w:pPr>
        <w:pStyle w:val="Heading1"/>
      </w:pPr>
      <w:r>
        <w:t>11. Knowledge Base Categories</w:t>
      </w:r>
    </w:p>
    <w:p>
      <w:r>
        <w:t>Installation; projects; Git; agent workflows; terminal; models; offline mode; cybersecurity labs; Tool Passports; plugins; MCP; permissions; security; troubleshooting; privacy; billing; enterprise administration.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