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56"/>
        </w:rPr>
        <w:t>TP N°04</w:t>
      </w:r>
    </w:p>
    <w:p>
      <w:pPr>
        <w:jc w:val="center"/>
      </w:pPr>
      <w:r>
        <w:rPr>
          <w:b/>
          <w:color w:val="4472C4"/>
          <w:sz w:val="32"/>
        </w:rPr>
        <w:t>ANALYSE TRANSITOIRE DES LIGNES DE TRANSPORT</w:t>
      </w:r>
    </w:p>
    <w:p/>
    <w:p>
      <w:pPr>
        <w:jc w:val="center"/>
      </w:pPr>
      <w:r>
        <w:rPr>
          <w:i/>
          <w:color w:val="646464"/>
          <w:sz w:val="26"/>
        </w:rPr>
        <w:t>Modélisation dans l'EMTP - Paramètres répartis et modèle en π</w:t>
      </w:r>
    </w:p>
    <w:p/>
    <w:p>
      <w:pPr>
        <w:jc w:val="center"/>
      </w:pPr>
      <w:r>
        <w:rPr>
          <w:sz w:val="24"/>
        </w:rPr>
        <w:t>Département d'Électrotechnique</w:t>
      </w:r>
    </w:p>
    <w:p/>
    <w:p>
      <w:pPr>
        <w:jc w:val="center"/>
      </w:pPr>
      <w:r>
        <w:rPr>
          <w:i/>
          <w:sz w:val="22"/>
        </w:rPr>
        <w:t>Logiciel utilisé : ATP-EMTP / ATPDraw</w:t>
      </w:r>
    </w:p>
    <w:p>
      <w:r>
        <w:br w:type="page"/>
      </w:r>
    </w:p>
    <w:p>
      <w:pPr>
        <w:pStyle w:val="Heading1"/>
      </w:pPr>
      <w:r>
        <w:t>Table des matières</w:t>
      </w:r>
    </w:p>
    <w:p>
      <w:r>
        <w:rPr>
          <w:sz w:val="22"/>
        </w:rPr>
        <w:t>Données de la ligne et paramètres calculés</w:t>
      </w:r>
    </w:p>
    <w:p>
      <w:r>
        <w:rPr>
          <w:sz w:val="22"/>
        </w:rPr>
        <w:t>Partie 1  Ligne sans pertes – Modèle à paramètres répartis</w:t>
      </w:r>
    </w:p>
    <w:p>
      <w:r>
        <w:rPr>
          <w:sz w:val="22"/>
        </w:rPr>
        <w:t>Partie 2  Ligne avec pertes – Modèle à paramètres répartis</w:t>
      </w:r>
    </w:p>
    <w:p>
      <w:r>
        <w:rPr>
          <w:sz w:val="22"/>
        </w:rPr>
        <w:t>Partie 3  Modèle en π – 1 section sans pertes</w:t>
      </w:r>
    </w:p>
    <w:p>
      <w:r>
        <w:rPr>
          <w:sz w:val="22"/>
        </w:rPr>
        <w:t>Partie 4  Modèle en π – 1 section avec R, L, C</w:t>
      </w:r>
    </w:p>
    <w:p>
      <w:r>
        <w:rPr>
          <w:sz w:val="22"/>
        </w:rPr>
        <w:t>Partie 5  Modèle en π – 5 sections (20 km)</w:t>
      </w:r>
    </w:p>
    <w:p>
      <w:r>
        <w:rPr>
          <w:sz w:val="22"/>
        </w:rPr>
        <w:t>Partie 6  Modèle en π – 10 sections (10 km)</w:t>
      </w:r>
    </w:p>
    <w:p>
      <w:r>
        <w:br w:type="page"/>
      </w:r>
    </w:p>
    <w:p>
      <w:pPr>
        <w:pStyle w:val="Heading1"/>
      </w:pPr>
      <w:r>
        <w:t>Données de la ligne et paramètres calculés</w:t>
      </w:r>
    </w:p>
    <w:p>
      <w:pPr>
        <w:pStyle w:val="Heading2"/>
      </w:pPr>
      <w:r>
        <w:t>Paramètres de la ligne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Paramètre</w:t>
            </w:r>
          </w:p>
        </w:tc>
        <w:tc>
          <w:tcPr>
            <w:tcW w:type="dxa" w:w="2880"/>
            <w:shd w:fill="4472C4" w:val="clear"/>
          </w:tcPr>
          <w:p>
            <w:pPr>
              <w:jc w:val="center"/>
            </w:pPr>
            <w:r>
              <w:rPr>
                <w:b/>
                <w:color w:val="FFFFFF"/>
                <w:sz w:val="20"/>
              </w:rPr>
              <w:t>Symbole</w:t>
            </w:r>
          </w:p>
        </w:tc>
        <w:tc>
          <w:tcPr>
            <w:tcW w:type="dxa" w:w="2880"/>
            <w:shd w:fill="4472C4" w:val="clear"/>
          </w:tcPr>
          <w:p>
            <w:pPr>
              <w:jc w:val="center"/>
            </w:pPr>
            <w:r>
              <w:rPr>
                <w:b/>
                <w:color w:val="FFFFFF"/>
                <w:sz w:val="20"/>
              </w:rPr>
              <w:t>Valeur</w:t>
            </w:r>
          </w:p>
        </w:tc>
      </w:tr>
      <w:tr>
        <w:tc>
          <w:tcPr>
            <w:tcW w:type="dxa" w:w="2880"/>
          </w:tcPr>
          <w:p>
            <w:pPr>
              <w:jc w:val="center"/>
            </w:pPr>
            <w:r>
              <w:rPr>
                <w:sz w:val="20"/>
              </w:rPr>
              <w:t>Longueur de la ligne</w:t>
            </w:r>
          </w:p>
        </w:tc>
        <w:tc>
          <w:tcPr>
            <w:tcW w:type="dxa" w:w="2880"/>
          </w:tcPr>
          <w:p>
            <w:pPr>
              <w:jc w:val="center"/>
            </w:pPr>
            <w:r>
              <w:rPr>
                <w:sz w:val="20"/>
              </w:rPr>
              <w:t>l</w:t>
            </w:r>
          </w:p>
        </w:tc>
        <w:tc>
          <w:tcPr>
            <w:tcW w:type="dxa" w:w="2880"/>
          </w:tcPr>
          <w:p>
            <w:pPr>
              <w:jc w:val="center"/>
            </w:pPr>
            <w:r>
              <w:rPr>
                <w:sz w:val="20"/>
              </w:rPr>
              <w:t>100 km</w:t>
            </w:r>
          </w:p>
        </w:tc>
      </w:tr>
      <w:tr>
        <w:tc>
          <w:tcPr>
            <w:tcW w:type="dxa" w:w="2880"/>
          </w:tcPr>
          <w:p>
            <w:pPr>
              <w:jc w:val="center"/>
            </w:pPr>
            <w:r>
              <w:rPr>
                <w:sz w:val="20"/>
              </w:rPr>
              <w:t>Résistance linéique</w:t>
            </w:r>
          </w:p>
        </w:tc>
        <w:tc>
          <w:tcPr>
            <w:tcW w:type="dxa" w:w="2880"/>
          </w:tcPr>
          <w:p>
            <w:pPr>
              <w:jc w:val="center"/>
            </w:pPr>
            <w:r>
              <w:rPr>
                <w:sz w:val="20"/>
              </w:rPr>
              <w:t>R'</w:t>
            </w:r>
          </w:p>
        </w:tc>
        <w:tc>
          <w:tcPr>
            <w:tcW w:type="dxa" w:w="2880"/>
          </w:tcPr>
          <w:p>
            <w:pPr>
              <w:jc w:val="center"/>
            </w:pPr>
            <w:r>
              <w:rPr>
                <w:sz w:val="20"/>
              </w:rPr>
              <w:t>0,03 Ω/km</w:t>
            </w:r>
          </w:p>
        </w:tc>
      </w:tr>
      <w:tr>
        <w:tc>
          <w:tcPr>
            <w:tcW w:type="dxa" w:w="2880"/>
          </w:tcPr>
          <w:p>
            <w:pPr>
              <w:jc w:val="center"/>
            </w:pPr>
            <w:r>
              <w:rPr>
                <w:sz w:val="20"/>
              </w:rPr>
              <w:t>Inductance linéique</w:t>
            </w:r>
          </w:p>
        </w:tc>
        <w:tc>
          <w:tcPr>
            <w:tcW w:type="dxa" w:w="2880"/>
          </w:tcPr>
          <w:p>
            <w:pPr>
              <w:jc w:val="center"/>
            </w:pPr>
            <w:r>
              <w:rPr>
                <w:sz w:val="20"/>
              </w:rPr>
              <w:t>L'</w:t>
            </w:r>
          </w:p>
        </w:tc>
        <w:tc>
          <w:tcPr>
            <w:tcW w:type="dxa" w:w="2880"/>
          </w:tcPr>
          <w:p>
            <w:pPr>
              <w:jc w:val="center"/>
            </w:pPr>
            <w:r>
              <w:rPr>
                <w:sz w:val="20"/>
              </w:rPr>
              <w:t>1 mH/km</w:t>
            </w:r>
          </w:p>
        </w:tc>
      </w:tr>
      <w:tr>
        <w:tc>
          <w:tcPr>
            <w:tcW w:type="dxa" w:w="2880"/>
          </w:tcPr>
          <w:p>
            <w:pPr>
              <w:jc w:val="center"/>
            </w:pPr>
            <w:r>
              <w:rPr>
                <w:sz w:val="20"/>
              </w:rPr>
              <w:t>Capacité linéique</w:t>
            </w:r>
          </w:p>
        </w:tc>
        <w:tc>
          <w:tcPr>
            <w:tcW w:type="dxa" w:w="2880"/>
          </w:tcPr>
          <w:p>
            <w:pPr>
              <w:jc w:val="center"/>
            </w:pPr>
            <w:r>
              <w:rPr>
                <w:sz w:val="20"/>
              </w:rPr>
              <w:t>C'</w:t>
            </w:r>
          </w:p>
        </w:tc>
        <w:tc>
          <w:tcPr>
            <w:tcW w:type="dxa" w:w="2880"/>
          </w:tcPr>
          <w:p>
            <w:pPr>
              <w:jc w:val="center"/>
            </w:pPr>
            <w:r>
              <w:rPr>
                <w:sz w:val="20"/>
              </w:rPr>
              <w:t>11,11 nF/km</w:t>
            </w:r>
          </w:p>
        </w:tc>
      </w:tr>
      <w:tr>
        <w:tc>
          <w:tcPr>
            <w:tcW w:type="dxa" w:w="2880"/>
          </w:tcPr>
          <w:p>
            <w:pPr>
              <w:jc w:val="center"/>
            </w:pPr>
            <w:r>
              <w:rPr>
                <w:sz w:val="20"/>
              </w:rPr>
              <w:t>Résistance totale</w:t>
            </w:r>
          </w:p>
        </w:tc>
        <w:tc>
          <w:tcPr>
            <w:tcW w:type="dxa" w:w="2880"/>
          </w:tcPr>
          <w:p>
            <w:pPr>
              <w:jc w:val="center"/>
            </w:pPr>
            <w:r>
              <w:rPr>
                <w:sz w:val="20"/>
              </w:rPr>
              <w:t>R</w:t>
            </w:r>
          </w:p>
        </w:tc>
        <w:tc>
          <w:tcPr>
            <w:tcW w:type="dxa" w:w="2880"/>
          </w:tcPr>
          <w:p>
            <w:pPr>
              <w:jc w:val="center"/>
            </w:pPr>
            <w:r>
              <w:rPr>
                <w:sz w:val="20"/>
              </w:rPr>
              <w:t>3 Ω</w:t>
            </w:r>
          </w:p>
        </w:tc>
      </w:tr>
      <w:tr>
        <w:tc>
          <w:tcPr>
            <w:tcW w:type="dxa" w:w="2880"/>
          </w:tcPr>
          <w:p>
            <w:pPr>
              <w:jc w:val="center"/>
            </w:pPr>
            <w:r>
              <w:rPr>
                <w:sz w:val="20"/>
              </w:rPr>
              <w:t>Inductance totale</w:t>
            </w:r>
          </w:p>
        </w:tc>
        <w:tc>
          <w:tcPr>
            <w:tcW w:type="dxa" w:w="2880"/>
          </w:tcPr>
          <w:p>
            <w:pPr>
              <w:jc w:val="center"/>
            </w:pPr>
            <w:r>
              <w:rPr>
                <w:sz w:val="20"/>
              </w:rPr>
              <w:t>L</w:t>
            </w:r>
          </w:p>
        </w:tc>
        <w:tc>
          <w:tcPr>
            <w:tcW w:type="dxa" w:w="2880"/>
          </w:tcPr>
          <w:p>
            <w:pPr>
              <w:jc w:val="center"/>
            </w:pPr>
            <w:r>
              <w:rPr>
                <w:sz w:val="20"/>
              </w:rPr>
              <w:t>0,1 H = 100 mH</w:t>
            </w:r>
          </w:p>
        </w:tc>
      </w:tr>
      <w:tr>
        <w:tc>
          <w:tcPr>
            <w:tcW w:type="dxa" w:w="2880"/>
          </w:tcPr>
          <w:p>
            <w:pPr>
              <w:jc w:val="center"/>
            </w:pPr>
            <w:r>
              <w:rPr>
                <w:sz w:val="20"/>
              </w:rPr>
              <w:t>Capacité totale</w:t>
            </w:r>
          </w:p>
        </w:tc>
        <w:tc>
          <w:tcPr>
            <w:tcW w:type="dxa" w:w="2880"/>
          </w:tcPr>
          <w:p>
            <w:pPr>
              <w:jc w:val="center"/>
            </w:pPr>
            <w:r>
              <w:rPr>
                <w:sz w:val="20"/>
              </w:rPr>
              <w:t>C</w:t>
            </w:r>
          </w:p>
        </w:tc>
        <w:tc>
          <w:tcPr>
            <w:tcW w:type="dxa" w:w="2880"/>
          </w:tcPr>
          <w:p>
            <w:pPr>
              <w:jc w:val="center"/>
            </w:pPr>
            <w:r>
              <w:rPr>
                <w:sz w:val="20"/>
              </w:rPr>
              <w:t>1,111 μF</w:t>
            </w:r>
          </w:p>
        </w:tc>
      </w:tr>
    </w:tbl>
    <w:p/>
    <w:p>
      <w:pPr>
        <w:pStyle w:val="Heading2"/>
      </w:pPr>
      <w:r>
        <w:t>Paramètres caractéristiques calculés</w:t>
      </w:r>
    </w:p>
    <w:p>
      <w:r>
        <w:rPr>
          <w:b/>
        </w:rPr>
        <w:t>Impédance caractéristique :</w:t>
      </w:r>
    </w:p>
    <w:p>
      <w:r>
        <w:t xml:space="preserve">   Zc = √(L'/C') = √(1.0×10⁻³ / 11.11×10⁻⁹) = 300.0 Ω</w:t>
      </w:r>
    </w:p>
    <w:p/>
    <w:p>
      <w:r>
        <w:rPr>
          <w:b/>
        </w:rPr>
        <w:t>Vitesse de propagation :</w:t>
      </w:r>
    </w:p>
    <w:p>
      <w:r>
        <w:t xml:space="preserve">   v = 1/√(L'·C') = 1/√(1.0×10⁻³ × 11.11×10⁻⁹) = 300×10³ km/s ≈ 300015 km/s</w:t>
      </w:r>
    </w:p>
    <w:p>
      <w:r>
        <w:t xml:space="preserve">   Soit v ≈ 100% de la vitesse de la lumière</w:t>
      </w:r>
    </w:p>
    <w:p/>
    <w:p>
      <w:r>
        <w:rPr>
          <w:b/>
        </w:rPr>
        <w:t>Temps de propagation (temps de transit) :</w:t>
      </w:r>
    </w:p>
    <w:p>
      <w:r>
        <w:t xml:space="preserve">   τ = l/v = 100/300015 = 0.3333 ms ≈ 333 μs</w:t>
      </w:r>
    </w:p>
    <w:p/>
    <w:p>
      <w:r>
        <w:rPr>
          <w:b/>
        </w:rPr>
        <w:t>Choix du pas de temps :</w:t>
      </w:r>
    </w:p>
    <w:p>
      <w:r>
        <w:t xml:space="preserve">   Δt = τ/10 = 0.3333/10 = 33.3 μs</w:t>
      </w:r>
    </w:p>
    <w:p>
      <w:r>
        <w:t xml:space="preserve">   Ce pas de temps assure une résolution suffisante pour capturer les fronts d'onde.</w:t>
      </w:r>
    </w:p>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 calculé</w:t>
            </w:r>
          </w:p>
        </w:tc>
        <w:tc>
          <w:tcPr>
            <w:tcW w:type="dxa" w:w="4320"/>
            <w:shd w:fill="4472C4" w:val="clear"/>
          </w:tcPr>
          <w:p>
            <w:pPr>
              <w:jc w:val="center"/>
            </w:pPr>
            <w:r>
              <w:rPr>
                <w:b/>
                <w:color w:val="FFFFFF"/>
                <w:sz w:val="20"/>
              </w:rPr>
              <w:t>Valeur</w:t>
            </w:r>
          </w:p>
        </w:tc>
      </w:tr>
      <w:tr>
        <w:tc>
          <w:tcPr>
            <w:tcW w:type="dxa" w:w="4320"/>
          </w:tcPr>
          <w:p>
            <w:pPr>
              <w:jc w:val="center"/>
            </w:pPr>
            <w:r>
              <w:rPr>
                <w:sz w:val="20"/>
              </w:rPr>
              <w:t>Impédance caractéristique Zc</w:t>
            </w:r>
          </w:p>
        </w:tc>
        <w:tc>
          <w:tcPr>
            <w:tcW w:type="dxa" w:w="4320"/>
          </w:tcPr>
          <w:p>
            <w:pPr>
              <w:jc w:val="center"/>
            </w:pPr>
            <w:r>
              <w:rPr>
                <w:sz w:val="20"/>
              </w:rPr>
              <w:t>300.02 Ω</w:t>
            </w:r>
          </w:p>
        </w:tc>
      </w:tr>
      <w:tr>
        <w:tc>
          <w:tcPr>
            <w:tcW w:type="dxa" w:w="4320"/>
          </w:tcPr>
          <w:p>
            <w:pPr>
              <w:jc w:val="center"/>
            </w:pPr>
            <w:r>
              <w:rPr>
                <w:sz w:val="20"/>
              </w:rPr>
              <w:t>Vitesse de propagation v</w:t>
            </w:r>
          </w:p>
        </w:tc>
        <w:tc>
          <w:tcPr>
            <w:tcW w:type="dxa" w:w="4320"/>
          </w:tcPr>
          <w:p>
            <w:pPr>
              <w:jc w:val="center"/>
            </w:pPr>
            <w:r>
              <w:rPr>
                <w:sz w:val="20"/>
              </w:rPr>
              <w:t>300015 km/s</w:t>
            </w:r>
          </w:p>
        </w:tc>
      </w:tr>
      <w:tr>
        <w:tc>
          <w:tcPr>
            <w:tcW w:type="dxa" w:w="4320"/>
          </w:tcPr>
          <w:p>
            <w:pPr>
              <w:jc w:val="center"/>
            </w:pPr>
            <w:r>
              <w:rPr>
                <w:sz w:val="20"/>
              </w:rPr>
              <w:t>Temps de transit τ</w:t>
            </w:r>
          </w:p>
        </w:tc>
        <w:tc>
          <w:tcPr>
            <w:tcW w:type="dxa" w:w="4320"/>
          </w:tcPr>
          <w:p>
            <w:pPr>
              <w:jc w:val="center"/>
            </w:pPr>
            <w:r>
              <w:rPr>
                <w:sz w:val="20"/>
              </w:rPr>
              <w:t>333.3 μs</w:t>
            </w:r>
          </w:p>
        </w:tc>
      </w:tr>
      <w:tr>
        <w:tc>
          <w:tcPr>
            <w:tcW w:type="dxa" w:w="4320"/>
          </w:tcPr>
          <w:p>
            <w:pPr>
              <w:jc w:val="center"/>
            </w:pPr>
            <w:r>
              <w:rPr>
                <w:sz w:val="20"/>
              </w:rPr>
              <w:t>Pas de temps Δt (recommandé)</w:t>
            </w:r>
          </w:p>
        </w:tc>
        <w:tc>
          <w:tcPr>
            <w:tcW w:type="dxa" w:w="4320"/>
          </w:tcPr>
          <w:p>
            <w:pPr>
              <w:jc w:val="center"/>
            </w:pPr>
            <w:r>
              <w:rPr>
                <w:sz w:val="20"/>
              </w:rPr>
              <w:t>33.3 μs</w:t>
            </w:r>
          </w:p>
        </w:tc>
      </w:tr>
      <w:tr>
        <w:tc>
          <w:tcPr>
            <w:tcW w:type="dxa" w:w="4320"/>
          </w:tcPr>
          <w:p>
            <w:pPr>
              <w:jc w:val="center"/>
            </w:pPr>
            <w:r>
              <w:rPr>
                <w:sz w:val="20"/>
              </w:rPr>
              <w:t>Fréquence naturelle (ligne ouverte)</w:t>
            </w:r>
          </w:p>
        </w:tc>
        <w:tc>
          <w:tcPr>
            <w:tcW w:type="dxa" w:w="4320"/>
          </w:tcPr>
          <w:p>
            <w:pPr>
              <w:jc w:val="center"/>
            </w:pPr>
            <w:r>
              <w:rPr>
                <w:sz w:val="20"/>
              </w:rPr>
              <w:t>f₀ = 1/(4τ) = 750 Hz</w:t>
            </w:r>
          </w:p>
        </w:tc>
      </w:tr>
    </w:tbl>
    <w:p/>
    <w:p>
      <w:pPr>
        <w:pStyle w:val="Heading2"/>
      </w:pPr>
      <w:r>
        <w:t>Schéma du circuit (Figure 4.1)</w:t>
      </w:r>
    </w:p>
    <w:p>
      <w:r>
        <w:drawing>
          <wp:inline xmlns:a="http://schemas.openxmlformats.org/drawingml/2006/main" xmlns:pic="http://schemas.openxmlformats.org/drawingml/2006/picture">
            <wp:extent cx="5669280" cy="2228850"/>
            <wp:docPr id="1" name="Picture 1"/>
            <wp:cNvGraphicFramePr>
              <a:graphicFrameLocks noChangeAspect="1"/>
            </wp:cNvGraphicFramePr>
            <a:graphic>
              <a:graphicData uri="http://schemas.openxmlformats.org/drawingml/2006/picture">
                <pic:pic>
                  <pic:nvPicPr>
                    <pic:cNvPr id="0" name="fig_line_model.png"/>
                    <pic:cNvPicPr/>
                  </pic:nvPicPr>
                  <pic:blipFill>
                    <a:blip r:embed="rId9"/>
                    <a:stretch>
                      <a:fillRect/>
                    </a:stretch>
                  </pic:blipFill>
                  <pic:spPr>
                    <a:xfrm>
                      <a:off x="0" y="0"/>
                      <a:ext cx="5669280" cy="2228850"/>
                    </a:xfrm>
                    <a:prstGeom prst="rect"/>
                  </pic:spPr>
                </pic:pic>
              </a:graphicData>
            </a:graphic>
          </wp:inline>
        </w:drawing>
      </w:r>
    </w:p>
    <w:p>
      <w:pPr>
        <w:jc w:val="center"/>
      </w:pPr>
      <w:r>
        <w:rPr>
          <w:i/>
          <w:sz w:val="18"/>
        </w:rPr>
        <w:t>Figure 1 : Modèle de la ligne de transmission à paramètres répartis</w:t>
      </w:r>
    </w:p>
    <w:p>
      <w:r>
        <w:br w:type="page"/>
      </w:r>
    </w:p>
    <w:p>
      <w:pPr>
        <w:pStyle w:val="Heading1"/>
      </w:pPr>
      <w:r>
        <w:t>Partie n°1 : Ligne sans pertes – Modèle à paramètres répartis</w:t>
      </w:r>
    </w:p>
    <w:p>
      <w:pPr>
        <w:pStyle w:val="Heading2"/>
      </w:pPr>
      <w:r>
        <w:t>A. Implantation dans l'EMTP</w:t>
      </w:r>
    </w:p>
    <w:p>
      <w:r>
        <w:rPr>
          <w:b/>
        </w:rPr>
        <w:t>Pour implanter le circuit dans l'EMTP avec le modèle à paramètres répartis :</w:t>
      </w:r>
    </w:p>
    <w:p>
      <w:r>
        <w:t>1. Ouvrir ATPDraw et créer un nouveau projet.</w:t>
      </w:r>
    </w:p>
    <w:p>
      <w:r>
        <w:t>2. Insérer un composant « Distributed Parameter Line » (LCC ou ligne à constantes réparties).</w:t>
      </w:r>
    </w:p>
    <w:p>
      <w:r>
        <w:t>3. Configurer les paramètres de la ligne :</w:t>
        <w:br/>
        <w:t xml:space="preserve">   - Impédance caractéristique : Zc = 300.02 Ω</w:t>
        <w:br/>
        <w:t xml:space="preserve">   - Temps de transit : τ = 333.3 μs</w:t>
        <w:br/>
        <w:t xml:space="preserve">   - Pas de pertes (R = 0) pour la Partie 1</w:t>
      </w:r>
    </w:p>
    <w:p>
      <w:r>
        <w:t>4. Connecter une source de tension continue (DC) avec un interrupteur commandé à t = 10 ms.</w:t>
      </w:r>
    </w:p>
    <w:p>
      <w:r>
        <w:t>5. Laisser l'extrémité de la ligne ouverte (cas B) ou court-circuitée (cas C).</w:t>
      </w:r>
    </w:p>
    <w:p>
      <w:r>
        <w:t>6. Placer des sondes de tension (V) aux deux extrémités et des sondes de courant (I).</w:t>
      </w:r>
    </w:p>
    <w:p>
      <w:r>
        <w:t>7. Configurer la simulation : Δt = 33.3 μs, T_max = 15 ms.</w:t>
      </w:r>
    </w:p>
    <w:p/>
    <w:p>
      <w:r>
        <w:drawing>
          <wp:inline xmlns:a="http://schemas.openxmlformats.org/drawingml/2006/main" xmlns:pic="http://schemas.openxmlformats.org/drawingml/2006/picture">
            <wp:extent cx="5486400" cy="2528216"/>
            <wp:docPr id="2" name="Picture 2"/>
            <wp:cNvGraphicFramePr>
              <a:graphicFrameLocks noChangeAspect="1"/>
            </wp:cNvGraphicFramePr>
            <a:graphic>
              <a:graphicData uri="http://schemas.openxmlformats.org/drawingml/2006/picture">
                <pic:pic>
                  <pic:nvPicPr>
                    <pic:cNvPr id="0" name="fig_atpdraw.png"/>
                    <pic:cNvPicPr/>
                  </pic:nvPicPr>
                  <pic:blipFill>
                    <a:blip r:embed="rId10"/>
                    <a:stretch>
                      <a:fillRect/>
                    </a:stretch>
                  </pic:blipFill>
                  <pic:spPr>
                    <a:xfrm>
                      <a:off x="0" y="0"/>
                      <a:ext cx="5486400" cy="2528216"/>
                    </a:xfrm>
                    <a:prstGeom prst="rect"/>
                  </pic:spPr>
                </pic:pic>
              </a:graphicData>
            </a:graphic>
          </wp:inline>
        </w:drawing>
      </w:r>
    </w:p>
    <w:p>
      <w:pPr>
        <w:jc w:val="center"/>
      </w:pPr>
      <w:r>
        <w:rPr>
          <w:i/>
          <w:sz w:val="18"/>
        </w:rPr>
        <w:t>Figure 2 : Schéma d'implantation dans ATPDraw</w:t>
      </w:r>
    </w:p>
    <w:p/>
    <w:p>
      <w:pPr>
        <w:pStyle w:val="Heading2"/>
      </w:pPr>
      <w:r>
        <w:t>B. Ligne à vide (extrémité ouverte)</w:t>
      </w:r>
    </w:p>
    <w:p>
      <w:r>
        <w:rPr>
          <w:b/>
        </w:rPr>
        <w:t>Coefficients de réflexion :</w:t>
      </w:r>
    </w:p>
    <w:p>
      <w:r>
        <w:t xml:space="preserve">   • À la source (Zs = 0, source idéale) : Γ_source = (Zs - Zc)/(Zs + Zc) = -1</w:t>
      </w:r>
    </w:p>
    <w:p>
      <w:r>
        <w:t xml:space="preserve">   • À l'extrémité ouverte (Z_charge = ∞) : Γ_recv = (∞ - Zc)/(∞ + Zc) = +1</w:t>
      </w:r>
    </w:p>
    <w:p/>
    <w:p>
      <w:r>
        <w:rPr>
          <w:b/>
        </w:rPr>
        <w:t>Analyse par le diagramme de Bewley :</w:t>
      </w:r>
    </w:p>
    <w:p>
      <w:r>
        <w:drawing>
          <wp:inline xmlns:a="http://schemas.openxmlformats.org/drawingml/2006/main" xmlns:pic="http://schemas.openxmlformats.org/drawingml/2006/picture">
            <wp:extent cx="5486400" cy="2719506"/>
            <wp:docPr id="3" name="Picture 3"/>
            <wp:cNvGraphicFramePr>
              <a:graphicFrameLocks noChangeAspect="1"/>
            </wp:cNvGraphicFramePr>
            <a:graphic>
              <a:graphicData uri="http://schemas.openxmlformats.org/drawingml/2006/picture">
                <pic:pic>
                  <pic:nvPicPr>
                    <pic:cNvPr id="0" name="fig_bewley.png"/>
                    <pic:cNvPicPr/>
                  </pic:nvPicPr>
                  <pic:blipFill>
                    <a:blip r:embed="rId11"/>
                    <a:stretch>
                      <a:fillRect/>
                    </a:stretch>
                  </pic:blipFill>
                  <pic:spPr>
                    <a:xfrm>
                      <a:off x="0" y="0"/>
                      <a:ext cx="5486400" cy="2719506"/>
                    </a:xfrm>
                    <a:prstGeom prst="rect"/>
                  </pic:spPr>
                </pic:pic>
              </a:graphicData>
            </a:graphic>
          </wp:inline>
        </w:drawing>
      </w:r>
    </w:p>
    <w:p>
      <w:pPr>
        <w:jc w:val="center"/>
      </w:pPr>
      <w:r>
        <w:rPr>
          <w:i/>
          <w:sz w:val="18"/>
        </w:rPr>
        <w:t>Figure 3 : Diagrammes de Bewley (extrémité ouverte et court-circuitée)</w:t>
      </w:r>
    </w:p>
    <w:p/>
    <w:p>
      <w:pPr>
        <w:pStyle w:val="Heading3"/>
      </w:pPr>
      <w:r>
        <w:t>Question 1 : Tensions à l'origine et à l'extrémité</w:t>
      </w:r>
    </w:p>
    <w:p>
      <w:r>
        <w:rPr>
          <w:b/>
        </w:rPr>
        <w:t>Tension à l'origine (V₁) :</w:t>
      </w:r>
    </w:p>
    <w:p>
      <w:r>
        <w:t>La source de tension continue impose V₁ = E = 1 V (constante) dès la fermeture de l'interrupteur à t = 10 ms. La source idéale maintient cette tension quelle que soit la réflexion revenant de l'extrémité.</w:t>
      </w:r>
    </w:p>
    <w:p/>
    <w:p>
      <w:r>
        <w:rPr>
          <w:b/>
        </w:rPr>
        <w:t>Tension à l'extrémité (V₂) :</w:t>
      </w:r>
    </w:p>
    <w:p>
      <w:r>
        <w:t>La tension à l'extrémité ouverte oscille entre 0 et 2E (= 2 V) avec une période de 4τ. Le phénomène se décompose ainsi :</w:t>
      </w:r>
    </w:p>
    <w:p>
      <w:pPr>
        <w:pStyle w:val="ListBullet"/>
      </w:pPr>
      <w:r>
        <w:t>t = 10 ms + τ = 10 ms + 0.333 ms : l'onde incidente arrive. La tension passe de 0 à 2E = 2 V (doublement à l'extrémité ouverte)</w:t>
      </w:r>
    </w:p>
    <w:p>
      <w:pPr>
        <w:pStyle w:val="ListBullet"/>
      </w:pPr>
      <w:r>
        <w:t>t = 10 ms + 3τ : l'onde réfléchie (−E) revient de la source et arrive à l'extrémité. V₂ passe de 2E à 0</w:t>
      </w:r>
    </w:p>
    <w:p>
      <w:pPr>
        <w:pStyle w:val="ListBullet"/>
      </w:pPr>
      <w:r>
        <w:t>t = 10 ms + 5τ : une nouvelle onde +E arrive, V₂ remonte à 2E</w:t>
      </w:r>
    </w:p>
    <w:p>
      <w:pPr>
        <w:pStyle w:val="ListBullet"/>
      </w:pPr>
      <w:r>
        <w:t>Le processus se répète indéfiniment (pas d'amortissement en l'absence de pertes)</w:t>
      </w:r>
    </w:p>
    <w:p/>
    <w:p>
      <w:pPr>
        <w:pStyle w:val="Heading3"/>
      </w:pPr>
      <w:r>
        <w:t>Question 2 : Courants à l'origine et à l'extrémité</w:t>
      </w:r>
    </w:p>
    <w:p>
      <w:r>
        <w:rPr>
          <w:b/>
        </w:rPr>
        <w:t>Courant à l'extrémité (I₂) :</w:t>
      </w:r>
    </w:p>
    <w:p>
      <w:r>
        <w:t xml:space="preserve">   I₂ = 0 en tout temps (extrémité ouverte, pas de courant possible)</w:t>
      </w:r>
    </w:p>
    <w:p/>
    <w:p>
      <w:r>
        <w:rPr>
          <w:b/>
        </w:rPr>
        <w:t>Courant à l'origine (I₁) :</w:t>
      </w:r>
    </w:p>
    <w:p>
      <w:r>
        <w:t>Le courant à l'origine oscille entre 0 et E/Zc = 1/300 = 3.33 mA :</w:t>
      </w:r>
    </w:p>
    <w:p>
      <w:pPr>
        <w:pStyle w:val="ListBullet"/>
      </w:pPr>
      <w:r>
        <w:t>t = 10 ms (fermeture) : I₁ = E/Zc = 3.33 mA (courant initial déterminé par l'impédance caractéristique)</w:t>
      </w:r>
    </w:p>
    <w:p>
      <w:pPr>
        <w:pStyle w:val="ListBullet"/>
      </w:pPr>
      <w:r>
        <w:t>t = 10 ms + 2τ : l'onde réfléchie (+E en tension) revient. I₁ tombe à 0</w:t>
      </w:r>
    </w:p>
    <w:p>
      <w:pPr>
        <w:pStyle w:val="ListBullet"/>
      </w:pPr>
      <w:r>
        <w:t>t = 10 ms + 4τ : une nouvelle onde part, I₁ remonte à E/Zc = 3.33 mA</w:t>
      </w:r>
    </w:p>
    <w:p>
      <w:pPr>
        <w:pStyle w:val="ListBullet"/>
      </w:pPr>
      <w:r>
        <w:t>Le courant oscille entre 0 et E/Zc avec une période 4τ</w:t>
      </w:r>
    </w:p>
    <w:p/>
    <w:p>
      <w:r>
        <w:drawing>
          <wp:inline xmlns:a="http://schemas.openxmlformats.org/drawingml/2006/main" xmlns:pic="http://schemas.openxmlformats.org/drawingml/2006/picture">
            <wp:extent cx="5669280" cy="3612670"/>
            <wp:docPr id="4" name="Picture 4"/>
            <wp:cNvGraphicFramePr>
              <a:graphicFrameLocks noChangeAspect="1"/>
            </wp:cNvGraphicFramePr>
            <a:graphic>
              <a:graphicData uri="http://schemas.openxmlformats.org/drawingml/2006/picture">
                <pic:pic>
                  <pic:nvPicPr>
                    <pic:cNvPr id="0" name="fig_part1_open.png"/>
                    <pic:cNvPicPr/>
                  </pic:nvPicPr>
                  <pic:blipFill>
                    <a:blip r:embed="rId12"/>
                    <a:stretch>
                      <a:fillRect/>
                    </a:stretch>
                  </pic:blipFill>
                  <pic:spPr>
                    <a:xfrm>
                      <a:off x="0" y="0"/>
                      <a:ext cx="5669280" cy="3612670"/>
                    </a:xfrm>
                    <a:prstGeom prst="rect"/>
                  </pic:spPr>
                </pic:pic>
              </a:graphicData>
            </a:graphic>
          </wp:inline>
        </w:drawing>
      </w:r>
    </w:p>
    <w:p>
      <w:pPr>
        <w:jc w:val="center"/>
      </w:pPr>
      <w:r>
        <w:rPr>
          <w:i/>
          <w:sz w:val="18"/>
        </w:rPr>
        <w:t>Figure 4 : Résultats de simulation - Ligne sans pertes, extrémité ouverte</w:t>
      </w:r>
    </w:p>
    <w:p/>
    <w:p>
      <w:pPr>
        <w:pStyle w:val="Heading2"/>
      </w:pPr>
      <w:r>
        <w:t>C. Ligne court-circuitée à l'extrémité</w:t>
      </w:r>
    </w:p>
    <w:p>
      <w:r>
        <w:rPr>
          <w:b/>
        </w:rPr>
        <w:t>Coefficients de réflexion :</w:t>
      </w:r>
    </w:p>
    <w:p>
      <w:r>
        <w:t xml:space="preserve">   • À la source : Γ_source = -1 (inchangé)</w:t>
      </w:r>
    </w:p>
    <w:p>
      <w:r>
        <w:t xml:space="preserve">   • À l'extrémité en CC (Z_charge = 0) : Γ_recv = (0 - Zc)/(0 + Zc) = -1</w:t>
      </w:r>
    </w:p>
    <w:p/>
    <w:p>
      <w:pPr>
        <w:pStyle w:val="Heading3"/>
      </w:pPr>
      <w:r>
        <w:t>Question 3 : Tensions et courants</w:t>
      </w:r>
    </w:p>
    <w:p>
      <w:r>
        <w:rPr>
          <w:b/>
        </w:rPr>
        <w:t>Tension à l'extrémité (V₂) :</w:t>
      </w:r>
    </w:p>
    <w:p>
      <w:r>
        <w:t xml:space="preserve">   V₂ = 0 en tout temps (imposé par le court-circuit)</w:t>
      </w:r>
    </w:p>
    <w:p/>
    <w:p>
      <w:r>
        <w:rPr>
          <w:b/>
        </w:rPr>
        <w:t>Tension à l'origine (V₁) :</w:t>
      </w:r>
    </w:p>
    <w:p>
      <w:r>
        <w:t xml:space="preserve">   V₁ = E = 1 V (imposé par la source idéale)</w:t>
      </w:r>
    </w:p>
    <w:p/>
    <w:p>
      <w:r>
        <w:rPr>
          <w:b/>
        </w:rPr>
        <w:t>Courant à l'origine (I₁) :</w:t>
      </w:r>
    </w:p>
    <w:p>
      <w:r>
        <w:t>Le courant croît de manière illimitée par paliers de 2E/Zc toutes les 2τ :</w:t>
      </w:r>
    </w:p>
    <w:p>
      <w:pPr>
        <w:pStyle w:val="ListBullet"/>
      </w:pPr>
      <w:r>
        <w:t>t = 10 ms : I₁ = E/Zc = 3.33 mA</w:t>
      </w:r>
    </w:p>
    <w:p>
      <w:pPr>
        <w:pStyle w:val="ListBullet"/>
      </w:pPr>
      <w:r>
        <w:t>t = 10 ms + 2τ : I₁ = E/Zc + 2E/Zc = 3E/Zc = 10.00 mA</w:t>
      </w:r>
    </w:p>
    <w:p>
      <w:pPr>
        <w:pStyle w:val="ListBullet"/>
      </w:pPr>
      <w:r>
        <w:t>t = 10 ms + 4τ : I₁ = 5E/Zc = 16.67 mA</w:t>
      </w:r>
    </w:p>
    <w:p>
      <w:pPr>
        <w:pStyle w:val="ListBullet"/>
      </w:pPr>
      <w:r>
        <w:t>En général : I₁(t) = (2n+1)·E/Zc après n allers-retours</w:t>
      </w:r>
    </w:p>
    <w:p>
      <w:pPr>
        <w:pStyle w:val="ListBullet"/>
      </w:pPr>
      <w:r>
        <w:t>Le courant croît indéfiniment (pas de pertes pour le limiter)</w:t>
      </w:r>
    </w:p>
    <w:p/>
    <w:p>
      <w:r>
        <w:rPr>
          <w:b/>
        </w:rPr>
        <w:t>Courant à l'extrémité (I₂) :</w:t>
      </w:r>
    </w:p>
    <w:p>
      <w:r>
        <w:t>Le courant à l'extrémité court-circuitée croît également par paliers de 2E/Zc :</w:t>
      </w:r>
    </w:p>
    <w:p>
      <w:pPr>
        <w:pStyle w:val="ListBullet"/>
      </w:pPr>
      <w:r>
        <w:t>t = 10 ms + τ : I₂ = 2E/Zc = 6.67 mA</w:t>
      </w:r>
    </w:p>
    <w:p>
      <w:pPr>
        <w:pStyle w:val="ListBullet"/>
      </w:pPr>
      <w:r>
        <w:t>t = 10 ms + 3τ : I₂ = 4E/Zc = 13.33 mA</w:t>
      </w:r>
    </w:p>
    <w:p>
      <w:pPr>
        <w:pStyle w:val="ListBullet"/>
      </w:pPr>
      <w:r>
        <w:t>En général : I₂(t) = 2n·E/Zc après n arrivées d'onde</w:t>
      </w:r>
    </w:p>
    <w:p/>
    <w:p>
      <w:r>
        <w:drawing>
          <wp:inline xmlns:a="http://schemas.openxmlformats.org/drawingml/2006/main" xmlns:pic="http://schemas.openxmlformats.org/drawingml/2006/picture">
            <wp:extent cx="5669280" cy="3612670"/>
            <wp:docPr id="5" name="Picture 5"/>
            <wp:cNvGraphicFramePr>
              <a:graphicFrameLocks noChangeAspect="1"/>
            </wp:cNvGraphicFramePr>
            <a:graphic>
              <a:graphicData uri="http://schemas.openxmlformats.org/drawingml/2006/picture">
                <pic:pic>
                  <pic:nvPicPr>
                    <pic:cNvPr id="0" name="fig_part1_sc.png"/>
                    <pic:cNvPicPr/>
                  </pic:nvPicPr>
                  <pic:blipFill>
                    <a:blip r:embed="rId13"/>
                    <a:stretch>
                      <a:fillRect/>
                    </a:stretch>
                  </pic:blipFill>
                  <pic:spPr>
                    <a:xfrm>
                      <a:off x="0" y="0"/>
                      <a:ext cx="5669280" cy="3612670"/>
                    </a:xfrm>
                    <a:prstGeom prst="rect"/>
                  </pic:spPr>
                </pic:pic>
              </a:graphicData>
            </a:graphic>
          </wp:inline>
        </w:drawing>
      </w:r>
    </w:p>
    <w:p>
      <w:pPr>
        <w:jc w:val="center"/>
      </w:pPr>
      <w:r>
        <w:rPr>
          <w:i/>
          <w:sz w:val="18"/>
        </w:rPr>
        <w:t>Figure 5 : Résultats de simulation - Ligne sans pertes, extrémité court-circuitée</w:t>
      </w:r>
    </w:p>
    <w:p/>
    <w:p>
      <w:pPr>
        <w:pStyle w:val="Heading3"/>
      </w:pPr>
      <w:r>
        <w:t>Question 4 : Interprétation et comparaison</w:t>
      </w:r>
    </w:p>
    <w:p>
      <w:pPr>
        <w:pStyle w:val="ListBullet"/>
      </w:pPr>
      <w:r>
        <w:t>Cas ouvert : La tension à l'extrémité oscille entre 0 et 2E (surtension de 100%). Le courant à l'origine oscille entre 0 et E/Zc. L'énergie est stockée alternativement dans le champ électrique (condensateurs distribués) et le champ magnétique (inductances distribuées).</w:t>
      </w:r>
    </w:p>
    <w:p>
      <w:pPr>
        <w:pStyle w:val="ListBullet"/>
      </w:pPr>
      <w:r>
        <w:t>Cas court-circuité : La tension à l'extrémité est nulle. Le courant augmente indéfiniment par paliers, ce qui est physiquement cohérent car l'énergie fournie par la source n'est pas dissipée (pas de résistance) et s'accumule dans le champ magnétique.</w:t>
      </w:r>
    </w:p>
    <w:p>
      <w:pPr>
        <w:pStyle w:val="ListBullet"/>
      </w:pPr>
      <w:r>
        <w:t>La période des oscillations est la même dans les deux cas : T = 4τ (pour les tensions en circuit ouvert et les courants en CC).</w:t>
      </w:r>
    </w:p>
    <w:p>
      <w:pPr>
        <w:pStyle w:val="ListBullet"/>
      </w:pPr>
      <w:r>
        <w:t>En l'absence de pertes, les phénomènes transitoires ne s'amortissent jamais : les oscillations persistent indéfiniment (circuit ouvert) ou le courant croît sans limite (court-circuit).</w:t>
      </w:r>
    </w:p>
    <w:p>
      <w:r>
        <w:br w:type="page"/>
      </w:r>
    </w:p>
    <w:p>
      <w:pPr>
        <w:pStyle w:val="Heading1"/>
      </w:pPr>
      <w:r>
        <w:t>Partie n°2 : Ligne avec pertes</w:t>
      </w:r>
    </w:p>
    <w:p>
      <w:pPr>
        <w:pStyle w:val="Heading2"/>
      </w:pPr>
      <w:r>
        <w:t>Données supplémentaires</w:t>
      </w:r>
    </w:p>
    <w:p>
      <w:r>
        <w:t xml:space="preserve">   Résistance de la ligne : R = R' × l = 0.03 × 100 = 3.0 Ω</w:t>
      </w:r>
    </w:p>
    <w:p>
      <w:r>
        <w:t xml:space="preserve">   Facteur d'atténuation par transit : α = R/(2·Zc) = 3.0/(2×300) = 0.0050</w:t>
      </w:r>
    </w:p>
    <w:p>
      <w:r>
        <w:t xml:space="preserve">   Atténuation par transit : e^(-αl) = e^(-0.0050) ≈ 0.9950</w:t>
      </w:r>
    </w:p>
    <w:p/>
    <w:p>
      <w:pPr>
        <w:pStyle w:val="Heading2"/>
      </w:pPr>
      <w:r>
        <w:t>1. Résultats avec la résistance</w:t>
      </w:r>
    </w:p>
    <w:p>
      <w:r>
        <w:rPr>
          <w:b/>
        </w:rPr>
        <w:t>Effet de la résistance :</w:t>
      </w:r>
    </w:p>
    <w:p>
      <w:pPr>
        <w:pStyle w:val="ListBullet"/>
      </w:pPr>
      <w:r>
        <w:t>L'atténuation des ondes voyageuses : chaque fois qu'une onde traverse la ligne, son amplitude est réduite par le facteur d'atténuation.</w:t>
      </w:r>
    </w:p>
    <w:p>
      <w:pPr>
        <w:pStyle w:val="ListBullet"/>
      </w:pPr>
      <w:r>
        <w:t>Les oscillations (cas ouvert) ou la croissance du courant (cas CC) sont amorties exponentiellement.</w:t>
      </w:r>
    </w:p>
    <w:p>
      <w:pPr>
        <w:pStyle w:val="ListBullet"/>
      </w:pPr>
      <w:r>
        <w:t>La tension à l'extrémité ouverte converge vers E (valeur en régime permanent) au lieu d'osciller indéfiniment entre 0 et 2E.</w:t>
      </w:r>
    </w:p>
    <w:p>
      <w:pPr>
        <w:pStyle w:val="ListBullet"/>
      </w:pPr>
      <w:r>
        <w:t>Le courant de court-circuit converge vers E/R = 1/3 ≈ 0,333 A au lieu de croître indéfiniment.</w:t>
      </w:r>
    </w:p>
    <w:p>
      <w:pPr>
        <w:pStyle w:val="ListBullet"/>
      </w:pPr>
      <w:r>
        <w:t>Le temps de transit reste le même (la résistance n'affecte pas la vitesse de propagation dans ce modèle simplifié).</w:t>
      </w:r>
    </w:p>
    <w:p/>
    <w:p>
      <w:r>
        <w:drawing>
          <wp:inline xmlns:a="http://schemas.openxmlformats.org/drawingml/2006/main" xmlns:pic="http://schemas.openxmlformats.org/drawingml/2006/picture">
            <wp:extent cx="5669280" cy="3612670"/>
            <wp:docPr id="6" name="Picture 6"/>
            <wp:cNvGraphicFramePr>
              <a:graphicFrameLocks noChangeAspect="1"/>
            </wp:cNvGraphicFramePr>
            <a:graphic>
              <a:graphicData uri="http://schemas.openxmlformats.org/drawingml/2006/picture">
                <pic:pic>
                  <pic:nvPicPr>
                    <pic:cNvPr id="0" name="fig_part2.png"/>
                    <pic:cNvPicPr/>
                  </pic:nvPicPr>
                  <pic:blipFill>
                    <a:blip r:embed="rId14"/>
                    <a:stretch>
                      <a:fillRect/>
                    </a:stretch>
                  </pic:blipFill>
                  <pic:spPr>
                    <a:xfrm>
                      <a:off x="0" y="0"/>
                      <a:ext cx="5669280" cy="3612670"/>
                    </a:xfrm>
                    <a:prstGeom prst="rect"/>
                  </pic:spPr>
                </pic:pic>
              </a:graphicData>
            </a:graphic>
          </wp:inline>
        </w:drawing>
      </w:r>
    </w:p>
    <w:p>
      <w:pPr>
        <w:jc w:val="center"/>
      </w:pPr>
      <w:r>
        <w:rPr>
          <w:i/>
          <w:sz w:val="18"/>
        </w:rPr>
        <w:t>Figure 6 : Résultats - Ligne avec pertes, paramètres répartis</w:t>
      </w:r>
    </w:p>
    <w:p/>
    <w:p>
      <w:pPr>
        <w:pStyle w:val="Heading2"/>
      </w:pPr>
      <w:r>
        <w:t>2. Comparaison avec la Partie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Critère</w:t>
            </w:r>
          </w:p>
        </w:tc>
        <w:tc>
          <w:tcPr>
            <w:tcW w:type="dxa" w:w="2880"/>
            <w:shd w:fill="4472C4" w:val="clear"/>
          </w:tcPr>
          <w:p>
            <w:pPr>
              <w:jc w:val="center"/>
            </w:pPr>
            <w:r>
              <w:rPr>
                <w:b/>
                <w:color w:val="FFFFFF"/>
                <w:sz w:val="20"/>
              </w:rPr>
              <w:t>Partie 1 (sans pertes)</w:t>
            </w:r>
          </w:p>
        </w:tc>
        <w:tc>
          <w:tcPr>
            <w:tcW w:type="dxa" w:w="2880"/>
            <w:shd w:fill="4472C4" w:val="clear"/>
          </w:tcPr>
          <w:p>
            <w:pPr>
              <w:jc w:val="center"/>
            </w:pPr>
            <w:r>
              <w:rPr>
                <w:b/>
                <w:color w:val="FFFFFF"/>
                <w:sz w:val="20"/>
              </w:rPr>
              <w:t>Partie 2 (avec pertes)</w:t>
            </w:r>
          </w:p>
        </w:tc>
      </w:tr>
      <w:tr>
        <w:tc>
          <w:tcPr>
            <w:tcW w:type="dxa" w:w="2880"/>
          </w:tcPr>
          <w:p>
            <w:pPr>
              <w:jc w:val="center"/>
            </w:pPr>
            <w:r>
              <w:rPr>
                <w:sz w:val="20"/>
              </w:rPr>
              <w:t>V₂ (ouvert) - régime transitoire</w:t>
            </w:r>
          </w:p>
        </w:tc>
        <w:tc>
          <w:tcPr>
            <w:tcW w:type="dxa" w:w="2880"/>
          </w:tcPr>
          <w:p>
            <w:pPr>
              <w:jc w:val="center"/>
            </w:pPr>
            <w:r>
              <w:rPr>
                <w:sz w:val="20"/>
              </w:rPr>
              <w:t>Oscille entre 0 et 2E</w:t>
            </w:r>
          </w:p>
        </w:tc>
        <w:tc>
          <w:tcPr>
            <w:tcW w:type="dxa" w:w="2880"/>
          </w:tcPr>
          <w:p>
            <w:pPr>
              <w:jc w:val="center"/>
            </w:pPr>
            <w:r>
              <w:rPr>
                <w:sz w:val="20"/>
              </w:rPr>
              <w:t>Oscille avec amortissement</w:t>
            </w:r>
          </w:p>
        </w:tc>
      </w:tr>
      <w:tr>
        <w:tc>
          <w:tcPr>
            <w:tcW w:type="dxa" w:w="2880"/>
          </w:tcPr>
          <w:p>
            <w:pPr>
              <w:jc w:val="center"/>
            </w:pPr>
            <w:r>
              <w:rPr>
                <w:sz w:val="20"/>
              </w:rPr>
              <w:t>V₂ (ouvert) - régime permanent</w:t>
            </w:r>
          </w:p>
        </w:tc>
        <w:tc>
          <w:tcPr>
            <w:tcW w:type="dxa" w:w="2880"/>
          </w:tcPr>
          <w:p>
            <w:pPr>
              <w:jc w:val="center"/>
            </w:pPr>
            <w:r>
              <w:rPr>
                <w:sz w:val="20"/>
              </w:rPr>
              <w:t>Pas de convergence</w:t>
            </w:r>
          </w:p>
        </w:tc>
        <w:tc>
          <w:tcPr>
            <w:tcW w:type="dxa" w:w="2880"/>
          </w:tcPr>
          <w:p>
            <w:pPr>
              <w:jc w:val="center"/>
            </w:pPr>
            <w:r>
              <w:rPr>
                <w:sz w:val="20"/>
              </w:rPr>
              <w:t>Converge vers E</w:t>
            </w:r>
          </w:p>
        </w:tc>
      </w:tr>
      <w:tr>
        <w:tc>
          <w:tcPr>
            <w:tcW w:type="dxa" w:w="2880"/>
          </w:tcPr>
          <w:p>
            <w:pPr>
              <w:jc w:val="center"/>
            </w:pPr>
            <w:r>
              <w:rPr>
                <w:sz w:val="20"/>
              </w:rPr>
              <w:t>I₁ (CC) - transitoire</w:t>
            </w:r>
          </w:p>
        </w:tc>
        <w:tc>
          <w:tcPr>
            <w:tcW w:type="dxa" w:w="2880"/>
          </w:tcPr>
          <w:p>
            <w:pPr>
              <w:jc w:val="center"/>
            </w:pPr>
            <w:r>
              <w:rPr>
                <w:sz w:val="20"/>
              </w:rPr>
              <w:t>Croissance illimitée</w:t>
            </w:r>
          </w:p>
        </w:tc>
        <w:tc>
          <w:tcPr>
            <w:tcW w:type="dxa" w:w="2880"/>
          </w:tcPr>
          <w:p>
            <w:pPr>
              <w:jc w:val="center"/>
            </w:pPr>
            <w:r>
              <w:rPr>
                <w:sz w:val="20"/>
              </w:rPr>
              <w:t>Croissance amortie</w:t>
            </w:r>
          </w:p>
        </w:tc>
      </w:tr>
      <w:tr>
        <w:tc>
          <w:tcPr>
            <w:tcW w:type="dxa" w:w="2880"/>
          </w:tcPr>
          <w:p>
            <w:pPr>
              <w:jc w:val="center"/>
            </w:pPr>
            <w:r>
              <w:rPr>
                <w:sz w:val="20"/>
              </w:rPr>
              <w:t>I₁ (CC) - régime permanent</w:t>
            </w:r>
          </w:p>
        </w:tc>
        <w:tc>
          <w:tcPr>
            <w:tcW w:type="dxa" w:w="2880"/>
          </w:tcPr>
          <w:p>
            <w:pPr>
              <w:jc w:val="center"/>
            </w:pPr>
            <w:r>
              <w:rPr>
                <w:sz w:val="20"/>
              </w:rPr>
              <w:t>→ ∞</w:t>
            </w:r>
          </w:p>
        </w:tc>
        <w:tc>
          <w:tcPr>
            <w:tcW w:type="dxa" w:w="2880"/>
          </w:tcPr>
          <w:p>
            <w:pPr>
              <w:jc w:val="center"/>
            </w:pPr>
            <w:r>
              <w:rPr>
                <w:sz w:val="20"/>
              </w:rPr>
              <w:t>E/R = 0.333 A</w:t>
            </w:r>
          </w:p>
        </w:tc>
      </w:tr>
      <w:tr>
        <w:tc>
          <w:tcPr>
            <w:tcW w:type="dxa" w:w="2880"/>
          </w:tcPr>
          <w:p>
            <w:pPr>
              <w:jc w:val="center"/>
            </w:pPr>
            <w:r>
              <w:rPr>
                <w:sz w:val="20"/>
              </w:rPr>
              <w:t>Amortissement</w:t>
            </w:r>
          </w:p>
        </w:tc>
        <w:tc>
          <w:tcPr>
            <w:tcW w:type="dxa" w:w="2880"/>
          </w:tcPr>
          <w:p>
            <w:pPr>
              <w:jc w:val="center"/>
            </w:pPr>
            <w:r>
              <w:rPr>
                <w:sz w:val="20"/>
              </w:rPr>
              <w:t>Aucun</w:t>
            </w:r>
          </w:p>
        </w:tc>
        <w:tc>
          <w:tcPr>
            <w:tcW w:type="dxa" w:w="2880"/>
          </w:tcPr>
          <w:p>
            <w:pPr>
              <w:jc w:val="center"/>
            </w:pPr>
            <w:r>
              <w:rPr>
                <w:sz w:val="20"/>
              </w:rPr>
              <w:t>Constante de temps ≈ L/R = 33.3 ms</w:t>
            </w:r>
          </w:p>
        </w:tc>
      </w:tr>
      <w:tr>
        <w:tc>
          <w:tcPr>
            <w:tcW w:type="dxa" w:w="2880"/>
          </w:tcPr>
          <w:p>
            <w:pPr>
              <w:jc w:val="center"/>
            </w:pPr>
            <w:r>
              <w:rPr>
                <w:sz w:val="20"/>
              </w:rPr>
              <w:t>Surtension max (ouvert)</w:t>
            </w:r>
          </w:p>
        </w:tc>
        <w:tc>
          <w:tcPr>
            <w:tcW w:type="dxa" w:w="2880"/>
          </w:tcPr>
          <w:p>
            <w:pPr>
              <w:jc w:val="center"/>
            </w:pPr>
            <w:r>
              <w:rPr>
                <w:sz w:val="20"/>
              </w:rPr>
              <w:t>2E = 2 V</w:t>
            </w:r>
          </w:p>
        </w:tc>
        <w:tc>
          <w:tcPr>
            <w:tcW w:type="dxa" w:w="2880"/>
          </w:tcPr>
          <w:p>
            <w:pPr>
              <w:jc w:val="center"/>
            </w:pPr>
            <w:r>
              <w:rPr>
                <w:sz w:val="20"/>
              </w:rPr>
              <w:t>&lt; 2E (atténuée)</w:t>
            </w:r>
          </w:p>
        </w:tc>
      </w:tr>
    </w:tbl>
    <w:p>
      <w:r>
        <w:br w:type="page"/>
      </w:r>
    </w:p>
    <w:p>
      <w:pPr>
        <w:pStyle w:val="Heading1"/>
      </w:pPr>
      <w:r>
        <w:t>Partie n°3 : Modèle en π – 1 section, sans pertes</w:t>
      </w:r>
    </w:p>
    <w:p>
      <w:pPr>
        <w:pStyle w:val="Heading2"/>
      </w:pPr>
      <w:r>
        <w:t>A. Description du modèle</w:t>
      </w:r>
    </w:p>
    <w:p>
      <w:r>
        <w:t>Le modèle en π représente la ligne par un circuit à constantes localisées. Une seule section π comprend :</w:t>
      </w:r>
    </w:p>
    <w:p>
      <w:pPr>
        <w:pStyle w:val="ListBullet"/>
      </w:pPr>
      <w:r>
        <w:t>Une inductance série : L = L'×l = 100 mH</w:t>
      </w:r>
    </w:p>
    <w:p>
      <w:pPr>
        <w:pStyle w:val="ListBullet"/>
      </w:pPr>
      <w:r>
        <w:t>Deux capacités shunt de C/2 chacune : C/2 = 0.5555 μF à chaque extrémité</w:t>
      </w:r>
    </w:p>
    <w:p>
      <w:pPr>
        <w:pStyle w:val="ListBullet"/>
      </w:pPr>
      <w:r>
        <w:t>Pas de résistance (ligne sans pertes dans cette partie)</w:t>
      </w:r>
    </w:p>
    <w:p/>
    <w:p>
      <w:r>
        <w:drawing>
          <wp:inline xmlns:a="http://schemas.openxmlformats.org/drawingml/2006/main" xmlns:pic="http://schemas.openxmlformats.org/drawingml/2006/picture">
            <wp:extent cx="5669280" cy="1547156"/>
            <wp:docPr id="7" name="Picture 7"/>
            <wp:cNvGraphicFramePr>
              <a:graphicFrameLocks noChangeAspect="1"/>
            </wp:cNvGraphicFramePr>
            <a:graphic>
              <a:graphicData uri="http://schemas.openxmlformats.org/drawingml/2006/picture">
                <pic:pic>
                  <pic:nvPicPr>
                    <pic:cNvPr id="0" name="fig_pi_model.png"/>
                    <pic:cNvPicPr/>
                  </pic:nvPicPr>
                  <pic:blipFill>
                    <a:blip r:embed="rId15"/>
                    <a:stretch>
                      <a:fillRect/>
                    </a:stretch>
                  </pic:blipFill>
                  <pic:spPr>
                    <a:xfrm>
                      <a:off x="0" y="0"/>
                      <a:ext cx="5669280" cy="1547156"/>
                    </a:xfrm>
                    <a:prstGeom prst="rect"/>
                  </pic:spPr>
                </pic:pic>
              </a:graphicData>
            </a:graphic>
          </wp:inline>
        </w:drawing>
      </w:r>
    </w:p>
    <w:p>
      <w:pPr>
        <w:jc w:val="center"/>
      </w:pPr>
      <w:r>
        <w:rPr>
          <w:i/>
          <w:sz w:val="18"/>
        </w:rPr>
        <w:t>Figure 7 : Modèle en π – Section unique et sections multiples</w:t>
      </w:r>
    </w:p>
    <w:p/>
    <w:p>
      <w:pPr>
        <w:pStyle w:val="Heading2"/>
      </w:pPr>
      <w:r>
        <w:t>B et C. Résultats de simulation</w:t>
      </w:r>
    </w:p>
    <w:p>
      <w:r>
        <w:rPr>
          <w:b/>
        </w:rPr>
        <w:t>Fréquence de résonance du modèle à 1 section :</w:t>
      </w:r>
    </w:p>
    <w:p>
      <w:r>
        <w:t xml:space="preserve">   f₀ = 1/(2π√(L·C/2)) = 1/(2π√(0.100×0.5555×10⁻⁶)) = 675.3 Hz</w:t>
      </w:r>
    </w:p>
    <w:p>
      <w:r>
        <w:t xml:space="preserve">   Période d'oscillation : T₀ = 1/f₀ = 1.48 ms</w:t>
      </w:r>
    </w:p>
    <w:p/>
    <w:p>
      <w:r>
        <w:drawing>
          <wp:inline xmlns:a="http://schemas.openxmlformats.org/drawingml/2006/main" xmlns:pic="http://schemas.openxmlformats.org/drawingml/2006/picture">
            <wp:extent cx="5669280" cy="3612670"/>
            <wp:docPr id="8" name="Picture 8"/>
            <wp:cNvGraphicFramePr>
              <a:graphicFrameLocks noChangeAspect="1"/>
            </wp:cNvGraphicFramePr>
            <a:graphic>
              <a:graphicData uri="http://schemas.openxmlformats.org/drawingml/2006/picture">
                <pic:pic>
                  <pic:nvPicPr>
                    <pic:cNvPr id="0" name="fig_part3.png"/>
                    <pic:cNvPicPr/>
                  </pic:nvPicPr>
                  <pic:blipFill>
                    <a:blip r:embed="rId16"/>
                    <a:stretch>
                      <a:fillRect/>
                    </a:stretch>
                  </pic:blipFill>
                  <pic:spPr>
                    <a:xfrm>
                      <a:off x="0" y="0"/>
                      <a:ext cx="5669280" cy="3612670"/>
                    </a:xfrm>
                    <a:prstGeom prst="rect"/>
                  </pic:spPr>
                </pic:pic>
              </a:graphicData>
            </a:graphic>
          </wp:inline>
        </w:drawing>
      </w:r>
    </w:p>
    <w:p>
      <w:pPr>
        <w:jc w:val="center"/>
      </w:pPr>
      <w:r>
        <w:rPr>
          <w:i/>
          <w:sz w:val="18"/>
        </w:rPr>
        <w:t>Figure 8 : Résultats - Modèle en π, 1 section, sans pertes</w:t>
      </w:r>
    </w:p>
    <w:p/>
    <w:p>
      <w:pPr>
        <w:pStyle w:val="Heading2"/>
      </w:pPr>
      <w:r>
        <w:t>Interprétation et comparaison avec la Partie 1</w:t>
      </w:r>
    </w:p>
    <w:p>
      <w:pPr>
        <w:pStyle w:val="ListBullet"/>
      </w:pPr>
      <w:r>
        <w:t>Le modèle à 1 section π produit des oscillations sinusoïdales pures à une seule fréquence de résonance, contrairement au modèle à paramètres répartis qui produit des fronts d'onde rectangulaires.</w:t>
      </w:r>
    </w:p>
    <w:p>
      <w:pPr>
        <w:pStyle w:val="ListBullet"/>
      </w:pPr>
      <w:r>
        <w:t>La tension à l'extrémité ouverte oscille sinusoïdalement entre 0 et 2E (même amplitude maximale), mais avec une forme d'onde différente (sinusoïdale vs. rectangulaire).</w:t>
      </w:r>
    </w:p>
    <w:p>
      <w:pPr>
        <w:pStyle w:val="ListBullet"/>
      </w:pPr>
      <w:r>
        <w:t>Le modèle en π ne capture pas les temps de transit finis ni les réflexions multiples. Il ne représente qu'une seule fréquence de résonance au lieu du spectre complet.</w:t>
      </w:r>
    </w:p>
    <w:p>
      <w:pPr>
        <w:pStyle w:val="ListBullet"/>
      </w:pPr>
      <w:r>
        <w:t>La précision du modèle en π est limitée aux phénomènes basse fréquence. Pour les phénomènes rapides (fronts raides), il est inadapté avec une seule section.</w:t>
      </w:r>
    </w:p>
    <w:p>
      <w:r>
        <w:br w:type="page"/>
      </w:r>
    </w:p>
    <w:p>
      <w:pPr>
        <w:pStyle w:val="Heading1"/>
      </w:pPr>
      <w:r>
        <w:t>Partie n°4 : Modèle en π – 1 section avec R, L, C</w:t>
      </w:r>
    </w:p>
    <w:p>
      <w:pPr>
        <w:pStyle w:val="Heading2"/>
      </w:pPr>
      <w:r>
        <w:t>A. Description du modèle</w:t>
      </w:r>
    </w:p>
    <w:p>
      <w:r>
        <w:t>Même structure que la Partie 3, mais avec ajout de la résistance de la ligne :</w:t>
      </w:r>
    </w:p>
    <w:p>
      <w:pPr>
        <w:pStyle w:val="ListBullet"/>
      </w:pPr>
      <w:r>
        <w:t>Résistance série : R = 3.0 Ω</w:t>
      </w:r>
    </w:p>
    <w:p>
      <w:pPr>
        <w:pStyle w:val="ListBullet"/>
      </w:pPr>
      <w:r>
        <w:t>Inductance série : L = 100 mH</w:t>
      </w:r>
    </w:p>
    <w:p>
      <w:pPr>
        <w:pStyle w:val="ListBullet"/>
      </w:pPr>
      <w:r>
        <w:t>Capacités shunt : C/2 = 0.5555 μF à chaque extrémité</w:t>
      </w:r>
    </w:p>
    <w:p/>
    <w:p>
      <w:pPr>
        <w:pStyle w:val="Heading2"/>
      </w:pPr>
      <w:r>
        <w:t>B et C. Résultats de simulation</w:t>
      </w:r>
    </w:p>
    <w:p>
      <w:r>
        <w:rPr>
          <w:b/>
        </w:rPr>
        <w:t>Facteur d'amortissement :</w:t>
      </w:r>
    </w:p>
    <w:p>
      <w:r>
        <w:t xml:space="preserve">   ζ = R/(2√(L/(C/2))) = 3.0/(2√(0.100/0.5555×10⁻⁶)) = 0.0035</w:t>
      </w:r>
    </w:p>
    <w:p>
      <w:r>
        <w:t xml:space="preserve">   ζ &lt; 1 → système sous-amorti : oscillations amorties</w:t>
      </w:r>
    </w:p>
    <w:p/>
    <w:p>
      <w:r>
        <w:drawing>
          <wp:inline xmlns:a="http://schemas.openxmlformats.org/drawingml/2006/main" xmlns:pic="http://schemas.openxmlformats.org/drawingml/2006/picture">
            <wp:extent cx="5669280" cy="3612670"/>
            <wp:docPr id="9" name="Picture 9"/>
            <wp:cNvGraphicFramePr>
              <a:graphicFrameLocks noChangeAspect="1"/>
            </wp:cNvGraphicFramePr>
            <a:graphic>
              <a:graphicData uri="http://schemas.openxmlformats.org/drawingml/2006/picture">
                <pic:pic>
                  <pic:nvPicPr>
                    <pic:cNvPr id="0" name="fig_part4.png"/>
                    <pic:cNvPicPr/>
                  </pic:nvPicPr>
                  <pic:blipFill>
                    <a:blip r:embed="rId17"/>
                    <a:stretch>
                      <a:fillRect/>
                    </a:stretch>
                  </pic:blipFill>
                  <pic:spPr>
                    <a:xfrm>
                      <a:off x="0" y="0"/>
                      <a:ext cx="5669280" cy="3612670"/>
                    </a:xfrm>
                    <a:prstGeom prst="rect"/>
                  </pic:spPr>
                </pic:pic>
              </a:graphicData>
            </a:graphic>
          </wp:inline>
        </w:drawing>
      </w:r>
    </w:p>
    <w:p>
      <w:pPr>
        <w:jc w:val="center"/>
      </w:pPr>
      <w:r>
        <w:rPr>
          <w:i/>
          <w:sz w:val="18"/>
        </w:rPr>
        <w:t>Figure 9 : Résultats - Modèle en π, 1 section, avec R, L, C</w:t>
      </w:r>
    </w:p>
    <w:p/>
    <w:p>
      <w:pPr>
        <w:pStyle w:val="Heading2"/>
      </w:pPr>
      <w:r>
        <w:t>Comparaison avec la Partie 3</w:t>
      </w:r>
    </w:p>
    <w:p>
      <w:pPr>
        <w:pStyle w:val="ListBullet"/>
      </w:pPr>
      <w:r>
        <w:t>L'ajout de la résistance introduit un amortissement des oscillations.</w:t>
      </w:r>
    </w:p>
    <w:p>
      <w:pPr>
        <w:pStyle w:val="ListBullet"/>
      </w:pPr>
      <w:r>
        <w:t>La tension à l'extrémité ouverte converge vers E (régime permanent) au lieu d'osciller indéfiniment.</w:t>
      </w:r>
    </w:p>
    <w:p>
      <w:pPr>
        <w:pStyle w:val="ListBullet"/>
      </w:pPr>
      <w:r>
        <w:t>Le courant de court-circuit converge vers I = E/R = 1/3 A au lieu de croître.</w:t>
      </w:r>
    </w:p>
    <w:p>
      <w:pPr>
        <w:pStyle w:val="ListBullet"/>
      </w:pPr>
      <w:r>
        <w:t>La constante de temps d'amortissement est τ_amort = 2L/R = 2×0.100/3.0 = 66.7 ms.</w:t>
      </w:r>
    </w:p>
    <w:p>
      <w:pPr>
        <w:pStyle w:val="ListBullet"/>
      </w:pPr>
      <w:r>
        <w:t>La fréquence d'oscillation amortie est légèrement inférieure à la fréquence naturelle : ω_d = ω₀√(1-ζ²) ≈ ω₀ (car ζ = 0.0035 ≪ 1).</w:t>
      </w:r>
    </w:p>
    <w:p>
      <w:r>
        <w:br w:type="page"/>
      </w:r>
    </w:p>
    <w:p>
      <w:pPr>
        <w:pStyle w:val="Heading1"/>
      </w:pPr>
      <w:r>
        <w:t>Partie n°5 : Modèle en π – 5 sections (20 km chacune)</w:t>
      </w:r>
    </w:p>
    <w:p>
      <w:pPr>
        <w:pStyle w:val="Heading2"/>
      </w:pPr>
      <w:r>
        <w:t>A. Description du modèle</w:t>
      </w:r>
    </w:p>
    <w:p>
      <w:r>
        <w:t>La ligne de 100 km est divisée en 5 sections de 20 km chacune. Chaque section est représentée par un circuit π élémentaire avec :</w:t>
      </w:r>
    </w:p>
    <w:p>
      <w:pPr>
        <w:pStyle w:val="ListBullet"/>
      </w:pPr>
      <w:r>
        <w:t>R par section : R/5 = 0.60 Ω</w:t>
      </w:r>
    </w:p>
    <w:p>
      <w:pPr>
        <w:pStyle w:val="ListBullet"/>
      </w:pPr>
      <w:r>
        <w:t>L par section : L/5 = 20 mH</w:t>
      </w:r>
    </w:p>
    <w:p>
      <w:pPr>
        <w:pStyle w:val="ListBullet"/>
      </w:pPr>
      <w:r>
        <w:t>C par section : C/5 = 222.20 nF</w:t>
      </w:r>
    </w:p>
    <w:p/>
    <w:p>
      <w:pPr>
        <w:pStyle w:val="Heading2"/>
      </w:pPr>
      <w:r>
        <w:t>B et C. Résultats de simulation</w:t>
      </w:r>
    </w:p>
    <w:p>
      <w:r>
        <w:drawing>
          <wp:inline xmlns:a="http://schemas.openxmlformats.org/drawingml/2006/main" xmlns:pic="http://schemas.openxmlformats.org/drawingml/2006/picture">
            <wp:extent cx="5669280" cy="3612670"/>
            <wp:docPr id="10" name="Picture 10"/>
            <wp:cNvGraphicFramePr>
              <a:graphicFrameLocks noChangeAspect="1"/>
            </wp:cNvGraphicFramePr>
            <a:graphic>
              <a:graphicData uri="http://schemas.openxmlformats.org/drawingml/2006/picture">
                <pic:pic>
                  <pic:nvPicPr>
                    <pic:cNvPr id="0" name="fig_part5.png"/>
                    <pic:cNvPicPr/>
                  </pic:nvPicPr>
                  <pic:blipFill>
                    <a:blip r:embed="rId18"/>
                    <a:stretch>
                      <a:fillRect/>
                    </a:stretch>
                  </pic:blipFill>
                  <pic:spPr>
                    <a:xfrm>
                      <a:off x="0" y="0"/>
                      <a:ext cx="5669280" cy="3612670"/>
                    </a:xfrm>
                    <a:prstGeom prst="rect"/>
                  </pic:spPr>
                </pic:pic>
              </a:graphicData>
            </a:graphic>
          </wp:inline>
        </w:drawing>
      </w:r>
    </w:p>
    <w:p>
      <w:pPr>
        <w:jc w:val="center"/>
      </w:pPr>
      <w:r>
        <w:rPr>
          <w:i/>
          <w:sz w:val="18"/>
        </w:rPr>
        <w:t>Figure 10 : Résultats - Modèle en π, 5 sections (20 km)</w:t>
      </w:r>
    </w:p>
    <w:p/>
    <w:p>
      <w:pPr>
        <w:pStyle w:val="Heading2"/>
      </w:pPr>
      <w:r>
        <w:t>Comparaison avec les Parties 3 et 4</w:t>
      </w:r>
    </w:p>
    <w:p>
      <w:pPr>
        <w:pStyle w:val="ListBullet"/>
      </w:pPr>
      <w:r>
        <w:t>Avec 5 sections, le modèle commence à reproduire le comportement du modèle à paramètres répartis.</w:t>
      </w:r>
    </w:p>
    <w:p>
      <w:pPr>
        <w:pStyle w:val="ListBullet"/>
      </w:pPr>
      <w:r>
        <w:t>Les fronts d'onde ne sont plus purement sinusoïdaux mais présentent des marches/escaliers qui se rapprochent des fronts raides du modèle distribué.</w:t>
      </w:r>
    </w:p>
    <w:p>
      <w:pPr>
        <w:pStyle w:val="ListBullet"/>
      </w:pPr>
      <w:r>
        <w:t>Le délai de propagation commence à apparaître : on observe un retard entre l'application de la tension et l'arrivée de l'onde à l'extrémité, qui se rapproche de τ = 0.333 ms.</w:t>
      </w:r>
    </w:p>
    <w:p>
      <w:pPr>
        <w:pStyle w:val="ListBullet"/>
      </w:pPr>
      <w:r>
        <w:t>Les fréquences de résonance multiples apparaissent (5 modes propres au lieu d'un seul), ce qui enrichit le contenu spectral de la réponse.</w:t>
      </w:r>
    </w:p>
    <w:p>
      <w:pPr>
        <w:pStyle w:val="ListBullet"/>
      </w:pPr>
      <w:r>
        <w:t>La précision est nettement améliorée par rapport à 1 section, mais les hautes fréquences restent approximatives.</w:t>
      </w:r>
    </w:p>
    <w:p>
      <w:pPr>
        <w:pStyle w:val="ListBullet"/>
      </w:pPr>
      <w:r>
        <w:t>La fréquence maximale correctement représentée est environ : f_max ≈ v/(10×Δl) = 300015/(10×20) = 1500 Hz</w:t>
      </w:r>
    </w:p>
    <w:p>
      <w:r>
        <w:br w:type="page"/>
      </w:r>
    </w:p>
    <w:p>
      <w:pPr>
        <w:pStyle w:val="Heading1"/>
      </w:pPr>
      <w:r>
        <w:t>Partie n°6 : Modèle en π – 10 sections (10 km chacune)</w:t>
      </w:r>
    </w:p>
    <w:p>
      <w:pPr>
        <w:pStyle w:val="Heading2"/>
      </w:pPr>
      <w:r>
        <w:t>A. Description du modèle</w:t>
      </w:r>
    </w:p>
    <w:p>
      <w:r>
        <w:t>La ligne de 100 km est divisée en 10 sections de 10 km chacune :</w:t>
      </w:r>
    </w:p>
    <w:p>
      <w:pPr>
        <w:pStyle w:val="ListBullet"/>
      </w:pPr>
      <w:r>
        <w:t>R par section : R/10 = 0.30 Ω</w:t>
      </w:r>
    </w:p>
    <w:p>
      <w:pPr>
        <w:pStyle w:val="ListBullet"/>
      </w:pPr>
      <w:r>
        <w:t>L par section : L/10 = 10 mH</w:t>
      </w:r>
    </w:p>
    <w:p>
      <w:pPr>
        <w:pStyle w:val="ListBullet"/>
      </w:pPr>
      <w:r>
        <w:t>C par section : C/10 = 111.10 nF</w:t>
      </w:r>
    </w:p>
    <w:p/>
    <w:p>
      <w:pPr>
        <w:pStyle w:val="Heading2"/>
      </w:pPr>
      <w:r>
        <w:t>B et C. Résultats de simulation</w:t>
      </w:r>
    </w:p>
    <w:p>
      <w:r>
        <w:drawing>
          <wp:inline xmlns:a="http://schemas.openxmlformats.org/drawingml/2006/main" xmlns:pic="http://schemas.openxmlformats.org/drawingml/2006/picture">
            <wp:extent cx="5669280" cy="3612670"/>
            <wp:docPr id="11" name="Picture 11"/>
            <wp:cNvGraphicFramePr>
              <a:graphicFrameLocks noChangeAspect="1"/>
            </wp:cNvGraphicFramePr>
            <a:graphic>
              <a:graphicData uri="http://schemas.openxmlformats.org/drawingml/2006/picture">
                <pic:pic>
                  <pic:nvPicPr>
                    <pic:cNvPr id="0" name="fig_part6.png"/>
                    <pic:cNvPicPr/>
                  </pic:nvPicPr>
                  <pic:blipFill>
                    <a:blip r:embed="rId19"/>
                    <a:stretch>
                      <a:fillRect/>
                    </a:stretch>
                  </pic:blipFill>
                  <pic:spPr>
                    <a:xfrm>
                      <a:off x="0" y="0"/>
                      <a:ext cx="5669280" cy="3612670"/>
                    </a:xfrm>
                    <a:prstGeom prst="rect"/>
                  </pic:spPr>
                </pic:pic>
              </a:graphicData>
            </a:graphic>
          </wp:inline>
        </w:drawing>
      </w:r>
    </w:p>
    <w:p>
      <w:pPr>
        <w:jc w:val="center"/>
      </w:pPr>
      <w:r>
        <w:rPr>
          <w:i/>
          <w:sz w:val="18"/>
        </w:rPr>
        <w:t>Figure 11 : Résultats - Modèle en π, 10 sections (10 km)</w:t>
      </w:r>
    </w:p>
    <w:p/>
    <w:p>
      <w:pPr>
        <w:pStyle w:val="Heading2"/>
      </w:pPr>
      <w:r>
        <w:t>Comparaison avec la Partie 5</w:t>
      </w:r>
    </w:p>
    <w:p>
      <w:pPr>
        <w:pStyle w:val="ListBullet"/>
      </w:pPr>
      <w:r>
        <w:t>Avec 10 sections, le modèle est encore plus proche du modèle à paramètres répartis.</w:t>
      </w:r>
    </w:p>
    <w:p>
      <w:pPr>
        <w:pStyle w:val="ListBullet"/>
      </w:pPr>
      <w:r>
        <w:t>Les fronts d'onde sont plus raides et les marches d'escalier plus petites et nombreuses.</w:t>
      </w:r>
    </w:p>
    <w:p>
      <w:pPr>
        <w:pStyle w:val="ListBullet"/>
      </w:pPr>
      <w:r>
        <w:t>Le temps de transit est mieux reproduit : le retard observé correspond de plus en plus au τ = 0.333 ms théorique.</w:t>
      </w:r>
    </w:p>
    <w:p>
      <w:pPr>
        <w:pStyle w:val="ListBullet"/>
      </w:pPr>
      <w:r>
        <w:t>10 modes de résonance sont présents, offrant un contenu spectral plus riche.</w:t>
      </w:r>
    </w:p>
    <w:p>
      <w:pPr>
        <w:pStyle w:val="ListBullet"/>
      </w:pPr>
      <w:r>
        <w:t>La fréquence maximale correctement représentée double : f_max ≈ v/(10×Δl) = 300015/(10×10) = 3000 Hz</w:t>
      </w:r>
    </w:p>
    <w:p>
      <w:pPr>
        <w:pStyle w:val="ListBullet"/>
      </w:pPr>
      <w:r>
        <w:t>En pratique, au-delà de 10 sections pour 100 km, la différence avec le modèle à paramètres répartis devient négligeable pour la plupart des études transitoires.</w:t>
      </w:r>
    </w:p>
    <w:p/>
    <w:p>
      <w:pPr>
        <w:pStyle w:val="Heading2"/>
      </w:pPr>
      <w:r>
        <w:t>Comparaison globale – Convergence du modèle en π</w:t>
      </w:r>
    </w:p>
    <w:p>
      <w:r>
        <w:drawing>
          <wp:inline xmlns:a="http://schemas.openxmlformats.org/drawingml/2006/main" xmlns:pic="http://schemas.openxmlformats.org/drawingml/2006/picture">
            <wp:extent cx="5669280" cy="3903487"/>
            <wp:docPr id="12" name="Picture 12"/>
            <wp:cNvGraphicFramePr>
              <a:graphicFrameLocks noChangeAspect="1"/>
            </wp:cNvGraphicFramePr>
            <a:graphic>
              <a:graphicData uri="http://schemas.openxmlformats.org/drawingml/2006/picture">
                <pic:pic>
                  <pic:nvPicPr>
                    <pic:cNvPr id="0" name="fig_comparison.png"/>
                    <pic:cNvPicPr/>
                  </pic:nvPicPr>
                  <pic:blipFill>
                    <a:blip r:embed="rId20"/>
                    <a:stretch>
                      <a:fillRect/>
                    </a:stretch>
                  </pic:blipFill>
                  <pic:spPr>
                    <a:xfrm>
                      <a:off x="0" y="0"/>
                      <a:ext cx="5669280" cy="3903487"/>
                    </a:xfrm>
                    <a:prstGeom prst="rect"/>
                  </pic:spPr>
                </pic:pic>
              </a:graphicData>
            </a:graphic>
          </wp:inline>
        </w:drawing>
      </w:r>
    </w:p>
    <w:p>
      <w:pPr>
        <w:jc w:val="center"/>
      </w:pPr>
      <w:r>
        <w:rPr>
          <w:i/>
          <w:sz w:val="18"/>
        </w:rPr>
        <w:t>Figure 12 : Comparaison de la convergence – 1, 5, 10 et 50 sections</w:t>
      </w:r>
    </w:p>
    <w:p/>
    <w:p>
      <w:pPr>
        <w:pStyle w:val="Heading2"/>
      </w:pPr>
      <w:r>
        <w:t>Synthèse et conclusion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Modèle</w:t>
            </w:r>
          </w:p>
        </w:tc>
        <w:tc>
          <w:tcPr>
            <w:tcW w:type="dxa" w:w="2880"/>
            <w:shd w:fill="4472C4" w:val="clear"/>
          </w:tcPr>
          <w:p>
            <w:pPr>
              <w:jc w:val="center"/>
            </w:pPr>
            <w:r>
              <w:rPr>
                <w:b/>
                <w:color w:val="FFFFFF"/>
                <w:sz w:val="20"/>
              </w:rPr>
              <w:t>Avantages</w:t>
            </w:r>
          </w:p>
        </w:tc>
        <w:tc>
          <w:tcPr>
            <w:tcW w:type="dxa" w:w="2880"/>
            <w:shd w:fill="4472C4" w:val="clear"/>
          </w:tcPr>
          <w:p>
            <w:pPr>
              <w:jc w:val="center"/>
            </w:pPr>
            <w:r>
              <w:rPr>
                <w:b/>
                <w:color w:val="FFFFFF"/>
                <w:sz w:val="20"/>
              </w:rPr>
              <w:t>Inconvénients</w:t>
            </w:r>
          </w:p>
        </w:tc>
      </w:tr>
      <w:tr>
        <w:tc>
          <w:tcPr>
            <w:tcW w:type="dxa" w:w="2880"/>
          </w:tcPr>
          <w:p>
            <w:pPr>
              <w:jc w:val="center"/>
            </w:pPr>
            <w:r>
              <w:rPr>
                <w:sz w:val="20"/>
              </w:rPr>
              <w:t>Paramètres répartis</w:t>
              <w:br/>
              <w:t>(Partie 1-2)</w:t>
            </w:r>
          </w:p>
        </w:tc>
        <w:tc>
          <w:tcPr>
            <w:tcW w:type="dxa" w:w="2880"/>
          </w:tcPr>
          <w:p>
            <w:pPr>
              <w:jc w:val="center"/>
            </w:pPr>
            <w:r>
              <w:rPr>
                <w:sz w:val="20"/>
              </w:rPr>
              <w:t>Exact, capture tous les phénomènes</w:t>
              <w:br/>
              <w:t>de propagation</w:t>
            </w:r>
          </w:p>
        </w:tc>
        <w:tc>
          <w:tcPr>
            <w:tcW w:type="dxa" w:w="2880"/>
          </w:tcPr>
          <w:p>
            <w:pPr>
              <w:jc w:val="center"/>
            </w:pPr>
            <w:r>
              <w:rPr>
                <w:sz w:val="20"/>
              </w:rPr>
              <w:t>Disponible uniquement dans EMTP</w:t>
              <w:br/>
              <w:t>Ne peut pas modéliser facilement</w:t>
              <w:br/>
              <w:t>des lignes non uniformes</w:t>
            </w:r>
          </w:p>
        </w:tc>
      </w:tr>
      <w:tr>
        <w:tc>
          <w:tcPr>
            <w:tcW w:type="dxa" w:w="2880"/>
          </w:tcPr>
          <w:p>
            <w:pPr>
              <w:jc w:val="center"/>
            </w:pPr>
            <w:r>
              <w:rPr>
                <w:sz w:val="20"/>
              </w:rPr>
              <w:t>π - 1 section</w:t>
              <w:br/>
              <w:t>(Partie 3-4)</w:t>
            </w:r>
          </w:p>
        </w:tc>
        <w:tc>
          <w:tcPr>
            <w:tcW w:type="dxa" w:w="2880"/>
          </w:tcPr>
          <w:p>
            <w:pPr>
              <w:jc w:val="center"/>
            </w:pPr>
            <w:r>
              <w:rPr>
                <w:sz w:val="20"/>
              </w:rPr>
              <w:t>Simple, rapide</w:t>
              <w:br/>
              <w:t>Bon pour basse fréquence</w:t>
            </w:r>
          </w:p>
        </w:tc>
        <w:tc>
          <w:tcPr>
            <w:tcW w:type="dxa" w:w="2880"/>
          </w:tcPr>
          <w:p>
            <w:pPr>
              <w:jc w:val="center"/>
            </w:pPr>
            <w:r>
              <w:rPr>
                <w:sz w:val="20"/>
              </w:rPr>
              <w:t>Imprécis pour transitoires rapides</w:t>
              <w:br/>
              <w:t>Une seule fréquence de résonance</w:t>
            </w:r>
          </w:p>
        </w:tc>
      </w:tr>
      <w:tr>
        <w:tc>
          <w:tcPr>
            <w:tcW w:type="dxa" w:w="2880"/>
          </w:tcPr>
          <w:p>
            <w:pPr>
              <w:jc w:val="center"/>
            </w:pPr>
            <w:r>
              <w:rPr>
                <w:sz w:val="20"/>
              </w:rPr>
              <w:t>π - 5 sections</w:t>
              <w:br/>
              <w:t>(Partie 5)</w:t>
            </w:r>
          </w:p>
        </w:tc>
        <w:tc>
          <w:tcPr>
            <w:tcW w:type="dxa" w:w="2880"/>
          </w:tcPr>
          <w:p>
            <w:pPr>
              <w:jc w:val="center"/>
            </w:pPr>
            <w:r>
              <w:rPr>
                <w:sz w:val="20"/>
              </w:rPr>
              <w:t>Bon compromis</w:t>
              <w:br/>
              <w:t>Représente le délai de propagation</w:t>
            </w:r>
          </w:p>
        </w:tc>
        <w:tc>
          <w:tcPr>
            <w:tcW w:type="dxa" w:w="2880"/>
          </w:tcPr>
          <w:p>
            <w:pPr>
              <w:jc w:val="center"/>
            </w:pPr>
            <w:r>
              <w:rPr>
                <w:sz w:val="20"/>
              </w:rPr>
              <w:t>Limité en hautes fréquences</w:t>
              <w:br/>
              <w:t>Plus de composants</w:t>
            </w:r>
          </w:p>
        </w:tc>
      </w:tr>
      <w:tr>
        <w:tc>
          <w:tcPr>
            <w:tcW w:type="dxa" w:w="2880"/>
          </w:tcPr>
          <w:p>
            <w:pPr>
              <w:jc w:val="center"/>
            </w:pPr>
            <w:r>
              <w:rPr>
                <w:sz w:val="20"/>
              </w:rPr>
              <w:t>π - 10 sections</w:t>
              <w:br/>
              <w:t>(Partie 6)</w:t>
            </w:r>
          </w:p>
        </w:tc>
        <w:tc>
          <w:tcPr>
            <w:tcW w:type="dxa" w:w="2880"/>
          </w:tcPr>
          <w:p>
            <w:pPr>
              <w:jc w:val="center"/>
            </w:pPr>
            <w:r>
              <w:rPr>
                <w:sz w:val="20"/>
              </w:rPr>
              <w:t>Très proche du modèle exact</w:t>
              <w:br/>
              <w:t>Bonne représentation spectrale</w:t>
            </w:r>
          </w:p>
        </w:tc>
        <w:tc>
          <w:tcPr>
            <w:tcW w:type="dxa" w:w="2880"/>
          </w:tcPr>
          <w:p>
            <w:pPr>
              <w:jc w:val="center"/>
            </w:pPr>
            <w:r>
              <w:rPr>
                <w:sz w:val="20"/>
              </w:rPr>
              <w:t>Plus complexe</w:t>
              <w:br/>
              <w:t>Temps de calcul accru</w:t>
            </w:r>
          </w:p>
        </w:tc>
      </w:tr>
    </w:tbl>
    <w:p/>
    <w:p>
      <w:r>
        <w:t>Le modèle à paramètres répartis est la référence pour les études transitoires de lignes de transport. Il reproduit exactement les phénomènes de propagation d'ondes.</w:t>
      </w:r>
    </w:p>
    <w:p>
      <w:r>
        <w:t>Le modèle en π converge vers le modèle exact lorsque le nombre de sections augmente. La règle empirique est que la longueur d'une section doit être inférieure à λ/10, où λ est la longueur d'onde minimale d'intérêt.</w:t>
      </w:r>
    </w:p>
    <w:p>
      <w:r>
        <w:t>L'ajout de pertes (résistance) amortit les phénomènes transitoires et assure la convergence vers un régime permanent. Sans pertes, les oscillations persistent indéfiniment.</w:t>
      </w:r>
    </w:p>
    <w:p>
      <w:r>
        <w:t>Pour les études de surtensions transitoires (manœuvres, foudre), le modèle à paramètres répartis ou un modèle en π avec un grand nombre de sections est indispensable.</w:t>
      </w:r>
    </w:p>
    <w:p/>
    <w:p/>
    <w:p>
      <w:pPr>
        <w:jc w:val="center"/>
      </w:pPr>
      <w:r>
        <w:rPr>
          <w:i/>
          <w:color w:val="808080"/>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