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e72cf6279cd72358ae7f1d1ff0d31dfa47e92"/>
      <w:r>
        <w:t xml:space="preserve">TFG: Machine Learning para dispositivos AEInnova</w:t>
      </w:r>
      <w:bookmarkEnd w:id="20"/>
    </w:p>
    <w:p>
      <w:pPr>
        <w:pStyle w:val="FirstParagraph"/>
      </w:pPr>
      <w:r>
        <w:t xml:space="preserve">Documento de contexto para el Trabajo Fin de Grado sobre datos de monitorización de</w:t>
      </w:r>
      <w:r>
        <w:t xml:space="preserve"> </w:t>
      </w:r>
      <w:r>
        <w:rPr>
          <w:b/>
        </w:rPr>
        <w:t xml:space="preserve">Motores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Purgadores</w:t>
      </w:r>
      <w:r>
        <w:t xml:space="preserve"> </w:t>
      </w:r>
      <w:r>
        <w:t xml:space="preserve">en proyectos con dispositivos AEInnova. Incluye la exploración de los datasets</w:t>
      </w:r>
      <w:r>
        <w:t xml:space="preserve"> </w:t>
      </w:r>
      <w:r>
        <w:rPr>
          <w:b/>
        </w:rPr>
        <w:t xml:space="preserve">DatasetI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DatasetZ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e70e295fe34026f08d353e51fb7ed833e66e43"/>
      <w:r>
        <w:t xml:space="preserve">0. Resumen de los datos disponibles (exploración)</w:t>
      </w:r>
      <w:bookmarkEnd w:id="21"/>
    </w:p>
    <w:p>
      <w:pPr>
        <w:pStyle w:val="FirstParagraph"/>
      </w:pPr>
      <w:r>
        <w:t xml:space="preserve">Se han analizado dos archivos JSON por líneas (formato tipo DynamoDB):</w:t>
      </w:r>
      <w:r>
        <w:t xml:space="preserve"> </w:t>
      </w:r>
      <w:r>
        <w:rPr>
          <w:b/>
        </w:rPr>
        <w:t xml:space="preserve">DatasetI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DatasetZ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registros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Dispositivos únicos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DatasetI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87 057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DatasetZ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105 096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192 153</w:t>
            </w:r>
          </w:p>
        </w:tc>
        <w:tc>
          <w:p>
            <w:pPr>
              <w:pStyle w:val="Compact"/>
              <w:jc w:val="left"/>
            </w:pPr>
            <w:r>
              <w:t xml:space="preserve">10 (algunos aparecen en ambos proyectos)</w:t>
            </w:r>
          </w:p>
        </w:tc>
      </w:tr>
    </w:tbl>
    <w:p>
      <w:pPr>
        <w:pStyle w:val="BodyText"/>
      </w:pPr>
      <w:r>
        <w:t xml:space="preserve">El detalle por dispositivo (puntos, variables) se recoge en las secciones 3.1 y 3.2.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ipos-de-dispositivos-y-variables"/>
      <w:r>
        <w:t xml:space="preserve">1. Tipos de dispositivos y variables</w:t>
      </w:r>
      <w:bookmarkEnd w:id="22"/>
    </w:p>
    <w:p>
      <w:pPr>
        <w:pStyle w:val="Heading3"/>
      </w:pPr>
      <w:bookmarkStart w:id="23" w:name="motores"/>
      <w:r>
        <w:t xml:space="preserve">1.1 Motores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Variables medidas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InduEye VibroSense 3</w:t>
            </w:r>
          </w:p>
        </w:tc>
        <w:tc>
          <w:p>
            <w:pPr>
              <w:pStyle w:val="Compact"/>
              <w:jc w:val="left"/>
            </w:pPr>
            <w:r>
              <w:t xml:space="preserve">Vibración y Temperatura (T1)</w:t>
            </w:r>
          </w:p>
        </w:tc>
      </w:tr>
    </w:tbl>
    <w:p>
      <w:pPr>
        <w:pStyle w:val="Compact"/>
        <w:numPr>
          <w:numId w:val="1001"/>
          <w:ilvl w:val="0"/>
        </w:numPr>
      </w:pPr>
      <w:r>
        <w:t xml:space="preserve">El equipo de motor utilizado en los proyectos es</w:t>
      </w:r>
      <w:r>
        <w:t xml:space="preserve"> </w:t>
      </w:r>
      <w:r>
        <w:rPr>
          <w:b/>
        </w:rPr>
        <w:t xml:space="preserve">NOD-0007</w:t>
      </w:r>
      <w:r>
        <w:t xml:space="preserve"> </w:t>
      </w:r>
      <w:r>
        <w:t xml:space="preserve">(InduEye VibroSense 3).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Modo de funcionamiento (</w:t>
      </w:r>
      <w:r>
        <w:rPr>
          <w:rStyle w:val="VerbatimChar"/>
          <w:b/>
        </w:rPr>
        <w:t xml:space="preserve">mode</w:t>
      </w:r>
      <w:r>
        <w:rPr>
          <w:b/>
        </w:rPr>
        <w:t xml:space="preserve">):</w:t>
      </w:r>
      <w:r>
        <w:t xml:space="preserve"> </w:t>
      </w:r>
      <w:r>
        <w:t xml:space="preserve">Es</w:t>
      </w:r>
      <w:r>
        <w:t xml:space="preserve"> </w:t>
      </w:r>
      <w:r>
        <w:rPr>
          <w:b/>
        </w:rPr>
        <w:t xml:space="preserve">crítico</w:t>
      </w:r>
      <w:r>
        <w:t xml:space="preserve"> </w:t>
      </w:r>
      <w:r>
        <w:t xml:space="preserve">tenerlo en cuenta. El dispositivo tiene varios modos de operación y</w:t>
      </w:r>
      <w:r>
        <w:t xml:space="preserve"> </w:t>
      </w:r>
      <w:r>
        <w:rPr>
          <w:b/>
        </w:rPr>
        <w:t xml:space="preserve">el rango de frecuencia que se mide depende del modo</w:t>
      </w:r>
      <w:r>
        <w:t xml:space="preserve">: según el modo, el equipo barre un rango de frecuencias u otro del espectro de vibración.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Eje físico (</w:t>
      </w:r>
      <w:r>
        <w:rPr>
          <w:rStyle w:val="VerbatimChar"/>
          <w:b/>
        </w:rPr>
        <w:t xml:space="preserve">axis</w:t>
      </w:r>
      <w:r>
        <w:rPr>
          <w:b/>
        </w:rPr>
        <w:t xml:space="preserve">):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eje que se está midiendo</w:t>
      </w:r>
      <w:r>
        <w:t xml:space="preserve"> </w:t>
      </w:r>
      <w:r>
        <w:t xml:space="preserve">(orientación del sensor, p. ej. x, y, z) también importa. No es lo mismo la vibración en un eje que en otro.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Readings (datos del espectro):</w:t>
      </w:r>
      <w:r>
        <w:t xml:space="preserve"> </w:t>
      </w:r>
      <w:r>
        <w:t xml:space="preserve">Los dispositivos más nuevos envían</w:t>
      </w:r>
      <w:r>
        <w:t xml:space="preserve"> </w:t>
      </w:r>
      <w:r>
        <w:rPr>
          <w:b/>
        </w:rPr>
        <w:t xml:space="preserve">readings</w:t>
      </w:r>
      <w:r>
        <w:t xml:space="preserve">: muchos puntos del</w:t>
      </w:r>
      <w:r>
        <w:t xml:space="preserve"> </w:t>
      </w:r>
      <w:r>
        <w:rPr>
          <w:b/>
        </w:rPr>
        <w:t xml:space="preserve">espectro de vibración</w:t>
      </w:r>
      <w:r>
        <w:t xml:space="preserve"> </w:t>
      </w:r>
      <w:r>
        <w:t xml:space="preserve">en un rango de frecuencia que</w:t>
      </w:r>
      <w:r>
        <w:t xml:space="preserve"> </w:t>
      </w:r>
      <w:r>
        <w:rPr>
          <w:b/>
        </w:rPr>
        <w:t xml:space="preserve">varía según el modo de funcionamiento</w:t>
      </w:r>
      <w:r>
        <w:t xml:space="preserve">. En el pasado se enviaban magnitudes agregadas</w:t>
      </w:r>
      <w:r>
        <w:t xml:space="preserve"> </w:t>
      </w:r>
      <w:r>
        <w:rPr>
          <w:b/>
        </w:rPr>
        <w:t xml:space="preserve">px/py/pz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fpx/fpy/fpz</w:t>
      </w:r>
      <w:r>
        <w:t xml:space="preserve">; los nuevos dispositivos pasan a enviar</w:t>
      </w:r>
      <w:r>
        <w:t xml:space="preserve"> </w:t>
      </w:r>
      <w:r>
        <w:rPr>
          <w:b/>
        </w:rPr>
        <w:t xml:space="preserve">readings</w:t>
      </w:r>
      <w:r>
        <w:t xml:space="preserve"> </w:t>
      </w:r>
      <w:r>
        <w:t xml:space="preserve">(espectro).</w:t>
      </w:r>
      <w:r>
        <w:t xml:space="preserve"> </w:t>
      </w:r>
      <w:r>
        <w:rPr>
          <w:b/>
        </w:rPr>
        <w:t xml:space="preserve">Para el TFG conviene usar solo los dispositivos que envían readings</w:t>
      </w:r>
      <w:r>
        <w:t xml:space="preserve">, que son los que representan la evolución actual del producto.</w:t>
      </w:r>
    </w:p>
    <w:p>
      <w:pPr>
        <w:pStyle w:val="Heading3"/>
      </w:pPr>
      <w:bookmarkStart w:id="24" w:name="purgadores"/>
      <w:r>
        <w:t xml:space="preserve">1.2 Purgadores</w:t>
      </w:r>
      <w:bookmarkEnd w:id="24"/>
    </w:p>
    <w:p>
      <w:pPr>
        <w:pStyle w:val="FirstParagraph"/>
      </w:pPr>
      <w:r>
        <w:t xml:space="preserve">Dos familias de equipos, con sensores distintos: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Variables medidas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LS</w:t>
            </w:r>
          </w:p>
        </w:tc>
        <w:tc>
          <w:p>
            <w:pPr>
              <w:pStyle w:val="Compact"/>
              <w:jc w:val="left"/>
            </w:pPr>
            <w:r>
              <w:t xml:space="preserve">LeackSense (LS)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Ultrasonidos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</w:rPr>
              <w:t xml:space="preserve">Temperaturas (T1, T2)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TS</w:t>
            </w:r>
          </w:p>
        </w:tc>
        <w:tc>
          <w:p>
            <w:pPr>
              <w:pStyle w:val="Compact"/>
              <w:jc w:val="left"/>
            </w:pPr>
            <w:r>
              <w:t xml:space="preserve">TempSense (TS)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Solo temperaturas (T1 y T2)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ariantes-de-equipos-y-evolución"/>
      <w:r>
        <w:t xml:space="preserve">2. Variantes de equipos y evolución</w:t>
      </w:r>
      <w:bookmarkEnd w:id="25"/>
    </w:p>
    <w:p>
      <w:pPr>
        <w:pStyle w:val="FirstParagraph"/>
      </w:pPr>
      <w:r>
        <w:t xml:space="preserve">En AEInnova se mejoran continuamente los equipos. Existen: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Nuevas versiones</w:t>
      </w:r>
      <w:r>
        <w:t xml:space="preserve"> </w:t>
      </w:r>
      <w:r>
        <w:t xml:space="preserve">que envían más información útil o distintos modos de operación.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Varias variantes</w:t>
      </w:r>
      <w:r>
        <w:t xml:space="preserve"> </w:t>
      </w:r>
      <w:r>
        <w:t xml:space="preserve">de cada tipo de dispositivo (por modelo de placa, firmware, etc.).</w:t>
      </w:r>
    </w:p>
    <w:p>
      <w:pPr>
        <w:pStyle w:val="FirstParagraph"/>
      </w:pPr>
      <w:r>
        <w:t xml:space="preserve">Esto implica que en los datasets puede haber:</w:t>
      </w:r>
    </w:p>
    <w:p>
      <w:pPr>
        <w:pStyle w:val="Compact"/>
        <w:numPr>
          <w:numId w:val="1003"/>
          <w:ilvl w:val="0"/>
        </w:numPr>
      </w:pPr>
      <w:r>
        <w:t xml:space="preserve">Diferentes</w:t>
      </w:r>
      <w:r>
        <w:t xml:space="preserve"> </w:t>
      </w:r>
      <w:r>
        <w:rPr>
          <w:b/>
        </w:rPr>
        <w:t xml:space="preserve">tipos de placa</w:t>
      </w:r>
      <w:r>
        <w:t xml:space="preserve"> </w:t>
      </w:r>
      <w:r>
        <w:t xml:space="preserve">(p. ej. NOD-0007, DUTNOD-0003, DUTNOD-0004, POCIETSTLTT, POCIELSTL3TTU).</w:t>
      </w:r>
    </w:p>
    <w:p>
      <w:pPr>
        <w:pStyle w:val="Compact"/>
        <w:numPr>
          <w:numId w:val="1003"/>
          <w:ilvl w:val="0"/>
        </w:numPr>
      </w:pPr>
      <w:r>
        <w:t xml:space="preserve">Diferentes</w:t>
      </w:r>
      <w:r>
        <w:t xml:space="preserve"> </w:t>
      </w:r>
      <w:r>
        <w:rPr>
          <w:b/>
        </w:rPr>
        <w:t xml:space="preserve">versiones de firmware</w:t>
      </w:r>
    </w:p>
    <w:p>
      <w:pPr>
        <w:pStyle w:val="Compact"/>
        <w:numPr>
          <w:numId w:val="1003"/>
          <w:ilvl w:val="0"/>
        </w:numPr>
      </w:pPr>
      <w:r>
        <w:t xml:space="preserve">Equipos</w:t>
      </w:r>
      <w:r>
        <w:t xml:space="preserve"> </w:t>
      </w:r>
      <w:r>
        <w:rPr>
          <w:b/>
        </w:rPr>
        <w:t xml:space="preserve">antiguos (OLD)</w:t>
      </w:r>
      <w:r>
        <w:t xml:space="preserve"> </w:t>
      </w:r>
      <w:r>
        <w:t xml:space="preserve">frente a</w:t>
      </w:r>
      <w:r>
        <w:t xml:space="preserve"> </w:t>
      </w:r>
      <w:r>
        <w:rPr>
          <w:b/>
        </w:rPr>
        <w:t xml:space="preserve">versiones más recientes (Super OK, 2.0)</w:t>
      </w:r>
      <w:r>
        <w:t xml:space="preserve">, con posible diferencia en cantidad y calidad de datos.</w:t>
      </w:r>
    </w:p>
    <w:p>
      <w:pPr>
        <w:pStyle w:val="FirstParagraph"/>
      </w:pPr>
      <w:r>
        <w:t xml:space="preserve">Para el TFG es importante documentar qué dispositivo/variante corresponde a cada serie temporal o ID de equipo.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royectos-y-datasets"/>
      <w:r>
        <w:t xml:space="preserve">3. Proyectos y datasets</w:t>
      </w:r>
      <w:bookmarkEnd w:id="26"/>
    </w:p>
    <w:p>
      <w:pPr>
        <w:pStyle w:val="FirstParagraph"/>
      </w:pPr>
      <w:r>
        <w:t xml:space="preserve">Se dispone de datos de</w:t>
      </w:r>
      <w:r>
        <w:t xml:space="preserve"> </w:t>
      </w:r>
      <w:r>
        <w:rPr>
          <w:b/>
        </w:rPr>
        <w:t xml:space="preserve">dos proyectos</w:t>
      </w:r>
      <w:r>
        <w:t xml:space="preserve">:</w:t>
      </w:r>
      <w:r>
        <w:t xml:space="preserve"> </w:t>
      </w:r>
      <w:r>
        <w:rPr>
          <w:b/>
        </w:rPr>
        <w:t xml:space="preserve">DatasetI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DatasetZ</w:t>
      </w:r>
      <w:r>
        <w:t xml:space="preserve">.</w:t>
      </w:r>
    </w:p>
    <w:p>
      <w:pPr>
        <w:pStyle w:val="Heading3"/>
      </w:pPr>
      <w:bookmarkStart w:id="27" w:name="dataseti"/>
      <w:r>
        <w:t xml:space="preserve">3.1 DatasetI</w:t>
      </w:r>
      <w:bookmarkEnd w:id="27"/>
    </w:p>
    <w:p>
      <w:pPr>
        <w:pStyle w:val="FirstParagraph"/>
      </w:pPr>
      <w:r>
        <w:rPr>
          <w:b/>
        </w:rPr>
        <w:t xml:space="preserve">Total en DatasetI: 87 057 registros, 5 dispositivos.</w:t>
      </w:r>
    </w:p>
    <w:p>
      <w:pPr>
        <w:pStyle w:val="Heading4"/>
      </w:pPr>
      <w:bookmarkStart w:id="28" w:name="motor-nod-0007-indueye-vibrosense-3"/>
      <w:r>
        <w:t xml:space="preserve">Motor (NOD-0007, InduEye VibroSense 3)</w:t>
      </w:r>
      <w:bookmarkEnd w:id="28"/>
    </w:p>
    <w:tbl>
      <w:tblPr>
        <w:tblStyle w:val="Table"/>
        <w:tblW w:type="pct" w:w="5000.0"/>
        <w:tblLook w:firstRow="1"/>
      </w:tblPr>
      <w:tblGrid>
        <w:gridCol w:w="663"/>
        <w:gridCol w:w="1473"/>
        <w:gridCol w:w="294"/>
        <w:gridCol w:w="736"/>
        <w:gridCol w:w="589"/>
        <w:gridCol w:w="368"/>
        <w:gridCol w:w="37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del dispositivo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70B3D5326007D0DA</w:t>
            </w:r>
          </w:p>
        </w:tc>
        <w:tc>
          <w:p>
            <w:pPr>
              <w:pStyle w:val="Compact"/>
              <w:jc w:val="left"/>
            </w:pPr>
            <w:r>
              <w:t xml:space="preserve">Buen candidato (muchos puntos, readings)</w:t>
            </w:r>
          </w:p>
        </w:tc>
        <w:tc>
          <w:p>
            <w:pPr>
              <w:pStyle w:val="Compact"/>
              <w:jc w:val="left"/>
            </w:pPr>
            <w:r>
              <w:t xml:space="preserve">NOD-0007</w:t>
            </w:r>
          </w:p>
        </w:tc>
        <w:tc>
          <w:p>
            <w:pPr>
              <w:pStyle w:val="Compact"/>
              <w:jc w:val="left"/>
            </w:pPr>
            <w:r>
              <w:t xml:space="preserve">InduEye VibroSense 3</w:t>
            </w:r>
          </w:p>
        </w:tc>
        <w:tc>
          <w:p>
            <w:pPr>
              <w:pStyle w:val="Compact"/>
              <w:jc w:val="left"/>
            </w:pPr>
            <w:r>
              <w:t xml:space="preserve">Orchid_01.26.hex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37 897</w:t>
            </w:r>
          </w:p>
        </w:tc>
        <w:tc>
          <w:p>
            <w:pPr>
              <w:pStyle w:val="Compact"/>
              <w:jc w:val="left"/>
            </w:pPr>
            <w:r>
              <w:t xml:space="preserve">31: T1, T2, x, y, z, px1–pz3, fpx1–fpz3, mode, meta_fcnt, gateways_signal, timezone, Po, axis, readings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70B3D5326007D0FE</w:t>
            </w:r>
          </w:p>
        </w:tc>
        <w:tc>
          <w:p>
            <w:pPr>
              <w:pStyle w:val="Compact"/>
              <w:jc w:val="left"/>
            </w:pPr>
            <w:r>
              <w:t xml:space="preserve">Buen candidato (muchos puntos, readings)</w:t>
            </w:r>
          </w:p>
        </w:tc>
        <w:tc>
          <w:p>
            <w:pPr>
              <w:pStyle w:val="Compact"/>
              <w:jc w:val="left"/>
            </w:pPr>
            <w:r>
              <w:t xml:space="preserve">NOD-0007</w:t>
            </w:r>
          </w:p>
        </w:tc>
        <w:tc>
          <w:p>
            <w:pPr>
              <w:pStyle w:val="Compact"/>
              <w:jc w:val="left"/>
            </w:pPr>
            <w:r>
              <w:t xml:space="preserve">InduEye VibroSense 3</w:t>
            </w:r>
          </w:p>
        </w:tc>
        <w:tc>
          <w:p>
            <w:pPr>
              <w:pStyle w:val="Compact"/>
              <w:jc w:val="left"/>
            </w:pPr>
            <w:r>
              <w:t xml:space="preserve">Orchid_01.26.hex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28 432</w:t>
            </w:r>
          </w:p>
        </w:tc>
        <w:tc>
          <w:p>
            <w:pPr>
              <w:pStyle w:val="Compact"/>
              <w:jc w:val="left"/>
            </w:pPr>
            <w:r>
              <w:t xml:space="preserve">12: T1, T2, x, y, z, mode, meta_fcnt, gateways_signal, timezone, axis, readings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70B3D5326007D0D9</w:t>
            </w:r>
          </w:p>
        </w:tc>
        <w:tc>
          <w:p>
            <w:pPr>
              <w:pStyle w:val="Compact"/>
              <w:jc w:val="left"/>
            </w:pPr>
            <w:r>
              <w:t xml:space="preserve">Pocos datos (readings pero pocos puntos)</w:t>
            </w:r>
          </w:p>
        </w:tc>
        <w:tc>
          <w:p>
            <w:pPr>
              <w:pStyle w:val="Compact"/>
              <w:jc w:val="left"/>
            </w:pPr>
            <w:r>
              <w:t xml:space="preserve">NOD-0007</w:t>
            </w:r>
          </w:p>
        </w:tc>
        <w:tc>
          <w:p>
            <w:pPr>
              <w:pStyle w:val="Compact"/>
              <w:jc w:val="left"/>
            </w:pPr>
            <w:r>
              <w:t xml:space="preserve">InduEye VibroSense 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269</w:t>
            </w:r>
          </w:p>
        </w:tc>
        <w:tc>
          <w:p>
            <w:pPr>
              <w:pStyle w:val="Compact"/>
              <w:jc w:val="left"/>
            </w:pPr>
            <w:r>
              <w:t xml:space="preserve">10: T1, T2, x, y, z, axis, mode, meta_fcnt, readings</w:t>
            </w:r>
          </w:p>
        </w:tc>
      </w:tr>
    </w:tbl>
    <w:p>
      <w:pPr>
        <w:pStyle w:val="Compact"/>
        <w:numPr>
          <w:numId w:val="1004"/>
          <w:ilvl w:val="0"/>
        </w:numPr>
      </w:pPr>
      <w:r>
        <w:t xml:space="preserve">En el pasado los motores enviaban</w:t>
      </w:r>
      <w:r>
        <w:t xml:space="preserve"> </w:t>
      </w:r>
      <w:r>
        <w:rPr>
          <w:b/>
        </w:rPr>
        <w:t xml:space="preserve">px/py/pz</w:t>
      </w:r>
      <w:r>
        <w:t xml:space="preserve"> </w:t>
      </w:r>
      <w:r>
        <w:t xml:space="preserve">(potencia por eje) y</w:t>
      </w:r>
      <w:r>
        <w:t xml:space="preserve"> </w:t>
      </w:r>
      <w:r>
        <w:rPr>
          <w:b/>
        </w:rPr>
        <w:t xml:space="preserve">fpx/fpy/fpz</w:t>
      </w:r>
      <w:r>
        <w:t xml:space="preserve"> </w:t>
      </w:r>
      <w:r>
        <w:t xml:space="preserve">(frecuencias pico); los</w:t>
      </w:r>
      <w:r>
        <w:t xml:space="preserve"> </w:t>
      </w:r>
      <w:r>
        <w:rPr>
          <w:b/>
        </w:rPr>
        <w:t xml:space="preserve">nuevos dispositivos</w:t>
      </w:r>
      <w:r>
        <w:t xml:space="preserve"> </w:t>
      </w:r>
      <w:r>
        <w:t xml:space="preserve">envían</w:t>
      </w:r>
      <w:r>
        <w:t xml:space="preserve"> </w:t>
      </w:r>
      <w:r>
        <w:rPr>
          <w:b/>
        </w:rPr>
        <w:t xml:space="preserve">readings</w:t>
      </w:r>
      <w:r>
        <w:t xml:space="preserve"> </w:t>
      </w:r>
      <w:r>
        <w:t xml:space="preserve">(espectro completo). En el dataset,</w:t>
      </w:r>
      <w:r>
        <w:t xml:space="preserve"> </w:t>
      </w:r>
      <w:r>
        <w:rPr>
          <w:b/>
        </w:rPr>
        <w:t xml:space="preserve">70B3D5326007D0DA</w:t>
      </w:r>
      <w:r>
        <w:t xml:space="preserve"> </w:t>
      </w:r>
      <w:r>
        <w:t xml:space="preserve">incluye aún px/py/pz y fpx/fpy/fpz además de readings;</w:t>
      </w:r>
      <w:r>
        <w:t xml:space="preserve"> </w:t>
      </w:r>
      <w:r>
        <w:rPr>
          <w:b/>
        </w:rPr>
        <w:t xml:space="preserve">70B3D5326007D0FE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70B3D5326007D0D9</w:t>
      </w:r>
      <w:r>
        <w:t xml:space="preserve"> </w:t>
      </w:r>
      <w:r>
        <w:t xml:space="preserve">envían x, y, z y readings.</w:t>
      </w:r>
      <w:r>
        <w:t xml:space="preserve"> </w:t>
      </w:r>
      <w:r>
        <w:rPr>
          <w:b/>
        </w:rPr>
        <w:t xml:space="preserve">Para el TFG es preferible basarse solo en los datos de dispositivos con readings</w:t>
      </w:r>
      <w:r>
        <w:t xml:space="preserve"> </w:t>
      </w:r>
      <w:r>
        <w:t xml:space="preserve">(todos los listados los tienen) y considerar el formato readings como el de referencia para el producto actual.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Para el TFG (motores):</w:t>
      </w:r>
      <w:r>
        <w:t xml:space="preserve"> </w:t>
      </w:r>
      <w:r>
        <w:t xml:space="preserve">Tener muy en cuenta</w:t>
      </w:r>
      <w:r>
        <w:t xml:space="preserve"> </w:t>
      </w:r>
      <w:r>
        <w:rPr>
          <w:b/>
        </w:rPr>
        <w:t xml:space="preserve">modo de funcionamiento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eje físico</w:t>
      </w:r>
      <w:r>
        <w:t xml:space="preserve">: el rango de frecuencia de los readings cambia con el modo, y el eje determina qué dirección se está midiendo. No mezclar en el mismo modelo datos de distintos modos o ejes sin normalizar o etiquetar correctamente.</w:t>
      </w:r>
    </w:p>
    <w:p>
      <w:pPr>
        <w:pStyle w:val="Compact"/>
        <w:numPr>
          <w:numId w:val="1004"/>
          <w:ilvl w:val="0"/>
        </w:numPr>
      </w:pPr>
      <w:r>
        <w:t xml:space="preserve">En la exploración aparecen rangos de T1/T2 con valores anómalos (p. ej. T1 fuera de −50…200 °C); conviene filtrar o marcar en preprocesado.</w:t>
      </w:r>
    </w:p>
    <w:p>
      <w:pPr>
        <w:pStyle w:val="Heading4"/>
      </w:pPr>
      <w:bookmarkStart w:id="29" w:name="purgador-dutnod-0003-ls-us-2t"/>
      <w:r>
        <w:t xml:space="preserve">Purgador (DUTNOD-0003, LS: US + 2×T)</w:t>
      </w:r>
      <w:bookmarkEnd w:id="29"/>
    </w:p>
    <w:tbl>
      <w:tblPr>
        <w:tblStyle w:val="Table"/>
        <w:tblW w:type="pct" w:w="5000.0"/>
        <w:tblLook w:firstRow="1"/>
      </w:tblPr>
      <w:tblGrid>
        <w:gridCol w:w="656"/>
        <w:gridCol w:w="1824"/>
        <w:gridCol w:w="401"/>
        <w:gridCol w:w="291"/>
        <w:gridCol w:w="291"/>
        <w:gridCol w:w="364"/>
        <w:gridCol w:w="40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del dispositivo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1750323479398620</w:t>
            </w:r>
          </w:p>
        </w:tc>
        <w:tc>
          <w:p>
            <w:pPr>
              <w:pStyle w:val="Compact"/>
              <w:jc w:val="left"/>
            </w:pPr>
            <w:r>
              <w:t xml:space="preserve">OLD (solo 8 meses). Buen candidato (muchos puntos)</w:t>
            </w:r>
          </w:p>
        </w:tc>
        <w:tc>
          <w:p>
            <w:pPr>
              <w:pStyle w:val="Compact"/>
              <w:jc w:val="left"/>
            </w:pPr>
            <w:r>
              <w:t xml:space="preserve">DUTNOD-0003</w:t>
            </w:r>
          </w:p>
        </w:tc>
        <w:tc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11 927</w:t>
            </w:r>
          </w:p>
        </w:tc>
        <w:tc>
          <w:p>
            <w:pPr>
              <w:pStyle w:val="Compact"/>
              <w:jc w:val="left"/>
            </w:pPr>
            <w:r>
              <w:t xml:space="preserve">9: T1, T2, peak_freq, peak_value, rms, saturation, mode, meta_fcnt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0C5032345F395920</w:t>
            </w:r>
          </w:p>
        </w:tc>
        <w:tc>
          <w:p>
            <w:pPr>
              <w:pStyle w:val="Compact"/>
              <w:jc w:val="left"/>
            </w:pPr>
            <w:r>
              <w:t xml:space="preserve">Buen candidato (muchos puntos)</w:t>
            </w:r>
          </w:p>
        </w:tc>
        <w:tc>
          <w:p>
            <w:pPr>
              <w:pStyle w:val="Compact"/>
              <w:jc w:val="left"/>
            </w:pPr>
            <w:r>
              <w:t xml:space="preserve">DUTNOD-0003</w:t>
            </w:r>
          </w:p>
        </w:tc>
        <w:tc>
          <w:p>
            <w:pPr>
              <w:pStyle w:val="Compact"/>
              <w:jc w:val="left"/>
            </w:pPr>
            <w:r>
              <w:t xml:space="preserve">LS 2.0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8 532</w:t>
            </w:r>
          </w:p>
        </w:tc>
        <w:tc>
          <w:p>
            <w:pPr>
              <w:pStyle w:val="Compact"/>
              <w:jc w:val="left"/>
            </w:pPr>
            <w:r>
              <w:t xml:space="preserve">13: T1, T2, Po, Pulses, pulses, RMS(20–30 kHz), RMS(30–50 kHz), diag, mode, meta_fcnt, gateways_signal, timezone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datasetz"/>
      <w:r>
        <w:t xml:space="preserve">3.2 DatasetZ</w:t>
      </w:r>
      <w:bookmarkEnd w:id="30"/>
    </w:p>
    <w:p>
      <w:pPr>
        <w:pStyle w:val="FirstParagraph"/>
      </w:pPr>
      <w:r>
        <w:rPr>
          <w:b/>
        </w:rPr>
        <w:t xml:space="preserve">Total en DatasetZ: 105 096 registros, 7 dispositivos.</w:t>
      </w:r>
      <w:r>
        <w:t xml:space="preserve"> </w:t>
      </w:r>
      <w:r>
        <w:t xml:space="preserve">Solo hay purgadores (TS y LS); no hay motores en este proyecto.</w:t>
      </w:r>
    </w:p>
    <w:p>
      <w:pPr>
        <w:pStyle w:val="Heading4"/>
      </w:pPr>
      <w:bookmarkStart w:id="31" w:name="purgador-ts-solo-2t-t1-y-t2"/>
      <w:r>
        <w:t xml:space="preserve">Purgador TS (solo 2×T: T1 y T2)</w:t>
      </w:r>
      <w:bookmarkEnd w:id="31"/>
    </w:p>
    <w:tbl>
      <w:tblPr>
        <w:tblStyle w:val="Table"/>
        <w:tblW w:type="pct" w:w="5000.0"/>
        <w:tblLook w:firstRow="1"/>
      </w:tblPr>
      <w:tblGrid>
        <w:gridCol w:w="746"/>
        <w:gridCol w:w="1741"/>
        <w:gridCol w:w="456"/>
        <w:gridCol w:w="331"/>
        <w:gridCol w:w="331"/>
        <w:gridCol w:w="414"/>
        <w:gridCol w:w="38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del dispositivo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8C1F6458B0006465</w:t>
            </w:r>
          </w:p>
        </w:tc>
        <w:tc>
          <w:p>
            <w:pPr>
              <w:pStyle w:val="Compact"/>
              <w:jc w:val="left"/>
            </w:pPr>
            <w:r>
              <w:t xml:space="preserve">Super OK. Buen candidato (muchos puntos)</w:t>
            </w:r>
          </w:p>
        </w:tc>
        <w:tc>
          <w:p>
            <w:pPr>
              <w:pStyle w:val="Compact"/>
              <w:jc w:val="left"/>
            </w:pPr>
            <w:r>
              <w:t xml:space="preserve">DUTNOD-0004</w:t>
            </w:r>
          </w:p>
        </w:tc>
        <w:tc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34 439</w:t>
            </w:r>
          </w:p>
        </w:tc>
        <w:tc>
          <w:p>
            <w:pPr>
              <w:pStyle w:val="Compact"/>
              <w:jc w:val="left"/>
            </w:pPr>
            <w:r>
              <w:t xml:space="preserve">11: T1, T2, meta_fcnt, mode, peak_freq, peak_value, rms, saturation, gateways_signal, timezone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70B3D5326007D066</w:t>
            </w:r>
          </w:p>
        </w:tc>
        <w:tc>
          <w:p>
            <w:pPr>
              <w:pStyle w:val="Compact"/>
              <w:jc w:val="left"/>
            </w:pPr>
            <w:r>
              <w:t xml:space="preserve">OLD but OK. Buen candidato (muchos puntos)</w:t>
            </w:r>
          </w:p>
        </w:tc>
        <w:tc>
          <w:p>
            <w:pPr>
              <w:pStyle w:val="Compact"/>
              <w:jc w:val="left"/>
            </w:pPr>
            <w:r>
              <w:t xml:space="preserve">POCIETSTLTT</w:t>
            </w:r>
          </w:p>
        </w:tc>
        <w:tc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25 088</w:t>
            </w:r>
          </w:p>
        </w:tc>
        <w:tc>
          <w:p>
            <w:pPr>
              <w:pStyle w:val="Compact"/>
              <w:jc w:val="left"/>
            </w:pPr>
            <w:r>
              <w:t xml:space="preserve">8: T1, T2, d3, d4, d5, d6, meta_fcnt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70B3D5326007D061</w:t>
            </w:r>
          </w:p>
        </w:tc>
        <w:tc>
          <w:p>
            <w:pPr>
              <w:pStyle w:val="Compact"/>
              <w:jc w:val="left"/>
            </w:pPr>
            <w:r>
              <w:t xml:space="preserve">OLD but OK. Pocos puntos</w:t>
            </w:r>
          </w:p>
        </w:tc>
        <w:tc>
          <w:p>
            <w:pPr>
              <w:pStyle w:val="Compact"/>
              <w:jc w:val="left"/>
            </w:pPr>
            <w:r>
              <w:t xml:space="preserve">POCIETSTLTT</w:t>
            </w:r>
          </w:p>
        </w:tc>
        <w:tc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t xml:space="preserve">8: T1, T2, d3–d6, meta_fcnt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8C1F6458B000641C</w:t>
            </w:r>
          </w:p>
        </w:tc>
        <w:tc>
          <w:p>
            <w:pPr>
              <w:pStyle w:val="Compact"/>
              <w:jc w:val="left"/>
            </w:pPr>
            <w:r>
              <w:t xml:space="preserve">OLD but OK. Pocos puntos</w:t>
            </w:r>
          </w:p>
        </w:tc>
        <w:tc>
          <w:p>
            <w:pPr>
              <w:pStyle w:val="Compact"/>
              <w:jc w:val="left"/>
            </w:pPr>
            <w:r>
              <w:t xml:space="preserve">NOD-0004</w:t>
            </w:r>
          </w:p>
        </w:tc>
        <w:tc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681</w:t>
            </w:r>
          </w:p>
        </w:tc>
        <w:tc>
          <w:p>
            <w:pPr>
              <w:pStyle w:val="Compact"/>
              <w:jc w:val="left"/>
            </w:pPr>
            <w:r>
              <w:t xml:space="preserve">4: T1, T2, meta_fcnt, timestamp</w:t>
            </w:r>
          </w:p>
        </w:tc>
      </w:tr>
    </w:tbl>
    <w:p>
      <w:pPr>
        <w:pStyle w:val="Compact"/>
        <w:numPr>
          <w:numId w:val="1005"/>
          <w:ilvl w:val="0"/>
        </w:numPr>
      </w:pPr>
      <w:r>
        <w:t xml:space="preserve">Algunos TS (p. ej. 8C1F6458B0006465) envían también magnitudes de ultrasonidos (peak_freq, rms, saturation) por firmware común con LS erróneo. No son idóneos para los proyectos.</w:t>
      </w:r>
    </w:p>
    <w:p>
      <w:pPr>
        <w:pStyle w:val="Compact"/>
        <w:numPr>
          <w:numId w:val="1005"/>
          <w:ilvl w:val="0"/>
        </w:numPr>
      </w:pPr>
      <w:r>
        <w:t xml:space="preserve">Los equipos POCIETSTLTT usan canales</w:t>
      </w:r>
      <w:r>
        <w:t xml:space="preserve"> </w:t>
      </w:r>
      <w:r>
        <w:rPr>
          <w:b/>
        </w:rPr>
        <w:t xml:space="preserve">d3–d6</w:t>
      </w:r>
      <w:r>
        <w:t xml:space="preserve"> </w:t>
      </w:r>
      <w:r>
        <w:t xml:space="preserve">en lugar de ultrasonidos;</w:t>
      </w:r>
      <w:r>
        <w:t xml:space="preserve"> </w:t>
      </w:r>
      <w:r>
        <w:rPr>
          <w:b/>
        </w:rPr>
        <w:t xml:space="preserve">8C1F6458B000641C</w:t>
      </w:r>
      <w:r>
        <w:t xml:space="preserve"> </w:t>
      </w:r>
      <w:r>
        <w:t xml:space="preserve">solo T1, T2 y metadatos. No son idóneos para los proyectos.</w:t>
      </w:r>
    </w:p>
    <w:p>
      <w:pPr>
        <w:pStyle w:val="Heading4"/>
      </w:pPr>
      <w:bookmarkStart w:id="32" w:name="purgador-ls-us-2t"/>
      <w:r>
        <w:t xml:space="preserve">Purgador LS (US + 2×T)</w:t>
      </w:r>
      <w:bookmarkEnd w:id="32"/>
    </w:p>
    <w:tbl>
      <w:tblPr>
        <w:tblStyle w:val="Table"/>
        <w:tblW w:type="pct" w:w="5000.0"/>
        <w:tblLook w:firstRow="1"/>
      </w:tblPr>
      <w:tblGrid>
        <w:gridCol w:w="528"/>
        <w:gridCol w:w="1232"/>
        <w:gridCol w:w="381"/>
        <w:gridCol w:w="234"/>
        <w:gridCol w:w="234"/>
        <w:gridCol w:w="293"/>
        <w:gridCol w:w="501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del dispositivo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8C1F6458B0006422</w:t>
            </w:r>
          </w:p>
        </w:tc>
        <w:tc>
          <w:p>
            <w:pPr>
              <w:pStyle w:val="Compact"/>
              <w:jc w:val="left"/>
            </w:pPr>
            <w:r>
              <w:t xml:space="preserve">Super OK. Buen candidato (muchos puntos)</w:t>
            </w:r>
          </w:p>
        </w:tc>
        <w:tc>
          <w:p>
            <w:pPr>
              <w:pStyle w:val="Compact"/>
              <w:jc w:val="left"/>
            </w:pPr>
            <w:r>
              <w:t xml:space="preserve">DUTNOD-0003</w:t>
            </w:r>
          </w:p>
        </w:tc>
        <w:tc>
          <w:p>
            <w:pPr>
              <w:pStyle w:val="Compact"/>
              <w:jc w:val="left"/>
            </w:pPr>
            <w:r>
              <w:t xml:space="preserve">LS 2.0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29 598</w:t>
            </w:r>
          </w:p>
        </w:tc>
        <w:tc>
          <w:p>
            <w:pPr>
              <w:pStyle w:val="Compact"/>
              <w:jc w:val="left"/>
            </w:pPr>
            <w:r>
              <w:t xml:space="preserve">19: T1, T2, Po, Pulses, pulses, RMS(20–30 kHz), RMS(30–50 kHz), peak_freq, peak_value, rms, rms_high, rms_low, saturation, diag, mode, meta_fcnt, gateways_signal, timezone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70B3D5326007D068</w:t>
            </w:r>
          </w:p>
        </w:tc>
        <w:tc>
          <w:p>
            <w:pPr>
              <w:pStyle w:val="Compact"/>
              <w:jc w:val="left"/>
            </w:pPr>
            <w:r>
              <w:t xml:space="preserve">OLD and NO. Buen candidato (muchos puntos)</w:t>
            </w:r>
          </w:p>
        </w:tc>
        <w:tc>
          <w:p>
            <w:pPr>
              <w:pStyle w:val="Compact"/>
              <w:jc w:val="left"/>
            </w:pPr>
            <w:r>
              <w:t xml:space="preserve">POCIELSTL3TTU</w:t>
            </w:r>
          </w:p>
        </w:tc>
        <w:tc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14 993</w:t>
            </w:r>
          </w:p>
        </w:tc>
        <w:tc>
          <w:p>
            <w:pPr>
              <w:pStyle w:val="Compact"/>
              <w:jc w:val="left"/>
            </w:pPr>
            <w:r>
              <w:t xml:space="preserve">11: T1, T2, d3–d6, meta_fcnt, x, y, 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1750323479398620</w:t>
            </w:r>
          </w:p>
        </w:tc>
        <w:tc>
          <w:p>
            <w:pPr>
              <w:pStyle w:val="Compact"/>
              <w:jc w:val="left"/>
            </w:pPr>
            <w:r>
              <w:t xml:space="preserve">OLD, otra máquina. Pocos puntos</w:t>
            </w:r>
          </w:p>
        </w:tc>
        <w:tc>
          <w:p>
            <w:pPr>
              <w:pStyle w:val="Compact"/>
              <w:jc w:val="left"/>
            </w:pPr>
            <w:r>
              <w:t xml:space="preserve">DUTNOD-0003</w:t>
            </w:r>
          </w:p>
        </w:tc>
        <w:tc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164</w:t>
            </w:r>
          </w:p>
        </w:tc>
        <w:tc>
          <w:p>
            <w:pPr>
              <w:pStyle w:val="Compact"/>
              <w:jc w:val="left"/>
            </w:pPr>
            <w:r>
              <w:t xml:space="preserve">8: T1, T2, peak_freq, peak_value, rms, saturation, meta_fcnt</w:t>
            </w:r>
          </w:p>
        </w:tc>
      </w:tr>
    </w:tbl>
    <w:p>
      <w:pPr>
        <w:pStyle w:val="Compact"/>
        <w:numPr>
          <w:numId w:val="1006"/>
          <w:ilvl w:val="0"/>
        </w:numPr>
      </w:pPr>
      <w:r>
        <w:t xml:space="preserve">El mismo</w:t>
      </w:r>
      <w:r>
        <w:t xml:space="preserve"> </w:t>
      </w:r>
      <w:r>
        <w:rPr>
          <w:b/>
        </w:rPr>
        <w:t xml:space="preserve">1750323479398620</w:t>
      </w:r>
      <w:r>
        <w:t xml:space="preserve"> </w:t>
      </w:r>
      <w:r>
        <w:t xml:space="preserve">aparece en DatasetI (11 927 puntos) y en DatasetZ (164 puntos de otra máquina); no mezclar series sin indicador de proyecto/máquina.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732bce43eeca711ff097f6f840431899e20261"/>
      <w:r>
        <w:t xml:space="preserve">4. Observaciones de la exploración (para preprocesado y ML)</w:t>
      </w:r>
      <w:bookmarkEnd w:id="33"/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Heterogeneidad de esquemas:</w:t>
      </w:r>
      <w:r>
        <w:t xml:space="preserve"> </w:t>
      </w:r>
      <w:r>
        <w:t xml:space="preserve">No todos los dispositivos del mismo tipo envían las mismas variables (p. ej. un motor con 31 variables frente a otro con 12).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Motores:</w:t>
      </w:r>
      <w:r>
        <w:rPr>
          <w:b/>
        </w:rPr>
        <w:t xml:space="preserve"> </w:t>
      </w:r>
      <w:r>
        <w:rPr>
          <w:rStyle w:val="VerbatimChar"/>
          <w:b/>
        </w:rPr>
        <w:t xml:space="preserve">mode</w:t>
      </w:r>
      <w:r>
        <w:rPr>
          <w:b/>
        </w:rPr>
        <w:t xml:space="preserve"> </w:t>
      </w:r>
      <w:r>
        <w:rPr>
          <w:b/>
        </w:rPr>
        <w:t xml:space="preserve">y</w:t>
      </w:r>
      <w:r>
        <w:rPr>
          <w:b/>
        </w:rPr>
        <w:t xml:space="preserve"> </w:t>
      </w:r>
      <w:r>
        <w:rPr>
          <w:rStyle w:val="VerbatimChar"/>
          <w:b/>
        </w:rPr>
        <w:t xml:space="preserve">axis</w:t>
      </w:r>
      <w:r>
        <w:rPr>
          <w:b/>
        </w:rPr>
        <w:t xml:space="preserve">: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modo de funcionamiento</w:t>
      </w:r>
      <w:r>
        <w:t xml:space="preserve"> </w:t>
      </w:r>
      <w:r>
        <w:t xml:space="preserve">determina el</w:t>
      </w:r>
      <w:r>
        <w:t xml:space="preserve"> </w:t>
      </w:r>
      <w:r>
        <w:rPr>
          <w:b/>
        </w:rPr>
        <w:t xml:space="preserve">rango de frecuencia</w:t>
      </w:r>
      <w:r>
        <w:t xml:space="preserve"> </w:t>
      </w:r>
      <w:r>
        <w:t xml:space="preserve">en el que se miden los</w:t>
      </w:r>
      <w:r>
        <w:t xml:space="preserve"> </w:t>
      </w:r>
      <w:r>
        <w:rPr>
          <w:i/>
        </w:rPr>
        <w:t xml:space="preserve">readings</w:t>
      </w:r>
      <w:r>
        <w:t xml:space="preserve"> </w:t>
      </w:r>
      <w:r>
        <w:t xml:space="preserve">(espectro); el</w:t>
      </w:r>
      <w:r>
        <w:t xml:space="preserve"> </w:t>
      </w:r>
      <w:r>
        <w:rPr>
          <w:b/>
        </w:rPr>
        <w:t xml:space="preserve">eje</w:t>
      </w:r>
      <w:r>
        <w:t xml:space="preserve"> </w:t>
      </w:r>
      <w:r>
        <w:t xml:space="preserve">(</w:t>
      </w:r>
      <w:r>
        <w:rPr>
          <w:rStyle w:val="VerbatimChar"/>
        </w:rPr>
        <w:t xml:space="preserve">axis</w:t>
      </w:r>
      <w:r>
        <w:t xml:space="preserve">) indica qué dirección física se está midiendo.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Valores anómalos en T1/T2:</w:t>
      </w:r>
      <w:r>
        <w:t xml:space="preserve"> </w:t>
      </w:r>
      <w:r>
        <w:t xml:space="preserve">En la exploración aparecen rangos muy amplios o valores imposibles (p. ej. −500 °C, +500 °C). En preprocesado: umbrales razonables, filtrado o etiquetado de</w:t>
      </w:r>
      <w:r>
        <w:t xml:space="preserve"> </w:t>
      </w:r>
      <w:r>
        <w:t xml:space="preserve">“</w:t>
      </w:r>
      <w:r>
        <w:t xml:space="preserve">sensor no conectado</w:t>
      </w:r>
      <w:r>
        <w:t xml:space="preserve">”</w:t>
      </w:r>
      <w:r>
        <w:t xml:space="preserve">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Dispositivos con pocos puntos:</w:t>
      </w:r>
      <w:r>
        <w:t xml:space="preserve"> </w:t>
      </w:r>
      <w:r>
        <w:t xml:space="preserve">70B3D5326007D0D9 (269), 70B3D5326007D061 (133), 8C1F6458B000641C (681), 1750323479398620 en DatasetZ (164). Decidir si se usan para entrenar, validación o solo análisis.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Timestamps en milisegundos:</w:t>
      </w:r>
      <w:r>
        <w:t xml:space="preserve"> </w:t>
      </w:r>
      <w:r>
        <w:t xml:space="preserve">Convertir a fecha/hora para analizar estacionalidad, turnos o deriva de sensores.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resumen-para-el-tfg"/>
      <w:r>
        <w:t xml:space="preserve">5. Resumen para el TFG</w:t>
      </w:r>
      <w:bookmarkEnd w:id="34"/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Motores (InduEye VibroSense 3, NOD-0007)</w:t>
      </w:r>
    </w:p>
    <w:p>
      <w:pPr>
        <w:pStyle w:val="Compact"/>
        <w:numPr>
          <w:numId w:val="1009"/>
          <w:ilvl w:val="0"/>
        </w:numPr>
      </w:pPr>
      <w:r>
        <w:t xml:space="preserve">Variables: vibración (x, y, z; en el pasado también px/py/pz, fpx/fpy/fpz) y</w:t>
      </w:r>
      <w:r>
        <w:t xml:space="preserve"> </w:t>
      </w:r>
      <w:r>
        <w:rPr>
          <w:b/>
        </w:rPr>
        <w:t xml:space="preserve">readings</w:t>
      </w:r>
      <w:r>
        <w:t xml:space="preserve"> </w:t>
      </w:r>
      <w:r>
        <w:t xml:space="preserve">(espectro completo). Los</w:t>
      </w:r>
      <w:r>
        <w:t xml:space="preserve"> </w:t>
      </w:r>
      <w:r>
        <w:rPr>
          <w:b/>
        </w:rPr>
        <w:t xml:space="preserve">nuevos dispositivos</w:t>
      </w:r>
      <w:r>
        <w:t xml:space="preserve"> </w:t>
      </w:r>
      <w:r>
        <w:t xml:space="preserve">envían</w:t>
      </w:r>
      <w:r>
        <w:t xml:space="preserve"> </w:t>
      </w:r>
      <w:r>
        <w:rPr>
          <w:b/>
        </w:rPr>
        <w:t xml:space="preserve">readings</w:t>
      </w:r>
      <w:r>
        <w:t xml:space="preserve">; el formato antiguo era px/py/pz y fpx/fpy/fpz.</w:t>
      </w:r>
      <w:r>
        <w:t xml:space="preserve"> </w:t>
      </w:r>
      <w:r>
        <w:rPr>
          <w:b/>
        </w:rPr>
        <w:t xml:space="preserve">Para el TFG conviene usar solo los que envían readings</w:t>
      </w:r>
      <w:r>
        <w:t xml:space="preserve">, que son los que representan la evolución actual.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Es fundamental:</w:t>
      </w:r>
      <w:r>
        <w:t xml:space="preserve"> </w:t>
      </w:r>
      <w:r>
        <w:t xml:space="preserve">(a)</w:t>
      </w:r>
      <w:r>
        <w:t xml:space="preserve"> </w:t>
      </w:r>
      <w:r>
        <w:rPr>
          <w:b/>
        </w:rPr>
        <w:t xml:space="preserve">Modo de funcionamiento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</w:t>
      </w:r>
      <w:r>
        <w:t xml:space="preserve">): el rango de frecuencia que se mide</w:t>
      </w:r>
      <w:r>
        <w:t xml:space="preserve"> </w:t>
      </w:r>
      <w:r>
        <w:rPr>
          <w:b/>
        </w:rPr>
        <w:t xml:space="preserve">varía según el modo</w:t>
      </w:r>
      <w:r>
        <w:t xml:space="preserve">; (b)</w:t>
      </w:r>
      <w:r>
        <w:t xml:space="preserve"> </w:t>
      </w:r>
      <w:r>
        <w:rPr>
          <w:b/>
        </w:rPr>
        <w:t xml:space="preserve">Eje que se mide</w:t>
      </w:r>
      <w:r>
        <w:t xml:space="preserve"> </w:t>
      </w:r>
      <w:r>
        <w:t xml:space="preserve">(</w:t>
      </w:r>
      <w:r>
        <w:rPr>
          <w:rStyle w:val="VerbatimChar"/>
        </w:rPr>
        <w:t xml:space="preserve">axis</w:t>
      </w:r>
      <w:r>
        <w:t xml:space="preserve">): el eje físico (x, y, z) importa. Los</w:t>
      </w:r>
      <w:r>
        <w:t xml:space="preserve"> </w:t>
      </w:r>
      <w:r>
        <w:rPr>
          <w:i/>
        </w:rPr>
        <w:t xml:space="preserve">readings</w:t>
      </w:r>
      <w:r>
        <w:t xml:space="preserve"> </w:t>
      </w:r>
      <w:r>
        <w:t xml:space="preserve">son datos del espectro en un rango que depende de modo y eje; hay que tratarlos en consecuencia (segmentar por modo/eje o incluir mode/axis como features).</w:t>
      </w:r>
    </w:p>
    <w:p>
      <w:pPr>
        <w:pStyle w:val="Compact"/>
        <w:numPr>
          <w:numId w:val="1009"/>
          <w:ilvl w:val="0"/>
        </w:numPr>
      </w:pPr>
      <w:r>
        <w:t xml:space="preserve">En DatasetI: 3 dispositivos motor (37 897 + 28 432 + 269 puntos); todos envían readings.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Purgadores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LS</w:t>
      </w:r>
      <w:r>
        <w:t xml:space="preserve">: ultrasonidos (rms, peak, saturation; en LS 2.0 también bandas RMS, Pulses, Po) + T1 + T2.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TS</w:t>
      </w:r>
      <w:r>
        <w:t xml:space="preserve">: T1 + T2 (algunos con peak/rms/saturation por error en firmware).</w:t>
      </w:r>
    </w:p>
    <w:p>
      <w:pPr>
        <w:pStyle w:val="Compact"/>
        <w:numPr>
          <w:numId w:val="1011"/>
          <w:ilvl w:val="0"/>
        </w:numPr>
      </w:pPr>
      <w:r>
        <w:t xml:space="preserve">Identificar en cada registro si es LS o TS para elegir bien las features (p. ej. no usar ultrasonidos en series TS puras).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Heterogeneidad de equipos</w:t>
      </w:r>
    </w:p>
    <w:p>
      <w:pPr>
        <w:pStyle w:val="Compact"/>
        <w:numPr>
          <w:numId w:val="1013"/>
          <w:ilvl w:val="0"/>
        </w:numPr>
      </w:pPr>
      <w:r>
        <w:t xml:space="preserve">Distintos modelos (NOD-0007, DUTNOD-0003, DUTNOD-0004, POCIETSTLTT, POCIELSTL3TTU).</w:t>
      </w:r>
    </w:p>
    <w:p>
      <w:pPr>
        <w:pStyle w:val="Compact"/>
        <w:numPr>
          <w:numId w:val="1013"/>
          <w:ilvl w:val="0"/>
        </w:numPr>
      </w:pPr>
      <w:r>
        <w:t xml:space="preserve">Versiones OLD vs nuevas (LS 2.0,</w:t>
      </w:r>
      <w:r>
        <w:t xml:space="preserve"> </w:t>
      </w:r>
      <w:r>
        <w:t xml:space="preserve">“</w:t>
      </w:r>
      <w:r>
        <w:t xml:space="preserve">Super OK</w:t>
      </w:r>
      <w:r>
        <w:t xml:space="preserve">”</w:t>
      </w:r>
      <w:r>
        <w:t xml:space="preserve">).</w:t>
      </w:r>
    </w:p>
    <w:p>
      <w:pPr>
        <w:pStyle w:val="Compact"/>
        <w:numPr>
          <w:numId w:val="1013"/>
          <w:ilvl w:val="0"/>
        </w:numPr>
      </w:pPr>
      <w:r>
        <w:t xml:space="preserve">Esto puede afectar a normalización, detección de anomalías y generalización del modelo.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Datasets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DatasetI</w:t>
      </w:r>
      <w:r>
        <w:t xml:space="preserve">: 87 057 registros; 3 motores NOD-0007, 2 purgadores LS (DUTNOD-0003).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DatasetZ</w:t>
      </w:r>
      <w:r>
        <w:t xml:space="preserve">: 105 096 registros; solo purgadores (TS y LS), 7 dispositivos; incluir metadatos de dispositivo y tipo (TS/LS) en el pipeline de ML.</w:t>
      </w:r>
    </w:p>
    <w:p>
      <w:pPr>
        <w:pStyle w:val="FirstParagraph"/>
      </w:pPr>
      <w:r>
        <w:t xml:space="preserve">Con esta información se puede definir el alcance del TFG (qué dispositivos, qué variables y qué proyectos usar) y documentar las decisiones de preprocesado y modelado.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2026-03-17T15:32:29Z</dcterms:created>
  <dcterms:modified xsi:type="dcterms:W3CDTF">2026-03-17T15:32:29Z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