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Multimodal Emotion Recognition Results</w:t>
      </w:r>
    </w:p>
    <w:p>
      <w:r>
        <w:t>Dataset: RAVDESS Audio-only (1440 samples)</w:t>
      </w:r>
    </w:p>
    <w:p>
      <w:r>
        <w:t>Train: 979, Val: 173, Test: 288</w:t>
      </w:r>
    </w:p>
    <w:p>
      <w:r>
        <w:t>Emotions: ['neutral', 'calm', 'happy', 'sad', 'angry', 'fearful', 'disgust', 'surprised']</w:t>
      </w:r>
    </w:p>
    <w:p>
      <w:r>
        <w:t>Used Simulated Sentences: True</w:t>
      </w:r>
    </w:p>
    <w:p>
      <w:r>
        <w:t>AudioCNN Test Accuracy: 0.6597</w:t>
      </w:r>
    </w:p>
    <w:p>
      <w:r>
        <w:t>TextRNN Test Accuracy: 1.0000</w:t>
      </w:r>
    </w:p>
    <w:p>
      <w:r>
        <w:t>EarlyFusion RNN Test Accuracy: 0.9549</w:t>
      </w:r>
    </w:p>
    <w:p>
      <w:r>
        <w:t>LateFusion RNN Test Accuracy: 0.9479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