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rFonts w:ascii="Segoe UI" w:hAnsi="Segoe UI"/>
          <w:b/>
          <w:color w:val="1E293B"/>
          <w:sz w:val="48"/>
        </w:rPr>
        <w:t>PATHOSCOPE AI: AUTOMATED VIRAL GENOMICS PIPELINE</w:t>
      </w:r>
    </w:p>
    <w:p>
      <w:pPr>
        <w:spacing w:after="720"/>
        <w:jc w:val="center"/>
      </w:pPr>
      <w:r>
        <w:rPr>
          <w:rFonts w:ascii="Segoe UI" w:hAnsi="Segoe UI"/>
          <w:i/>
          <w:color w:val="475569"/>
          <w:sz w:val="28"/>
        </w:rPr>
        <w:t>Final Master Viva Guide, Technical Project Report, and Scientific Software Audit</w:t>
      </w:r>
    </w:p>
    <w:tbl>
      <w:tblPr>
        <w:tblW w:type="auto" w:w="0"/>
        <w:jc w:val="center"/>
        <w:tblLook w:firstColumn="1" w:firstRow="1" w:lastColumn="0" w:lastRow="0" w:noHBand="0" w:noVBand="1" w:val="04A0"/>
      </w:tblPr>
      <w:tblGrid>
        <w:gridCol w:w="4680"/>
        <w:gridCol w:w="4680"/>
      </w:tblGrid>
      <w:tr>
        <w:tc>
          <w:tcPr>
            <w:tcW w:type="dxa" w:w="4680"/>
            <w:shd w:fill="F1F5F9"/>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b/>
                <w:sz w:val="20"/>
              </w:rPr>
              <w:t>Course:</w:t>
            </w:r>
          </w:p>
        </w:tc>
        <w:tc>
          <w:tcPr>
            <w:tcW w:type="dxa" w:w="4680"/>
            <w:shd w:fill="FFFFFF"/>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sz w:val="20"/>
              </w:rPr>
              <w:t>Functional Genomics (Graduate Level)</w:t>
            </w:r>
          </w:p>
        </w:tc>
      </w:tr>
      <w:tr>
        <w:tc>
          <w:tcPr>
            <w:tcW w:type="dxa" w:w="4680"/>
            <w:shd w:fill="F1F5F9"/>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b/>
                <w:sz w:val="20"/>
              </w:rPr>
              <w:t>Institution:</w:t>
            </w:r>
          </w:p>
        </w:tc>
        <w:tc>
          <w:tcPr>
            <w:tcW w:type="dxa" w:w="4680"/>
            <w:shd w:fill="FFFFFF"/>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sz w:val="20"/>
              </w:rPr>
              <w:t>National Centre for Bioinformatics, Quaid-i-Azam University</w:t>
            </w:r>
          </w:p>
        </w:tc>
      </w:tr>
      <w:tr>
        <w:tc>
          <w:tcPr>
            <w:tcW w:type="dxa" w:w="4680"/>
            <w:shd w:fill="F1F5F9"/>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b/>
                <w:sz w:val="20"/>
              </w:rPr>
              <w:t>Project Submitted To:</w:t>
            </w:r>
          </w:p>
        </w:tc>
        <w:tc>
          <w:tcPr>
            <w:tcW w:type="dxa" w:w="4680"/>
            <w:shd w:fill="FFFFFF"/>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sz w:val="20"/>
              </w:rPr>
              <w:t>Sir Ghulam Abbas</w:t>
            </w:r>
          </w:p>
        </w:tc>
      </w:tr>
      <w:tr>
        <w:tc>
          <w:tcPr>
            <w:tcW w:type="dxa" w:w="4680"/>
            <w:shd w:fill="F1F5F9"/>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b/>
                <w:sz w:val="20"/>
              </w:rPr>
              <w:t>Project Developed By:</w:t>
            </w:r>
          </w:p>
        </w:tc>
        <w:tc>
          <w:tcPr>
            <w:tcW w:type="dxa" w:w="4680"/>
            <w:shd w:fill="FFFFFF"/>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sz w:val="20"/>
              </w:rPr>
              <w:t>Taha Javed (04282213034), Muhammad Ekramah (04282213040), Asad Imam (04282213052), Mishal Tariq (04282213021)</w:t>
            </w:r>
          </w:p>
        </w:tc>
      </w:tr>
      <w:tr>
        <w:tc>
          <w:tcPr>
            <w:tcW w:type="dxa" w:w="4680"/>
            <w:shd w:fill="F1F5F9"/>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b/>
                <w:sz w:val="20"/>
              </w:rPr>
              <w:t>Submission Date:</w:t>
            </w:r>
          </w:p>
        </w:tc>
        <w:tc>
          <w:tcPr>
            <w:tcW w:type="dxa" w:w="4680"/>
            <w:shd w:fill="FFFFFF"/>
            <w:tcBorders>
              <w:left w:val="single" w:sz="4" w:space="0" w:color="E2E8F0"/>
              <w:top w:val="single" w:sz="4" w:space="0" w:color="E2E8F0"/>
              <w:right w:val="single" w:sz="4" w:space="0" w:color="E2E8F0"/>
              <w:bottom w:val="single" w:sz="4" w:space="0" w:color="E2E8F0"/>
            </w:tcBorders>
            <w:tcMar>
              <w:top w:w="80" w:type="dxa"/>
              <w:bottom w:w="80" w:type="dxa"/>
              <w:left w:w="100" w:type="dxa"/>
              <w:right w:w="100" w:type="dxa"/>
            </w:tcMar>
          </w:tcPr>
          <w:p>
            <w:pPr>
              <w:spacing w:after="0"/>
            </w:pPr>
            <w:r>
              <w:rPr>
                <w:rFonts w:ascii="Segoe UI" w:hAnsi="Segoe UI"/>
                <w:sz w:val="20"/>
              </w:rPr>
              <w:t>May 29, 2026</w:t>
            </w:r>
          </w:p>
        </w:tc>
      </w:tr>
    </w:tbl>
    <w:p>
      <w:r>
        <w:br w:type="page"/>
      </w:r>
    </w:p>
    <w:p>
      <w:pPr>
        <w:keepNext/>
        <w:spacing w:before="480" w:after="160"/>
      </w:pPr>
      <w:r>
        <w:rPr>
          <w:rFonts w:ascii="Segoe UI" w:hAnsi="Segoe UI"/>
          <w:b/>
          <w:color w:val="1E293B"/>
          <w:sz w:val="36"/>
        </w:rPr>
        <w:t>SECTION 1: COMPLETE PROJECT OVERVIEW</w:t>
      </w:r>
    </w:p>
    <w:p>
      <w:pPr>
        <w:spacing w:after="120"/>
      </w:pPr>
      <w:r>
        <w:rPr>
          <w:rFonts w:ascii="Segoe UI" w:hAnsi="Segoe UI"/>
          <w:b/>
          <w:color w:val="0F172A"/>
        </w:rPr>
        <w:t xml:space="preserve">System Conceptualization: </w:t>
      </w:r>
      <w:r>
        <w:rPr>
          <w:rFonts w:ascii="Segoe UI" w:hAnsi="Segoe UI"/>
        </w:rPr>
        <w:t>PathoScope AI is a modern, modular computational genomics pipeline engineered specifically for the rapid, automated processing, annotation, biological analysis, and literature-grounded interpretation of viral genomic data. In clinical and research virology, next-generation sequencing (NGS) platforms generate massive amounts of sequence raw data (FASTQ/FASTA) that must navigate multiple processing layers before actionable biological conclusions can be drawn. This pipeline automates this complete scientific workflow from quality control and open reading frame (ORF) predictions to protein annotation, pathway mapping, statistical enrichment, network visualization, and context-aware artificial intelligence summaries.</w:t>
      </w:r>
    </w:p>
    <w:p>
      <w:pPr>
        <w:spacing w:after="120"/>
      </w:pPr>
      <w:r>
        <w:rPr>
          <w:rFonts w:ascii="Segoe UI" w:hAnsi="Segoe UI"/>
        </w:rPr>
        <w:t>Historically, viral genomics workflows are notoriously fragmented. Researchers must manually run multiple independent command-line utilities (e.g. fastp, FastQC, BLAST, HMMER, R scripts) and transfer intermediate outputs across formats, creating severe bottlenecks, data conversion errors, and extreme reproducibility barriers. PathoScope AI directly resolves this core challenge by wrapping these distinct bioinformatics layers into a unified, robust, and reproducible Python engine. Crucially, the system separates strictly deterministic biological computations (alignment, statistics, ORF scanning) from downstream AI interpretations, preserving biological realism and entirely precluding AI hallucinations from corrupting physical data.</w:t>
      </w:r>
    </w:p>
    <w:p>
      <w:pPr>
        <w:keepNext/>
        <w:spacing w:before="320" w:after="120"/>
      </w:pPr>
      <w:r>
        <w:rPr>
          <w:rFonts w:ascii="Segoe UI" w:hAnsi="Segoe UI"/>
          <w:b/>
          <w:color w:val="4F46E5"/>
          <w:sz w:val="28"/>
        </w:rPr>
        <w:t>Comparative Benchmarking Architecture</w:t>
      </w:r>
    </w:p>
    <w:p>
      <w:pPr>
        <w:spacing w:after="120"/>
      </w:pPr>
      <w:r>
        <w:rPr>
          <w:rFonts w:ascii="Segoe UI" w:hAnsi="Segoe UI"/>
        </w:rPr>
        <w:t>To highlight the scientific defensive position of PathoScope AI, we benchmark it against the industry standard workflows in the table below:</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Workflow System</w:t>
            </w:r>
          </w:p>
        </w:tc>
        <w:tc>
          <w:tcPr>
            <w:tcW w:type="dxa" w:w="1872"/>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Core Infrastructure</w:t>
            </w:r>
          </w:p>
        </w:tc>
        <w:tc>
          <w:tcPr>
            <w:tcW w:type="dxa" w:w="1872"/>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Modularity Model</w:t>
            </w:r>
          </w:p>
        </w:tc>
        <w:tc>
          <w:tcPr>
            <w:tcW w:type="dxa" w:w="1872"/>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Reproducibility Method</w:t>
            </w:r>
          </w:p>
        </w:tc>
        <w:tc>
          <w:tcPr>
            <w:tcW w:type="dxa" w:w="1872"/>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Interpretation Layer</w:t>
            </w:r>
          </w:p>
        </w:tc>
      </w:tr>
      <w:tr>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nf-core/viralrecon</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Nextflow &amp; Docker</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Highly modular (DSL2)</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Conda / Singularity / Git</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None (Static HTML summaries)</w:t>
            </w:r>
          </w:p>
        </w:tc>
      </w:tr>
      <w:tr>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viral-ngs (Broad)</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Snakemake &amp; Conda</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Linear shell scripts</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Conda / VM Images</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None (Raw text reporting)</w:t>
            </w:r>
          </w:p>
        </w:tc>
      </w:tr>
      <w:tr>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ViralQuest</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Perl &amp; Bash scripts</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Monolithic wrappers</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Hardcoded binary paths</w:t>
            </w:r>
          </w:p>
        </w:tc>
        <w:tc>
          <w:tcPr>
            <w:tcW w:type="dxa" w:w="1872"/>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None (Fragmented tabular outputs)</w:t>
            </w:r>
          </w:p>
        </w:tc>
      </w:tr>
      <w:tr>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PathoScope AI</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Python &amp; SQLite</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Decoupled class APIs</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YAML config &amp; SQLite caching</w:t>
            </w:r>
          </w:p>
        </w:tc>
        <w:tc>
          <w:tcPr>
            <w:tcW w:type="dxa" w:w="1872"/>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PubMed-Grounded RAG Summary</w:t>
            </w:r>
          </w:p>
        </w:tc>
      </w:tr>
    </w:tbl>
    <w:p/>
    <w:p>
      <w:pPr>
        <w:spacing w:after="120"/>
      </w:pPr>
      <w:r>
        <w:rPr>
          <w:rFonts w:ascii="Segoe UI" w:hAnsi="Segoe UI"/>
        </w:rPr>
        <w:t>Unlike Nextflow-based workflows which require heavy cluster-level orchestrators, PathoScope AI is designed to scale dynamically from student laptops up to HPC environments. It achieves offline resilience through SQLite caching databases and robust pure-Python fallbacks that automatically replicate command-line binary pipelines (such as fastp quality trimming and BLOSUM62 local alignments) if local bioinformatics installations are missing. This makes it an ideal pedagogical and research platform.</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4F46E5"/>
              <w:top w:val="none"/>
              <w:right w:val="none"/>
              <w:bottom w:val="none"/>
            </w:tcBorders>
            <w:tcMar>
              <w:top w:w="120" w:type="dxa"/>
              <w:bottom w:w="120" w:type="dxa"/>
              <w:left w:w="180" w:type="dxa"/>
              <w:right w:w="180" w:type="dxa"/>
            </w:tcMar>
          </w:tcPr>
          <w:p>
            <w:pPr>
              <w:spacing w:before="80" w:after="80"/>
            </w:pPr>
            <w:r>
              <w:rPr>
                <w:rFonts w:ascii="Segoe UI" w:hAnsi="Segoe UI"/>
                <w:b/>
                <w:color w:val="4F46E5"/>
                <w:sz w:val="21"/>
              </w:rPr>
              <w:t>SCIENTIFIC PHILOSOPHY</w:t>
              <w:br/>
            </w:r>
            <w:r>
              <w:rPr>
                <w:rFonts w:ascii="Segoe UI" w:hAnsi="Segoe UI"/>
                <w:color w:val="0F172A"/>
                <w:sz w:val="20"/>
              </w:rPr>
              <w:t>Biology -&gt; Computation -&gt; Statistics -&gt; AI Interpretation. Deterministic biology always precedes statistical filtering, and statistical significance must precede AI narrative summaries. The AI system is strictly barred from computing raw biological coordinates, p-values, or homology scores. Its only role is to interpret validated quantitative results in the context of scientific literature.</w:t>
            </w:r>
          </w:p>
        </w:tc>
      </w:tr>
    </w:tbl>
    <w:p/>
    <w:p>
      <w:pPr>
        <w:keepNext/>
        <w:spacing w:before="480" w:after="160"/>
      </w:pPr>
      <w:r>
        <w:rPr>
          <w:rFonts w:ascii="Segoe UI" w:hAnsi="Segoe UI"/>
          <w:b/>
          <w:color w:val="1E293B"/>
          <w:sz w:val="36"/>
        </w:rPr>
        <w:t>SECTION 2: COMPLETE PROJECT ARCHITECTURE</w:t>
      </w:r>
    </w:p>
    <w:p>
      <w:pPr>
        <w:spacing w:after="120"/>
      </w:pPr>
      <w:r>
        <w:rPr>
          <w:rFonts w:ascii="Segoe UI" w:hAnsi="Segoe UI"/>
          <w:b/>
          <w:color w:val="0F172A"/>
        </w:rPr>
        <w:t xml:space="preserve">Module Organization: </w:t>
      </w:r>
      <w:r>
        <w:rPr>
          <w:rFonts w:ascii="Segoe UI" w:hAnsi="Segoe UI"/>
        </w:rPr>
        <w:t>PathoScope AI is built upon an elegant, modular software engineering architecture. It avoids the catastrophic pitfalls of 'monolithic giant scripts' (which are brittle, un-testable, and prone to namespace collisions) by cleanly separating modules into isolated namespaces. The execution workflow is coordinated by a central orchestrator that guides data flows through highly cohesive, loosely coupled packages.</w:t>
      </w:r>
    </w:p>
    <w:p>
      <w:pPr>
        <w:spacing w:after="120"/>
      </w:pPr>
      <w:r>
        <w:rPr>
          <w:rFonts w:ascii="Segoe UI" w:hAnsi="Segoe UI"/>
        </w:rPr>
        <w:t>The complete project directory tree is organized as follows:</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pathoscope/               # Main codebase package</w:t>
              <w:br/>
              <w:t>├── __init__.py           # Standard packaging init file</w:t>
              <w:br/>
              <w:t>├── app.py                # Premium Streamlit interactive user interface dashboard</w:t>
              <w:br/>
              <w:t>├── cli.py                # Command-Line Interface (CLI) entry point</w:t>
              <w:br/>
              <w:t>├── pipeline.py           # PipelineCoordinator orchestrator class</w:t>
              <w:br/>
              <w:t>├── core/                 # Core deterministic computational biological modules</w:t>
              <w:br/>
              <w:t>│   ├── __init__.py</w:t>
              <w:br/>
              <w:t>│   ├── preprocessor.py   # Sequence validator, FASTQ adapter and Phred quality trimmer</w:t>
              <w:br/>
              <w:t>│   ├── orf_predictor.py  # 6-frame scan, ribosomal overlap and nested ORF filters</w:t>
              <w:br/>
              <w:t>│   ├── annotator.py      # Smith-Waterman alignment, local BLAST/DIAMOND runner</w:t>
              <w:br/>
              <w:t>│   ├── pathway_mapper.py # Pfam/HMMER scans, KEGG/Reactome dynamic API linkers</w:t>
              <w:br/>
              <w:t>│   └── statistics.py     # Hypergeometric ORA, Fisher tests, BH-FDR, and native GSEA</w:t>
              <w:br/>
              <w:t>├── interpretation/       # Contextual retrieval-augmented AI systems</w:t>
              <w:br/>
              <w:t>│   ├── __init__.py</w:t>
              <w:br/>
              <w:t>│   └── ai_interpreter.py # PubMed literature dynamic crawler and pydantic parser</w:t>
              <w:br/>
              <w:t>├── reporting/            # Scientific multi-format exporter systems</w:t>
              <w:br/>
              <w:t>│   ├── __init__.py</w:t>
              <w:br/>
              <w:t>│   ├── reporter.py       # Exporter for GFF3, CSV, Excel, HTML, and Word formats</w:t>
              <w:br/>
              <w:t>│   └── visualizer.py     # Matplotlib/Plotly/NetworkX visualization generation engine</w:t>
              <w:br/>
              <w:t>└── utils/                # System utilities</w:t>
              <w:br/>
              <w:t xml:space="preserve">    ├── __init__.py</w:t>
              <w:br/>
              <w:t xml:space="preserve">    ├── config_loader.py  # Strict YAML configurator and validator</w:t>
              <w:br/>
              <w:t xml:space="preserve">    ├── logger.py         # Standardized Loguru logging setup</w:t>
              <w:br/>
              <w:t xml:space="preserve">    └── shell_runner.py   # Subprocess executor and command logging wrapper</w:t>
            </w:r>
          </w:p>
        </w:tc>
      </w:tr>
    </w:tbl>
    <w:p/>
    <w:p>
      <w:pPr>
        <w:keepNext/>
        <w:spacing w:before="320" w:after="120"/>
      </w:pPr>
      <w:r>
        <w:rPr>
          <w:rFonts w:ascii="Segoe UI" w:hAnsi="Segoe UI"/>
          <w:b/>
          <w:color w:val="4F46E5"/>
          <w:sz w:val="28"/>
        </w:rPr>
        <w:t>Data Flow and Inter-Module Communication</w:t>
      </w:r>
    </w:p>
    <w:p>
      <w:pPr>
        <w:spacing w:after="120"/>
      </w:pPr>
      <w:r>
        <w:rPr>
          <w:rFonts w:ascii="Segoe UI" w:hAnsi="Segoe UI"/>
          <w:b/>
          <w:color w:val="0F172A"/>
        </w:rPr>
        <w:t xml:space="preserve">Handoff Mechanics: </w:t>
      </w:r>
      <w:r>
        <w:rPr>
          <w:rFonts w:ascii="Segoe UI" w:hAnsi="Segoe UI"/>
        </w:rPr>
        <w:t>Inter-module communication is structured as a progressive pipeline. The PipelineCoordinator handles data handoffs dynamically, converting standard file paths and JSON metadata objects into clean Python data classes (e.g. SequenceRecord, ORFRecord, AlignmentHit, PfamDomain) that prevent type-mismatch bugs across layers. The workflow is entirely deterministic:</w:t>
      </w:r>
    </w:p>
    <w:p>
      <w:pPr>
        <w:pStyle w:val="ListBullet"/>
        <w:spacing w:after="60"/>
      </w:pPr>
      <w:r>
        <w:rPr>
          <w:rFonts w:ascii="Segoe UI" w:hAnsi="Segoe UI"/>
          <w:b/>
          <w:color w:val="0F172A"/>
        </w:rPr>
        <w:t xml:space="preserve">Data Read: </w:t>
      </w:r>
      <w:r>
        <w:rPr>
          <w:rFonts w:ascii="Segoe UI" w:hAnsi="Segoe UI"/>
        </w:rPr>
        <w:t>1. The Input Layer reads FASTA/FASTQ/Gzipped inputs and instantiates the Preprocessor class.</w:t>
      </w:r>
    </w:p>
    <w:p>
      <w:pPr>
        <w:pStyle w:val="ListBullet"/>
        <w:spacing w:after="60"/>
      </w:pPr>
      <w:r>
        <w:rPr>
          <w:rFonts w:ascii="Segoe UI" w:hAnsi="Segoe UI"/>
          <w:b/>
          <w:color w:val="0F172A"/>
        </w:rPr>
        <w:t xml:space="preserve">Preprocessing Out: </w:t>
      </w:r>
      <w:r>
        <w:rPr>
          <w:rFonts w:ascii="Segoe UI" w:hAnsi="Segoe UI"/>
        </w:rPr>
        <w:t>2. The Preprocessor outputs cleaned nucleotide sequence files (FASTA) alongside JSON quality control metrics.</w:t>
      </w:r>
    </w:p>
    <w:p>
      <w:pPr>
        <w:pStyle w:val="ListBullet"/>
        <w:spacing w:after="60"/>
      </w:pPr>
      <w:r>
        <w:rPr>
          <w:rFonts w:ascii="Segoe UI" w:hAnsi="Segoe UI"/>
          <w:b/>
          <w:color w:val="0F172A"/>
        </w:rPr>
        <w:t xml:space="preserve">ORF Out: </w:t>
      </w:r>
      <w:r>
        <w:rPr>
          <w:rFonts w:ascii="Segoe UI" w:hAnsi="Segoe UI"/>
        </w:rPr>
        <w:t>3. The ORFPredictor ingests the cleaned FASTA sequence, scans 6-frames, applies overlap filters, and exports amino-acid translated sequences (FASTA) and coordinate mapping files (GFF3/CSV).</w:t>
      </w:r>
    </w:p>
    <w:p>
      <w:pPr>
        <w:pStyle w:val="ListBullet"/>
        <w:spacing w:after="60"/>
      </w:pPr>
      <w:r>
        <w:rPr>
          <w:rFonts w:ascii="Segoe UI" w:hAnsi="Segoe UI"/>
          <w:b/>
          <w:color w:val="0F172A"/>
        </w:rPr>
        <w:t xml:space="preserve">Annotation Out: </w:t>
      </w:r>
      <w:r>
        <w:rPr>
          <w:rFonts w:ascii="Segoe UI" w:hAnsi="Segoe UI"/>
        </w:rPr>
        <w:t>4. The Annotator consumes the translated FASTA, runs alignment hits against databases, filters by E-value and identity, and returns homologous tabular targets.</w:t>
      </w:r>
    </w:p>
    <w:p>
      <w:pPr>
        <w:pStyle w:val="ListBullet"/>
        <w:spacing w:after="60"/>
      </w:pPr>
      <w:r>
        <w:rPr>
          <w:rFonts w:ascii="Segoe UI" w:hAnsi="Segoe UI"/>
          <w:b/>
          <w:color w:val="0F172A"/>
        </w:rPr>
        <w:t xml:space="preserve">Mapping Out: </w:t>
      </w:r>
      <w:r>
        <w:rPr>
          <w:rFonts w:ascii="Segoe UI" w:hAnsi="Segoe UI"/>
        </w:rPr>
        <w:t>5. The PathwayMapper accepts annotations, runs Pfam domain scans via HMMER, queries KEGG/Reactome APIs via the SQLite CacheDB, and associates genes to pathways.</w:t>
      </w:r>
    </w:p>
    <w:p>
      <w:pPr>
        <w:pStyle w:val="ListBullet"/>
        <w:spacing w:after="60"/>
      </w:pPr>
      <w:r>
        <w:rPr>
          <w:rFonts w:ascii="Segoe UI" w:hAnsi="Segoe UI"/>
          <w:b/>
          <w:color w:val="0F172A"/>
        </w:rPr>
        <w:t xml:space="preserve">Statistics Out: </w:t>
      </w:r>
      <w:r>
        <w:rPr>
          <w:rFonts w:ascii="Segoe UI" w:hAnsi="Segoe UI"/>
        </w:rPr>
        <w:t>6. The Statistics module calculates pathway enrichment probabilities (hypergeometric p-values, Fisher tests, and FDR q-values) usingCollapsed Gene accessions to prevent duplicate coordinate inflation.</w:t>
      </w:r>
    </w:p>
    <w:p>
      <w:pPr>
        <w:pStyle w:val="ListBullet"/>
        <w:spacing w:after="60"/>
      </w:pPr>
      <w:r>
        <w:rPr>
          <w:rFonts w:ascii="Segoe UI" w:hAnsi="Segoe UI"/>
          <w:b/>
          <w:color w:val="0F172A"/>
        </w:rPr>
        <w:t xml:space="preserve">Reporting Out: </w:t>
      </w:r>
      <w:r>
        <w:rPr>
          <w:rFonts w:ascii="Segoe UI" w:hAnsi="Segoe UI"/>
        </w:rPr>
        <w:t>7. The Visualizer and Reporter systems render publication-quality graphics and bundle all outputs into structured reports.</w:t>
      </w:r>
    </w:p>
    <w:p>
      <w:pPr>
        <w:pStyle w:val="ListBullet"/>
        <w:spacing w:after="60"/>
      </w:pPr>
      <w:r>
        <w:rPr>
          <w:rFonts w:ascii="Segoe UI" w:hAnsi="Segoe UI"/>
          <w:b/>
          <w:color w:val="0F172A"/>
        </w:rPr>
        <w:t xml:space="preserve">AI Interpretation: </w:t>
      </w:r>
      <w:r>
        <w:rPr>
          <w:rFonts w:ascii="Segoe UI" w:hAnsi="Segoe UI"/>
        </w:rPr>
        <w:t>8. The AI Interpreter receives the quantitative statistics and taxonomic lineages, retrieves related PubMed literature, injects them as a rigid context to a pydantic schema, and prints safe interpretation summaries.</w:t>
      </w:r>
    </w:p>
    <w:p>
      <w:pPr>
        <w:keepNext/>
        <w:spacing w:before="480" w:after="160"/>
      </w:pPr>
      <w:r>
        <w:rPr>
          <w:rFonts w:ascii="Segoe UI" w:hAnsi="Segoe UI"/>
          <w:b/>
          <w:color w:val="1E293B"/>
          <w:sz w:val="36"/>
        </w:rPr>
        <w:t>SECTION 3: COMPLETE INPUT DATA HANDLING LOGIC</w:t>
      </w:r>
    </w:p>
    <w:p>
      <w:pPr>
        <w:spacing w:after="120"/>
      </w:pPr>
      <w:r>
        <w:rPr>
          <w:rFonts w:ascii="Segoe UI" w:hAnsi="Segoe UI"/>
          <w:b/>
          <w:color w:val="0F172A"/>
        </w:rPr>
        <w:t xml:space="preserve">Validation Guards: </w:t>
      </w:r>
      <w:r>
        <w:rPr>
          <w:rFonts w:ascii="Segoe UI" w:hAnsi="Segoe UI"/>
        </w:rPr>
        <w:t>Sequence records must undergo rigorous structural checks before entering downstream processing. Malformed inputs are one of the most common causes of bioinformatics failures. PathoScope AI implements strict validation guards using Biopython parsing alongside robust fallback regex patterns to identify malformed records, corrupted lines, and invalid symbols.</w:t>
      </w:r>
    </w:p>
    <w:p>
      <w:pPr>
        <w:keepNext/>
        <w:spacing w:before="320" w:after="120"/>
      </w:pPr>
      <w:r>
        <w:rPr>
          <w:rFonts w:ascii="Segoe UI" w:hAnsi="Segoe UI"/>
          <w:b/>
          <w:color w:val="4F46E5"/>
          <w:sz w:val="28"/>
        </w:rPr>
        <w:t>Biological Validation and IUPAC Parsing</w:t>
      </w:r>
    </w:p>
    <w:p>
      <w:pPr>
        <w:spacing w:after="120"/>
      </w:pPr>
      <w:r>
        <w:rPr>
          <w:rFonts w:ascii="Segoe UI" w:hAnsi="Segoe UI"/>
        </w:rPr>
        <w:t>Biological sequences are scanned against canonical standard IUPAC nucleotide definitions. Biopython's SeqIO module provides base parsing. To handle ambiguous sequences, a regex validation compile pattern is used to check for invalid non-nucleotide characters:</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 Regular expression matching allowed IUPAC characters (including degenerate bases)</w:t>
              <w:br/>
              <w:t>IUPAC_REGEX = re.compile(r'^[ACGTRYSWKMBDHVN.-]+$', re.IGNORECASE)</w:t>
            </w:r>
          </w:p>
        </w:tc>
      </w:tr>
    </w:tbl>
    <w:p/>
    <w:p>
      <w:pPr>
        <w:spacing w:after="120"/>
      </w:pPr>
      <w:r>
        <w:rPr>
          <w:rFonts w:ascii="Segoe UI" w:hAnsi="Segoe UI"/>
          <w:b/>
          <w:color w:val="0F172A"/>
        </w:rPr>
        <w:t xml:space="preserve">Error Prevention: </w:t>
      </w:r>
      <w:r>
        <w:rPr>
          <w:rFonts w:ascii="Segoe UI" w:hAnsi="Segoe UI"/>
        </w:rPr>
        <w:t>If a sequence contains characters outside this set (e.g. numbers, special characters, amino acid residue letters in a nucleotide sequence), the validator flags it. In FASTQ processing, the parser strictly validates that the length of the quality string (Phred ASCII values) matches the exact length of the nucleotide base sequence. If they do not match, the parser throws a custom SequenceValidationError to prevent downstream coordinate-shifting crashes.</w:t>
      </w:r>
    </w:p>
    <w:tbl>
      <w:tblPr>
        <w:tblW w:type="auto" w:w="0"/>
        <w:jc w:val="center"/>
        <w:tblLook w:firstColumn="1" w:firstRow="1" w:lastColumn="0" w:lastRow="0" w:noHBand="0" w:noVBand="1" w:val="04A0"/>
      </w:tblPr>
      <w:tblGrid>
        <w:gridCol w:w="9360"/>
      </w:tblGrid>
      <w:tr>
        <w:tc>
          <w:tcPr>
            <w:tcW w:type="dxa" w:w="9360"/>
            <w:shd w:fill="F8FAFC"/>
            <w:tcBorders>
              <w:left w:val="single" w:sz="36" w:space="0" w:color="4F46E5"/>
              <w:top w:val="none"/>
              <w:right w:val="none"/>
              <w:bottom w:val="none"/>
            </w:tcBorders>
            <w:tcMar>
              <w:top w:w="120" w:type="dxa"/>
              <w:bottom w:w="120" w:type="dxa"/>
              <w:left w:w="180" w:type="dxa"/>
              <w:right w:w="180" w:type="dxa"/>
            </w:tcMar>
          </w:tcPr>
          <w:p>
            <w:pPr>
              <w:spacing w:before="80" w:after="80"/>
            </w:pPr>
            <w:r>
              <w:rPr>
                <w:rFonts w:ascii="Segoe UI" w:hAnsi="Segoe UI"/>
                <w:b/>
                <w:color w:val="4F46E5"/>
                <w:sz w:val="21"/>
              </w:rPr>
              <w:t>AMBIGUITY THRESHOLD MATHEMATICS</w:t>
              <w:br/>
            </w:r>
            <w:r>
              <w:rPr>
                <w:rFonts w:ascii="Segoe UI" w:hAnsi="Segoe UI"/>
                <w:color w:val="0F172A"/>
                <w:sz w:val="20"/>
              </w:rPr>
              <w:t>The fraction of ambiguous nucleotides (N bases) in any read is calculated as:</w:t>
              <w:br/>
              <w:t xml:space="preserve">  F_ambig = ( Count('N') / Total_Base_Length ) * 100.0</w:t>
              <w:br/>
              <w:t>PathoScope AI enforces a configurable maximum ambiguous base percentage (default: 5.0%). Read records exceeding this threshold are discarded. Preprocessing failures directly corrupt downstream biology: if ambiguous nucleotides are allowed to remain, they break open reading frames by introducing artificial frame-shifts, leading to truncated translations and false-negative annotations.</w:t>
            </w:r>
          </w:p>
        </w:tc>
      </w:tr>
    </w:tbl>
    <w:p/>
    <w:p>
      <w:pPr>
        <w:keepNext/>
        <w:spacing w:before="480" w:after="160"/>
      </w:pPr>
      <w:r>
        <w:rPr>
          <w:rFonts w:ascii="Segoe UI" w:hAnsi="Segoe UI"/>
          <w:b/>
          <w:color w:val="1E293B"/>
          <w:sz w:val="36"/>
        </w:rPr>
        <w:t>SECTION 4: COMPLETE PREPROCESSING MODULE ANALYSIS</w:t>
      </w:r>
    </w:p>
    <w:p>
      <w:pPr>
        <w:spacing w:after="120"/>
      </w:pPr>
      <w:r>
        <w:rPr>
          <w:rFonts w:ascii="Segoe UI" w:hAnsi="Segoe UI"/>
          <w:b/>
          <w:color w:val="0F172A"/>
        </w:rPr>
        <w:t xml:space="preserve">Operational Pipeline: </w:t>
      </w:r>
      <w:r>
        <w:rPr>
          <w:rFonts w:ascii="Segoe UI" w:hAnsi="Segoe UI"/>
        </w:rPr>
        <w:t>The Preprocessing module handles quality filtering, adapter trimming, and sequence normalization. To support industrial workloads, it provides subprocess wrappers that execute the standard C++ tool fastp and the java-based FastQC. If these binaries are missing, it dynamically falls back to a high-fidelity pure-Python engine.</w:t>
      </w:r>
    </w:p>
    <w:p>
      <w:pPr>
        <w:keepNext/>
        <w:spacing w:before="320" w:after="120"/>
      </w:pPr>
      <w:r>
        <w:rPr>
          <w:rFonts w:ascii="Segoe UI" w:hAnsi="Segoe UI"/>
          <w:b/>
          <w:color w:val="4F46E5"/>
          <w:sz w:val="28"/>
        </w:rPr>
        <w:t>Pure-Python High-Fidelity Preprocessing Fallback</w:t>
      </w:r>
    </w:p>
    <w:p>
      <w:pPr>
        <w:spacing w:after="120"/>
      </w:pPr>
      <w:r>
        <w:rPr>
          <w:rFonts w:ascii="Segoe UI" w:hAnsi="Segoe UI"/>
          <w:b/>
          <w:color w:val="0F172A"/>
        </w:rPr>
        <w:t xml:space="preserve">Quality Trimming: </w:t>
      </w:r>
      <w:r>
        <w:rPr>
          <w:rFonts w:ascii="Segoe UI" w:hAnsi="Segoe UI"/>
        </w:rPr>
        <w:t>The fallback preprocessor implements sliding-window Phred quality cutting and adapter trimming in pure Python. The sliding window algorithm steps backwards from the 3' end to the 5' end. If the mean Phred score of a window of size w (default: 4) falls below a threshold Q (default: 20), the read is clipped from that index forward, replicating Trimmomatic's mechanics.</w:t>
      </w:r>
    </w:p>
    <w:p>
      <w:pPr>
        <w:spacing w:after="120"/>
      </w:pPr>
      <w:r>
        <w:rPr>
          <w:rFonts w:ascii="Segoe UI" w:hAnsi="Segoe UI"/>
          <w:b/>
          <w:color w:val="0F172A"/>
        </w:rPr>
        <w:t xml:space="preserve">Mathematical Score Parsing: </w:t>
      </w:r>
      <w:r>
        <w:rPr>
          <w:rFonts w:ascii="Segoe UI" w:hAnsi="Segoe UI"/>
        </w:rPr>
        <w:t>Phred quality scores are translated from ASCII characters using standard Sanger encoding:</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Q = ord(char) - 33</w:t>
            </w:r>
          </w:p>
        </w:tc>
      </w:tr>
    </w:tbl>
    <w:p/>
    <w:p>
      <w:pPr>
        <w:spacing w:after="120"/>
      </w:pPr>
      <w:r>
        <w:rPr>
          <w:rFonts w:ascii="Segoe UI" w:hAnsi="Segoe UI"/>
        </w:rPr>
        <w:t>The average Phred quality of a read is calculated by converting characters to integers, computing their average, and comparing against the minimum mean threshold (default: Q25). It also scans for the forward and reverse adapter sequences. If found, the adapter and all bases downstream of its start index are trimmed. Let's examine the exact code implementation of the sliding window trimmer:</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def sliding_window_quality_trim(record: FastqRecord, window_size: int = 4, min_qual: int = 20):</w:t>
              <w:br/>
              <w:t xml:space="preserve">    seq = record.sequence</w:t>
              <w:br/>
              <w:t xml:space="preserve">    qual = record.quality</w:t>
              <w:br/>
              <w:t xml:space="preserve">    scores = record.phred_scores  # Q = ord(c) - 33</w:t>
              <w:br/>
              <w:t xml:space="preserve">    </w:t>
              <w:br/>
              <w:t xml:space="preserve">    if len(scores) &lt; window_size:</w:t>
              <w:br/>
              <w:t xml:space="preserve">        return record, False</w:t>
              <w:br/>
              <w:t xml:space="preserve">        </w:t>
              <w:br/>
              <w:t xml:space="preserve">    trim_idx = len(scores)</w:t>
              <w:br/>
              <w:t xml:space="preserve">    # Slide window backwards from the 3' end</w:t>
              <w:br/>
              <w:t xml:space="preserve">    for i in range(len(scores) - window_size, -1, -1):</w:t>
              <w:br/>
              <w:t xml:space="preserve">        window_mean = sum(scores[i:i+window_size]) / window_size</w:t>
              <w:br/>
              <w:t xml:space="preserve">        if window_mean &lt; min_qual:</w:t>
              <w:br/>
              <w:t xml:space="preserve">            trim_idx = i</w:t>
              <w:br/>
              <w:t xml:space="preserve">        else:</w:t>
              <w:br/>
              <w:t xml:space="preserve">            break</w:t>
              <w:br/>
              <w:t xml:space="preserve">            </w:t>
              <w:br/>
              <w:t xml:space="preserve">    if trim_idx &lt; len(scores):</w:t>
              <w:br/>
              <w:t xml:space="preserve">        trimmed_seq = seq[:trim_idx]</w:t>
              <w:br/>
              <w:t xml:space="preserve">        trimmed_qual = qual[:trim_idx]</w:t>
              <w:br/>
              <w:t xml:space="preserve">        </w:t>
              <w:br/>
              <w:t xml:space="preserve">        if not trimmed_seq:</w:t>
              <w:br/>
              <w:t xml:space="preserve">            trimmed_seq = "N"</w:t>
              <w:br/>
              <w:t xml:space="preserve">            trimmed_qual = "!"</w:t>
              <w:br/>
              <w:t xml:space="preserve">        return FastqRecord(record.header, trimmed_seq, record.plus, trimmed_qual), True</w:t>
              <w:br/>
              <w:t xml:space="preserve">    return record, False</w:t>
            </w:r>
          </w:p>
        </w:tc>
      </w:tr>
    </w:tbl>
    <w:p/>
    <w:p>
      <w:pPr>
        <w:keepNext/>
        <w:spacing w:before="240" w:after="80"/>
      </w:pPr>
      <w:r>
        <w:rPr>
          <w:rFonts w:ascii="Segoe UI" w:hAnsi="Segoe UI"/>
          <w:b/>
          <w:color w:val="475569"/>
          <w:sz w:val="24"/>
        </w:rPr>
        <w:t>High-Fidelity Quality Metrics and N50 Calculations</w:t>
      </w:r>
    </w:p>
    <w:p>
      <w:pPr>
        <w:spacing w:after="120"/>
      </w:pPr>
      <w:r>
        <w:rPr>
          <w:rFonts w:ascii="Segoe UI" w:hAnsi="Segoe UI"/>
          <w:b/>
          <w:color w:val="0F172A"/>
        </w:rPr>
        <w:t xml:space="preserve">Quality Control Stats: </w:t>
      </w:r>
      <w:r>
        <w:rPr>
          <w:rFonts w:ascii="Segoe UI" w:hAnsi="Segoe UI"/>
        </w:rPr>
        <w:t>The preprocessor computes standard QC metrics including base frequency counts (A, C, G, T, N), GC fraction, and N50 length. In many pipeline designs, a major bug exists where GC percent displays as zero if raw sequences are not successfully preprocessed. PathoScope AI resolves this by validating GC metrics post-trimming using actual base frequency counters. The N50 metric is calculated as the sequence length at which 50% of the total genome/transcriptome length is represented by sequences of equal or greater size.</w:t>
      </w:r>
    </w:p>
    <w:p>
      <w:pPr>
        <w:keepNext/>
        <w:spacing w:before="480" w:after="160"/>
      </w:pPr>
      <w:r>
        <w:rPr>
          <w:rFonts w:ascii="Segoe UI" w:hAnsi="Segoe UI"/>
          <w:b/>
          <w:color w:val="1E293B"/>
          <w:sz w:val="36"/>
        </w:rPr>
        <w:t>SECTION 5: COMPLETE ORF PREDICTION ANALYSIS</w:t>
      </w:r>
    </w:p>
    <w:p>
      <w:pPr>
        <w:spacing w:after="120"/>
      </w:pPr>
      <w:r>
        <w:rPr>
          <w:rFonts w:ascii="Segoe UI" w:hAnsi="Segoe UI"/>
          <w:b/>
          <w:color w:val="0F172A"/>
        </w:rPr>
        <w:t xml:space="preserve">Viral Genome Complexity: </w:t>
      </w:r>
      <w:r>
        <w:rPr>
          <w:rFonts w:ascii="Segoe UI" w:hAnsi="Segoe UI"/>
        </w:rPr>
        <w:t>Open Reading Frame (ORF) prediction is the most biologically critical phase of viral genomics. Viral genomes are incredibly compact and highly complex. They frequently utilize overlapping reading frames, nested configurations (where a smaller gene is fully contained within a larger gene in the same reading frame), and reverse-strand transcription to maximize coding capacity from extremely short nucleic sequences. A naive ORF prediction strategy that simply translates from the first start codon or discards all overlaps fails entirely to capture actual viral biology.</w:t>
      </w:r>
    </w:p>
    <w:p>
      <w:pPr>
        <w:keepNext/>
        <w:spacing w:before="320" w:after="120"/>
      </w:pPr>
      <w:r>
        <w:rPr>
          <w:rFonts w:ascii="Segoe UI" w:hAnsi="Segoe UI"/>
          <w:b/>
          <w:color w:val="4F46E5"/>
          <w:sz w:val="28"/>
        </w:rPr>
        <w:t>Computational 6-Frame Scanning and Index Normalization</w:t>
      </w:r>
    </w:p>
    <w:p>
      <w:pPr>
        <w:spacing w:after="120"/>
      </w:pPr>
      <w:r>
        <w:rPr>
          <w:rFonts w:ascii="Segoe UI" w:hAnsi="Segoe UI"/>
          <w:b/>
          <w:color w:val="0F172A"/>
        </w:rPr>
        <w:t xml:space="preserve">Reverse Strand Coordinate Remapping: </w:t>
      </w:r>
      <w:r>
        <w:rPr>
          <w:rFonts w:ascii="Segoe UI" w:hAnsi="Segoe UI"/>
        </w:rPr>
        <w:t>PathoScope AI implements a mathematically precise 6-frame scanning algorithm. It scans the forward strand in 3 reading frames (starting at indices 0, 1, and 2) and subsequently generates the reverse complement of the sequence using Biopython's standard IUPAC transformations to scan the remaining 3 reading frames. Crucially, coordinate coordinates on the reverse strand are relative to the reverse complement sequence. The system translates these coordinates back to the original 1-based, inclusive coordinates on the forward strand using index normalization:</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def reverse_complement_coordinates(rc_start_idx: int, rc_end_idx: int, seq_length: int):</w:t>
              <w:br/>
              <w:t xml:space="preserve">    # Translate 0-based reverse coordinates to 1-based, inclusive forward coordinates</w:t>
              <w:br/>
              <w:t xml:space="preserve">    fwd_stop_idx = seq_length - 1 - rc_start_idx</w:t>
              <w:br/>
              <w:t xml:space="preserve">    fwd_start_idx = seq_length - 1 - rc_end_idx</w:t>
              <w:br/>
              <w:t xml:space="preserve">    start_fwd = fwd_start_idx + 1</w:t>
              <w:br/>
              <w:t xml:space="preserve">    end_fwd = fwd_stop_idx + 1</w:t>
              <w:br/>
              <w:t xml:space="preserve">    return start_fwd, end_fwd</w:t>
            </w:r>
          </w:p>
        </w:tc>
      </w:tr>
    </w:tbl>
    <w:p/>
    <w:p>
      <w:pPr>
        <w:keepNext/>
        <w:spacing w:before="240" w:after="80"/>
      </w:pPr>
      <w:r>
        <w:rPr>
          <w:rFonts w:ascii="Segoe UI" w:hAnsi="Segoe UI"/>
          <w:b/>
          <w:color w:val="475569"/>
          <w:sz w:val="24"/>
        </w:rPr>
        <w:t>Overlapping and Nested ORF Resolution Policies</w:t>
      </w:r>
    </w:p>
    <w:p>
      <w:pPr>
        <w:spacing w:after="120"/>
      </w:pPr>
      <w:r>
        <w:rPr>
          <w:rFonts w:ascii="Segoe UI" w:hAnsi="Segoe UI"/>
          <w:b/>
          <w:color w:val="0F172A"/>
        </w:rPr>
        <w:t xml:space="preserve">Overlapping Configurations: </w:t>
      </w:r>
      <w:r>
        <w:rPr>
          <w:rFonts w:ascii="Segoe UI" w:hAnsi="Segoe UI"/>
        </w:rPr>
        <w:t>During scanning, multiple start codons frequently map to a single stop codon. Ribosomes normally initiate translation at the outermost (first) start codon. PathoScope AI implements an outermost scanning sweep that retains only the longest ORF in such clusters, entirely precluding nested ORF inflation. For adjacent ORFs, the system provides two distinct overlap resolution policies:</w:t>
      </w:r>
    </w:p>
    <w:p>
      <w:pPr>
        <w:pStyle w:val="ListBullet"/>
        <w:spacing w:after="60"/>
      </w:pPr>
      <w:r>
        <w:rPr>
          <w:rFonts w:ascii="Segoe UI" w:hAnsi="Segoe UI"/>
          <w:b/>
          <w:color w:val="0F172A"/>
        </w:rPr>
        <w:t xml:space="preserve">Policy A - </w:t>
      </w:r>
      <w:r>
        <w:rPr>
          <w:rFonts w:ascii="Segoe UI" w:hAnsi="Segoe UI"/>
        </w:rPr>
        <w:t>1. longest_only: Uses an interval sweep-line algorithm to identify overlaps exceeding a threshold (default: 50bp). It retains only the longest ORF and discards overlapping false-positives.</w:t>
      </w:r>
    </w:p>
    <w:p>
      <w:pPr>
        <w:pStyle w:val="ListBullet"/>
        <w:spacing w:after="60"/>
      </w:pPr>
      <w:r>
        <w:rPr>
          <w:rFonts w:ascii="Segoe UI" w:hAnsi="Segoe UI"/>
          <w:b/>
          <w:color w:val="0F172A"/>
        </w:rPr>
        <w:t xml:space="preserve">Policy B - </w:t>
      </w:r>
      <w:r>
        <w:rPr>
          <w:rFonts w:ascii="Segoe UI" w:hAnsi="Segoe UI"/>
        </w:rPr>
        <w:t>2. keep_all_flag: Retains all overlapping ORFs but annotates them with 'Overlap' GFF3 tags, documenting their biological coordinates. This is the scientifically optimal approach for highly compact viral genomes (such as phiX174 or MS2) where overlapping coding sequences are functional.</w:t>
      </w:r>
    </w:p>
    <w:p>
      <w:pPr>
        <w:keepNext/>
        <w:spacing w:before="240" w:after="80"/>
      </w:pPr>
      <w:r>
        <w:rPr>
          <w:rFonts w:ascii="Segoe UI" w:hAnsi="Segoe UI"/>
          <w:b/>
          <w:color w:val="475569"/>
          <w:sz w:val="24"/>
        </w:rPr>
        <w:t>In-Silico Confidence Scoring Model</w:t>
      </w:r>
    </w:p>
    <w:p>
      <w:pPr>
        <w:spacing w:after="120"/>
      </w:pPr>
      <w:r>
        <w:rPr>
          <w:rFonts w:ascii="Segoe UI" w:hAnsi="Segoe UI"/>
        </w:rPr>
        <w:t>To differentiate functional coding regions from random codon arrangements, PathoScope AI computes an in-silico confidence score S_conf between 0.0 and 1.0 for every predicted ORF based on three weighted biological properties:</w:t>
      </w:r>
    </w:p>
    <w:p>
      <w:pPr>
        <w:pStyle w:val="ListBullet"/>
        <w:spacing w:after="60"/>
      </w:pPr>
      <w:r>
        <w:rPr>
          <w:rFonts w:ascii="Segoe UI" w:hAnsi="Segoe UI"/>
          <w:b/>
          <w:color w:val="0F172A"/>
        </w:rPr>
        <w:t xml:space="preserve">Factor 1: </w:t>
      </w:r>
      <w:r>
        <w:rPr>
          <w:rFonts w:ascii="Segoe UI" w:hAnsi="Segoe UI"/>
        </w:rPr>
        <w:t>1. Start Codon Weight (W_codon): ATG = 1.0, GTG = 0.7, TTG = 0.5, other non-canonical starts = 0.1.</w:t>
      </w:r>
    </w:p>
    <w:p>
      <w:pPr>
        <w:pStyle w:val="ListBullet"/>
        <w:spacing w:after="60"/>
      </w:pPr>
      <w:r>
        <w:rPr>
          <w:rFonts w:ascii="Segoe UI" w:hAnsi="Segoe UI"/>
          <w:b/>
          <w:color w:val="0F172A"/>
        </w:rPr>
        <w:t xml:space="preserve">Factor 2: </w:t>
      </w:r>
      <w:r>
        <w:rPr>
          <w:rFonts w:ascii="Segoe UI" w:hAnsi="Segoe UI"/>
        </w:rPr>
        <w:t>2. Sigmoidal Length Scaling (S_len): Ribosomal translation favors longer chains. Calculated via a sigmoidal function with a midpoint at 80 amino acids and a scaling slope of 25.0: S_len = 1 / (1 + exp(-(L_aa - 80) / 25.0)).</w:t>
      </w:r>
    </w:p>
    <w:p>
      <w:pPr>
        <w:pStyle w:val="ListBullet"/>
        <w:spacing w:after="60"/>
      </w:pPr>
      <w:r>
        <w:rPr>
          <w:rFonts w:ascii="Segoe UI" w:hAnsi="Segoe UI"/>
          <w:b/>
          <w:color w:val="0F172A"/>
        </w:rPr>
        <w:t xml:space="preserve">Factor 3: </w:t>
      </w:r>
      <w:r>
        <w:rPr>
          <w:rFonts w:ascii="Segoe UI" w:hAnsi="Segoe UI"/>
        </w:rPr>
        <w:t>3. GC Content Deviation Penalty (S_gc): Penalizes extreme deviations from the genomic background GC content using a Gaussian function: S_gc = exp(-2.0 * (GC_orf - GC_background)^2).</w:t>
      </w:r>
    </w:p>
    <w:p>
      <w:pPr>
        <w:spacing w:after="120"/>
      </w:pPr>
      <w:r>
        <w:rPr>
          <w:rFonts w:ascii="Segoe UI" w:hAnsi="Segoe UI"/>
          <w:b/>
          <w:color w:val="0F172A"/>
        </w:rPr>
        <w:t xml:space="preserve">Mathematical Synthesis: </w:t>
      </w:r>
      <w:r>
        <w:rPr>
          <w:rFonts w:ascii="Segoe UI" w:hAnsi="Segoe UI"/>
        </w:rPr>
        <w:t>These factors are combined with standard scientific weights: S_conf = 0.5 * S_len + 0.3 * W_codon + 0.2 * S_gc. This guarantees that predicted ORFs are highly plausible biologically.</w:t>
      </w:r>
    </w:p>
    <w:p>
      <w:pPr>
        <w:keepNext/>
        <w:spacing w:before="480" w:after="160"/>
      </w:pPr>
      <w:r>
        <w:rPr>
          <w:rFonts w:ascii="Segoe UI" w:hAnsi="Segoe UI"/>
          <w:b/>
          <w:color w:val="1E293B"/>
          <w:sz w:val="36"/>
        </w:rPr>
        <w:t>SECTION 6: COMPLETE FUNCTIONAL ANNOTATION ANALYSIS</w:t>
      </w:r>
    </w:p>
    <w:p>
      <w:pPr>
        <w:spacing w:after="120"/>
      </w:pPr>
      <w:r>
        <w:rPr>
          <w:rFonts w:ascii="Segoe UI" w:hAnsi="Segoe UI"/>
          <w:b/>
          <w:color w:val="0F172A"/>
        </w:rPr>
        <w:t xml:space="preserve">Homology Alignment: </w:t>
      </w:r>
      <w:r>
        <w:rPr>
          <w:rFonts w:ascii="Segoe UI" w:hAnsi="Segoe UI"/>
        </w:rPr>
        <w:t>Functional annotation identifies sequence homology and assigns biological roles. PathoScope AI integrates three alignment pathways: C++ native DIAMOND (designed for high-throughput scaling), local command-line BLASTp, and a native pure-Python Smith-Waterman local alignment algorithm. The system strictly avoids fabricated biological descriptions, placeholder E-values, or fake string-matching algorithms, ensuring that all annotations are grounded in real biophysical comparisons.</w:t>
      </w:r>
    </w:p>
    <w:p>
      <w:pPr>
        <w:keepNext/>
        <w:spacing w:before="320" w:after="120"/>
      </w:pPr>
      <w:r>
        <w:rPr>
          <w:rFonts w:ascii="Segoe UI" w:hAnsi="Segoe UI"/>
          <w:b/>
          <w:color w:val="4F46E5"/>
          <w:sz w:val="28"/>
        </w:rPr>
        <w:t>Smith-Waterman Local Alignment Dynamic Programming</w:t>
      </w:r>
    </w:p>
    <w:p>
      <w:pPr>
        <w:spacing w:after="120"/>
      </w:pPr>
      <w:r>
        <w:rPr>
          <w:rFonts w:ascii="Segoe UI" w:hAnsi="Segoe UI"/>
          <w:b/>
          <w:color w:val="0F172A"/>
        </w:rPr>
        <w:t xml:space="preserve">DP Formulation: </w:t>
      </w:r>
      <w:r>
        <w:rPr>
          <w:rFonts w:ascii="Segoe UI" w:hAnsi="Segoe UI"/>
        </w:rPr>
        <w:t>The local alignment module implements the complete Smith-Waterman dynamic programming algorithm in Python. It constructs a dynamic matrix H of size (n+1) * (m+1), utilizing a gap penalty (d = -11.0) and the standard BLOSUM62 amino acid substitution matrix. During cell filling, negative values are reset to 0.0, establishing local alignments. The maximal score is tracked, and traceback proceeds from the highest cell back to the first 0.0 cell.</w:t>
      </w:r>
    </w:p>
    <w:p>
      <w:pPr>
        <w:spacing w:after="120"/>
      </w:pPr>
      <w:r>
        <w:rPr>
          <w:rFonts w:ascii="Segoe UI" w:hAnsi="Segoe UI"/>
        </w:rPr>
        <w:t>The dynamic matrix cell filling is formulated as:</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H[i][j] = max( 0.0, H[i-1][j-1] + BLOSUM62[seq1[i-1], seq2[j-1]], H[i-1][j] + gap_penalty, H[i][j-1] + gap_penalty )</w:t>
            </w:r>
          </w:p>
        </w:tc>
      </w:tr>
    </w:tbl>
    <w:p/>
    <w:p>
      <w:pPr>
        <w:keepNext/>
        <w:spacing w:before="240" w:after="80"/>
      </w:pPr>
      <w:r>
        <w:rPr>
          <w:rFonts w:ascii="Segoe UI" w:hAnsi="Segoe UI"/>
          <w:b/>
          <w:color w:val="475569"/>
          <w:sz w:val="24"/>
        </w:rPr>
        <w:t>E-Value Mathematics and Hit Filtering</w:t>
      </w:r>
    </w:p>
    <w:p>
      <w:pPr>
        <w:spacing w:after="120"/>
      </w:pPr>
      <w:r>
        <w:rPr>
          <w:rFonts w:ascii="Segoe UI" w:hAnsi="Segoe UI"/>
          <w:b/>
          <w:color w:val="0F172A"/>
        </w:rPr>
        <w:t xml:space="preserve">E-Value Calculation: </w:t>
      </w:r>
      <w:r>
        <w:rPr>
          <w:rFonts w:ascii="Segoe UI" w:hAnsi="Segoe UI"/>
        </w:rPr>
        <w:t>Alignment scores are converted to E-values (Expect values) using Gumbel distributions. The E-value represents the number of hits expected by chance when searching a database of size N with a query of length m:</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E = k * m * N * exp(-lambda * S_alignment)</w:t>
            </w:r>
          </w:p>
        </w:tc>
      </w:tr>
    </w:tbl>
    <w:p/>
    <w:p>
      <w:pPr>
        <w:spacing w:after="120"/>
      </w:pPr>
      <w:r>
        <w:rPr>
          <w:rFonts w:ascii="Segoe UI" w:hAnsi="Segoe UI"/>
          <w:b/>
          <w:color w:val="0F172A"/>
        </w:rPr>
        <w:t xml:space="preserve">Validation Criteria: </w:t>
      </w:r>
      <w:r>
        <w:rPr>
          <w:rFonts w:ascii="Segoe UI" w:hAnsi="Segoe UI"/>
        </w:rPr>
        <w:t>PathoScope AI parses alignment outputs, calculates percent identity and subject/query coverage, and applies strict filtering thresholds (e.g. E-value &lt;= 1e-5, percent identity &gt;= 30%, query coverage &gt;= 50%) to identify true evolutionary homologs.</w:t>
      </w:r>
    </w:p>
    <w:p>
      <w:pPr>
        <w:keepNext/>
        <w:spacing w:before="480" w:after="160"/>
      </w:pPr>
      <w:r>
        <w:rPr>
          <w:rFonts w:ascii="Segoe UI" w:hAnsi="Segoe UI"/>
          <w:b/>
          <w:color w:val="1E293B"/>
          <w:sz w:val="36"/>
        </w:rPr>
        <w:t>SECTION 7: COMPLETE DOMAIN &amp; PATHWAY MAPPING ANALYSIS</w:t>
      </w:r>
    </w:p>
    <w:p>
      <w:pPr>
        <w:spacing w:after="120"/>
      </w:pPr>
      <w:r>
        <w:rPr>
          <w:rFonts w:ascii="Segoe UI" w:hAnsi="Segoe UI"/>
          <w:b/>
          <w:color w:val="0F172A"/>
        </w:rPr>
        <w:t xml:space="preserve">Molecular Mapping: </w:t>
      </w:r>
      <w:r>
        <w:rPr>
          <w:rFonts w:ascii="Segoe UI" w:hAnsi="Segoe UI"/>
        </w:rPr>
        <w:t>Homologous proteins are mapped to conserved structural domains and molecular pathways. PathoScope AI implements domain scanning using Pfam profile Hidden Markov Models (HMMs) via C++ HMMER subprocess calls. It maps annotated UniProt accessions to biological pathways by querying KEGG and Reactome REST APIs dynamically. Crucially, the system implements an offline SQLite caching database to handle these queries.</w:t>
      </w:r>
    </w:p>
    <w:p>
      <w:pPr>
        <w:keepNext/>
        <w:spacing w:before="320" w:after="120"/>
      </w:pPr>
      <w:r>
        <w:rPr>
          <w:rFonts w:ascii="Segoe UI" w:hAnsi="Segoe UI"/>
          <w:b/>
          <w:color w:val="4F46E5"/>
          <w:sz w:val="28"/>
        </w:rPr>
        <w:t>SQLite Caching Database Architecture</w:t>
      </w:r>
    </w:p>
    <w:p>
      <w:pPr>
        <w:spacing w:after="120"/>
      </w:pPr>
      <w:r>
        <w:rPr>
          <w:rFonts w:ascii="Segoe UI" w:hAnsi="Segoe UI"/>
        </w:rPr>
        <w:t>To ensure offline reliability and prevent network rate-limiting from failing academic runs, PathoScope AI caches API responses in an database named pathway_cache.db. The schema consists of two tables: query_cache (storing JSON responses indexed by a unique hash key) and metadata (tracking database versions). Let's examine the database table schemas:</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CREATE TABLE IF NOT EXISTS query_cache (</w:t>
              <w:br/>
              <w:t xml:space="preserve">    query_key TEXT NOT NULL,</w:t>
              <w:br/>
              <w:t xml:space="preserve">    database_name TEXT NOT NULL,</w:t>
              <w:br/>
              <w:t xml:space="preserve">    response_data TEXT NOT NULL,  -- JSON formatted API payload</w:t>
              <w:br/>
              <w:t xml:space="preserve">    timestamp REAL NOT NULL,</w:t>
              <w:br/>
              <w:t xml:space="preserve">    PRIMARY KEY (query_key, database_name)</w:t>
              <w:br/>
              <w:t>);</w:t>
            </w:r>
          </w:p>
        </w:tc>
      </w:tr>
    </w:tbl>
    <w:p/>
    <w:p>
      <w:pPr>
        <w:spacing w:after="120"/>
      </w:pPr>
      <w:r>
        <w:rPr>
          <w:rFonts w:ascii="Segoe UI" w:hAnsi="Segoe UI"/>
          <w:b/>
          <w:color w:val="0F172A"/>
        </w:rPr>
        <w:t xml:space="preserve">Cache Flow: </w:t>
      </w:r>
      <w:r>
        <w:rPr>
          <w:rFonts w:ascii="Segoe UI" w:hAnsi="Segoe UI"/>
        </w:rPr>
        <w:t>When mapping pathways, the system queries the SQLite database first. If a match is found, it parses the cached JSON response in milliseconds. If it is a cache miss, the system executes an HTTP request, caches the returned payload with a timestamp, and continues. In offline environments, the system automatically falls back to curated local dictionaries and Baltimore replication templates to prevent execution errors.</w:t>
      </w:r>
    </w:p>
    <w:p>
      <w:pPr>
        <w:keepNext/>
        <w:spacing w:before="480" w:after="160"/>
      </w:pPr>
      <w:r>
        <w:rPr>
          <w:rFonts w:ascii="Segoe UI" w:hAnsi="Segoe UI"/>
          <w:b/>
          <w:color w:val="1E293B"/>
          <w:sz w:val="36"/>
        </w:rPr>
        <w:t>SECTION 8: COMPLETE STATISTICAL ANALYSIS EXPLANATION</w:t>
      </w:r>
    </w:p>
    <w:p>
      <w:pPr>
        <w:spacing w:after="120"/>
      </w:pPr>
      <w:r>
        <w:rPr>
          <w:rFonts w:ascii="Segoe UI" w:hAnsi="Segoe UI"/>
          <w:b/>
          <w:color w:val="0F172A"/>
        </w:rPr>
        <w:t xml:space="preserve">Statistical Rigor: </w:t>
      </w:r>
      <w:r>
        <w:rPr>
          <w:rFonts w:ascii="Segoe UI" w:hAnsi="Segoe UI"/>
        </w:rPr>
        <w:t>Pathway enrichment analysis separates raw pathway mapping counts from true statistical significance. It is common for academic projects to report pathway rankings based on raw counts. This is scientifically invalid because large pathways (e.g. Ribosome, with hundreds of genes) accumulate random hits by chance. PathoScope AI implements a mathematically rigorous Overrepresentation Analysis (ORA) based on the hypergeometric distribution and Fisher's exact test, corrected for multiple testing.</w:t>
      </w:r>
    </w:p>
    <w:p>
      <w:pPr>
        <w:keepNext/>
        <w:spacing w:before="320" w:after="120"/>
      </w:pPr>
      <w:r>
        <w:rPr>
          <w:rFonts w:ascii="Segoe UI" w:hAnsi="Segoe UI"/>
          <w:b/>
          <w:color w:val="4F46E5"/>
          <w:sz w:val="28"/>
        </w:rPr>
        <w:t>Hypergeometric Overrepresentation Analysis (ORA)</w:t>
      </w:r>
    </w:p>
    <w:p>
      <w:pPr>
        <w:spacing w:after="120"/>
      </w:pPr>
      <w:r>
        <w:rPr>
          <w:rFonts w:ascii="Segoe UI" w:hAnsi="Segoe UI"/>
          <w:b/>
          <w:color w:val="0F172A"/>
        </w:rPr>
        <w:t xml:space="preserve">Probability Formulation: </w:t>
      </w:r>
      <w:r>
        <w:rPr>
          <w:rFonts w:ascii="Segoe UI" w:hAnsi="Segoe UI"/>
        </w:rPr>
        <w:t>The hypergeometric test evaluates the probability of drawing at least k query genes belonging to a pathway of size M from a background genomic universe of size N, given a query list of size n. The one-sided upper-tail p-value is calculated as:</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P(X &gt;= k) = sum_{x=k}^{min(n, M)} [ C(M, x) * C(N - M, n - x) ] / C(N, n)</w:t>
              <w:br/>
              <w:t>where C(a, b) = a! / ( b! * (a - b)! )</w:t>
            </w:r>
          </w:p>
        </w:tc>
      </w:tr>
    </w:tbl>
    <w:p/>
    <w:p>
      <w:pPr>
        <w:keepNext/>
        <w:spacing w:before="240" w:after="80"/>
      </w:pPr>
      <w:r>
        <w:rPr>
          <w:rFonts w:ascii="Segoe UI" w:hAnsi="Segoe UI"/>
          <w:b/>
          <w:color w:val="475569"/>
          <w:sz w:val="24"/>
        </w:rPr>
        <w:t>Multiple Comparison Correction (Benjamini-Hochberg)</w:t>
      </w:r>
    </w:p>
    <w:p>
      <w:pPr>
        <w:spacing w:after="120"/>
      </w:pPr>
      <w:r>
        <w:rPr>
          <w:rFonts w:ascii="Segoe UI" w:hAnsi="Segoe UI"/>
          <w:b/>
          <w:color w:val="0F172A"/>
        </w:rPr>
        <w:t xml:space="preserve">FDR Adjustment: </w:t>
      </w:r>
      <w:r>
        <w:rPr>
          <w:rFonts w:ascii="Segoe UI" w:hAnsi="Segoe UI"/>
        </w:rPr>
        <w:t>Since hundreds of pathways are tested simultaneously, the probability of false-positive discoveries (Type I errors) increases exponentially. PathoScope AI applies the Benjamini-Hochberg False Discovery Rate (FDR) procedure. It ranks raw p-values in ascending order and computes adjusted values:</w:t>
      </w:r>
    </w:p>
    <w:tbl>
      <w:tblPr>
        <w:tblW w:type="auto" w:w="0"/>
        <w:jc w:val="center"/>
        <w:tblLook w:firstColumn="1" w:firstRow="1" w:lastColumn="0" w:lastRow="0" w:noHBand="0" w:noVBand="1" w:val="04A0"/>
      </w:tblPr>
      <w:tblGrid>
        <w:gridCol w:w="9360"/>
      </w:tblGrid>
      <w:tr>
        <w:tc>
          <w:tcPr>
            <w:tcW w:type="dxa" w:w="9360"/>
            <w:shd w:fill="F1F5F9"/>
            <w:tcBorders>
              <w:left w:val="single" w:sz="4" w:space="0" w:color="CBD5E1"/>
              <w:top w:val="single" w:sz="4" w:space="0" w:color="CBD5E1"/>
              <w:right w:val="single" w:sz="4" w:space="0" w:color="CBD5E1"/>
              <w:bottom w:val="single" w:sz="4" w:space="0" w:color="CBD5E1"/>
            </w:tcBorders>
            <w:tcMar>
              <w:top w:w="100" w:type="dxa"/>
              <w:bottom w:w="100" w:type="dxa"/>
              <w:left w:w="150" w:type="dxa"/>
              <w:right w:w="150" w:type="dxa"/>
            </w:tcMar>
          </w:tcPr>
          <w:p>
            <w:pPr>
              <w:spacing w:before="40" w:after="40" w:line="240" w:lineRule="auto"/>
            </w:pPr>
            <w:r>
              <w:rPr>
                <w:rFonts w:ascii="Consolas" w:hAnsi="Consolas"/>
                <w:color w:val="0F172A"/>
                <w:sz w:val="19"/>
              </w:rPr>
              <w:t>P_adjusted = min_over_j&gt;=i ( P_j * m / j )  # where m is total tests and j is rank index</w:t>
            </w:r>
          </w:p>
        </w:tc>
      </w:tr>
    </w:tbl>
    <w:p/>
    <w:p>
      <w:pPr>
        <w:keepNext/>
        <w:spacing w:before="240" w:after="80"/>
      </w:pPr>
      <w:r>
        <w:rPr>
          <w:rFonts w:ascii="Segoe UI" w:hAnsi="Segoe UI"/>
          <w:b/>
          <w:color w:val="475569"/>
          <w:sz w:val="24"/>
        </w:rPr>
        <w:t>Vectorized Preranked GSEA Engine</w:t>
      </w:r>
    </w:p>
    <w:p>
      <w:pPr>
        <w:spacing w:after="120"/>
      </w:pPr>
      <w:r>
        <w:rPr>
          <w:rFonts w:ascii="Segoe UI" w:hAnsi="Segoe UI"/>
          <w:b/>
          <w:color w:val="0F172A"/>
        </w:rPr>
        <w:t xml:space="preserve">Vectorized Running Sum: </w:t>
      </w:r>
      <w:r>
        <w:rPr>
          <w:rFonts w:ascii="Segoe UI" w:hAnsi="Segoe UI"/>
        </w:rPr>
        <w:t>PathoScope AI also features a native vectorized Preranked Gene Set Enrichment Analysis (GSEA) engine. It sorts a list of genes by a metric, calculates a running sum statistic (incrementing when a gene is inside a pathway and decrementing when outside), and returns the maximum deviation as the Enrichment Score (ES). It runs 100 permutations by default to calculate Normalized Enrichment Scores (NES) and Nominal p-values, identifying leading-edge genes. This is highly robust.</w:t>
      </w:r>
    </w:p>
    <w:p>
      <w:pPr>
        <w:keepNext/>
        <w:spacing w:before="480" w:after="160"/>
      </w:pPr>
      <w:r>
        <w:rPr>
          <w:rFonts w:ascii="Segoe UI" w:hAnsi="Segoe UI"/>
          <w:b/>
          <w:color w:val="1E293B"/>
          <w:sz w:val="36"/>
        </w:rPr>
        <w:t>SECTION 9: COMPLETE VISUALIZATION SYSTEM ANALYSIS</w:t>
      </w:r>
    </w:p>
    <w:p>
      <w:pPr>
        <w:spacing w:after="120"/>
      </w:pPr>
      <w:r>
        <w:rPr>
          <w:rFonts w:ascii="Segoe UI" w:hAnsi="Segoe UI"/>
          <w:b/>
          <w:color w:val="0F172A"/>
        </w:rPr>
        <w:t xml:space="preserve">Scientific Rendering: </w:t>
      </w:r>
      <w:r>
        <w:rPr>
          <w:rFonts w:ascii="Segoe UI" w:hAnsi="Segoe UI"/>
        </w:rPr>
        <w:t>The Visualization module converts quantitative tables into publication-quality scientific plots. Rather than using static image files or mock data, the visualizer consumes live data frames output by the ORF and Statistics engines, rendering fully dynamic, vector-supported figures using Matplotlib, Plotly, and NetworkX.</w:t>
      </w:r>
    </w:p>
    <w:p>
      <w:pPr>
        <w:keepNext/>
        <w:spacing w:before="320" w:after="120"/>
      </w:pPr>
      <w:r>
        <w:rPr>
          <w:rFonts w:ascii="Segoe UI" w:hAnsi="Segoe UI"/>
          <w:b/>
          <w:color w:val="4F46E5"/>
          <w:sz w:val="28"/>
        </w:rPr>
        <w:t>Visualization Formats and Interactive Networks</w:t>
      </w:r>
    </w:p>
    <w:p>
      <w:pPr>
        <w:pStyle w:val="ListBullet"/>
        <w:spacing w:after="60"/>
      </w:pPr>
      <w:r>
        <w:rPr>
          <w:rFonts w:ascii="Segoe UI" w:hAnsi="Segoe UI"/>
          <w:b/>
          <w:color w:val="0F172A"/>
        </w:rPr>
        <w:t xml:space="preserve">Format A - </w:t>
      </w:r>
      <w:r>
        <w:rPr>
          <w:rFonts w:ascii="Segoe UI" w:hAnsi="Segoe UI"/>
        </w:rPr>
        <w:t>1. Volcano Plots: Plots raw or normalized log fold change against -log10(p-value), highlighting statistically significant pathways.</w:t>
      </w:r>
    </w:p>
    <w:p>
      <w:pPr>
        <w:pStyle w:val="ListBullet"/>
        <w:spacing w:after="60"/>
      </w:pPr>
      <w:r>
        <w:rPr>
          <w:rFonts w:ascii="Segoe UI" w:hAnsi="Segoe UI"/>
          <w:b/>
          <w:color w:val="0F172A"/>
        </w:rPr>
        <w:t xml:space="preserve">Format B - </w:t>
      </w:r>
      <w:r>
        <w:rPr>
          <w:rFonts w:ascii="Segoe UI" w:hAnsi="Segoe UI"/>
        </w:rPr>
        <w:t>2. Enrichment Bubble Charts: Displays fold enrichment on the X-axis, pathway names on the Y-axis, bubble size by query gene counts (k), and bubble color by FDR q-values, providing a quick summary.</w:t>
      </w:r>
    </w:p>
    <w:p>
      <w:pPr>
        <w:pStyle w:val="ListBullet"/>
        <w:spacing w:after="60"/>
      </w:pPr>
      <w:r>
        <w:rPr>
          <w:rFonts w:ascii="Segoe UI" w:hAnsi="Segoe UI"/>
          <w:b/>
          <w:color w:val="0F172A"/>
        </w:rPr>
        <w:t xml:space="preserve">Format C - </w:t>
      </w:r>
      <w:r>
        <w:rPr>
          <w:rFonts w:ascii="Segoe UI" w:hAnsi="Segoe UI"/>
        </w:rPr>
        <w:t>3. ORF coordinate Maps: Plots predicted ORF regions along the forward and reverse strands, colored by confidence score, to show overlapping genomic regions.</w:t>
      </w:r>
    </w:p>
    <w:p>
      <w:pPr>
        <w:pStyle w:val="ListBullet"/>
        <w:spacing w:after="60"/>
      </w:pPr>
      <w:r>
        <w:rPr>
          <w:rFonts w:ascii="Segoe UI" w:hAnsi="Segoe UI"/>
          <w:b/>
          <w:color w:val="0F172A"/>
        </w:rPr>
        <w:t xml:space="preserve">Format D - </w:t>
      </w:r>
      <w:r>
        <w:rPr>
          <w:rFonts w:ascii="Segoe UI" w:hAnsi="Segoe UI"/>
        </w:rPr>
        <w:t>4. Protein-Pathway Bipartite Networks: Uses NetworkX force-directed layouts to render a network showing how query protein accessions connect to different pathway groups, highlighting multi-functional hubs.</w:t>
      </w:r>
    </w:p>
    <w:p>
      <w:pPr>
        <w:spacing w:after="120"/>
      </w:pPr>
      <w:r>
        <w:rPr>
          <w:rFonts w:ascii="Segoe UI" w:hAnsi="Segoe UI"/>
          <w:b/>
          <w:color w:val="0F172A"/>
        </w:rPr>
        <w:t xml:space="preserve">Exporter Integrity: </w:t>
      </w:r>
      <w:r>
        <w:rPr>
          <w:rFonts w:ascii="Segoe UI" w:hAnsi="Segoe UI"/>
        </w:rPr>
        <w:t>All generated figures are saved as vector PDFs and high-resolution PNGs in the results directory, and are automatically embedded in the HTML, Word, and Streamlit dashboard reports for presentation.</w:t>
      </w:r>
    </w:p>
    <w:p>
      <w:pPr>
        <w:keepNext/>
        <w:spacing w:before="480" w:after="160"/>
      </w:pPr>
      <w:r>
        <w:rPr>
          <w:rFonts w:ascii="Segoe UI" w:hAnsi="Segoe UI"/>
          <w:b/>
          <w:color w:val="1E293B"/>
          <w:sz w:val="36"/>
        </w:rPr>
        <w:t>SECTION 10: COMPLETE AI INTERPRETATION SYSTEM ANALYSIS</w:t>
      </w:r>
    </w:p>
    <w:p>
      <w:pPr>
        <w:spacing w:after="120"/>
      </w:pPr>
      <w:r>
        <w:rPr>
          <w:rFonts w:ascii="Segoe UI" w:hAnsi="Segoe UI"/>
          <w:b/>
          <w:color w:val="0F172A"/>
        </w:rPr>
        <w:t xml:space="preserve">AI Safety: </w:t>
      </w:r>
      <w:r>
        <w:rPr>
          <w:rFonts w:ascii="Segoe UI" w:hAnsi="Segoe UI"/>
        </w:rPr>
        <w:t>The AI Interpretation module represents a major design innovation. In standard genomics platforms, AI is either absent or used loosely, leading to biological hallucinations where the LLM fabricates fake genes, p-values, or pathways. PathoScope AI implements a strictly controlled context injection architecture (RAG) that restricts the AI to explaining only deterministic computational outputs.</w:t>
      </w:r>
    </w:p>
    <w:p>
      <w:pPr>
        <w:keepNext/>
        <w:spacing w:before="320" w:after="120"/>
      </w:pPr>
      <w:r>
        <w:rPr>
          <w:rFonts w:ascii="Segoe UI" w:hAnsi="Segoe UI"/>
          <w:b/>
          <w:color w:val="4F46E5"/>
          <w:sz w:val="28"/>
        </w:rPr>
        <w:t>PubMed literature Grounding and RAG Context Injection</w:t>
      </w:r>
    </w:p>
    <w:p>
      <w:pPr>
        <w:spacing w:after="120"/>
      </w:pPr>
      <w:r>
        <w:rPr>
          <w:rFonts w:ascii="Segoe UI" w:hAnsi="Segoe UI"/>
          <w:b/>
          <w:color w:val="0F172A"/>
        </w:rPr>
        <w:t xml:space="preserve">PubMed Retrieval: </w:t>
      </w:r>
      <w:r>
        <w:rPr>
          <w:rFonts w:ascii="Segoe UI" w:hAnsi="Segoe UI"/>
        </w:rPr>
        <w:t>Before calling the LLM API, the system queries the NCBI Entrez E-utilities (ESearch and EFetch APIs) using the dynamic taxonomic family and key annotated proteins. It retrieves related PubMed abstracts and extracts literature-supported PMIDs. These abstracts, alongside the exact list of predicted ORFs, Swiss-Prot homologs, and significant pathways, are compiled into a rigid, non-deformable context string injected directly into the LLM prompt.</w:t>
      </w:r>
    </w:p>
    <w:p>
      <w:pPr>
        <w:keepNext/>
        <w:spacing w:before="240" w:after="80"/>
      </w:pPr>
      <w:r>
        <w:rPr>
          <w:rFonts w:ascii="Segoe UI" w:hAnsi="Segoe UI"/>
          <w:b/>
          <w:color w:val="475569"/>
          <w:sz w:val="24"/>
        </w:rPr>
        <w:t>Strict Anti-Hallucination Constraints</w:t>
      </w:r>
    </w:p>
    <w:p>
      <w:pPr>
        <w:spacing w:after="120"/>
      </w:pPr>
      <w:r>
        <w:rPr>
          <w:rFonts w:ascii="Segoe UI" w:hAnsi="Segoe UI"/>
          <w:b/>
          <w:color w:val="0F172A"/>
        </w:rPr>
        <w:t xml:space="preserve">Hallucination Prevention: </w:t>
      </w:r>
      <w:r>
        <w:rPr>
          <w:rFonts w:ascii="Segoe UI" w:hAnsi="Segoe UI"/>
        </w:rPr>
        <w:t>The system uses a strict system prompt and enforces a low temperature setting (T = 0.1) to suppress creativity. The AI is restricted to a structured Pydantic schema (AIInterpretationOutput) that forbids inventing biological findings. If offline, the system bypasses the API and generates a detailed, rule-based biological summary using taxons and Baltimore replication templates. Deterministic biology always remains primary.</w:t>
      </w:r>
    </w:p>
    <w:p>
      <w:pPr>
        <w:keepNext/>
        <w:spacing w:before="480" w:after="160"/>
      </w:pPr>
      <w:r>
        <w:rPr>
          <w:rFonts w:ascii="Segoe UI" w:hAnsi="Segoe UI"/>
          <w:b/>
          <w:color w:val="1E293B"/>
          <w:sz w:val="36"/>
        </w:rPr>
        <w:t>SECTION 11: COMPLETE STREAMLIT DASHBOARD ANALYSIS</w:t>
      </w:r>
    </w:p>
    <w:p>
      <w:pPr>
        <w:spacing w:after="120"/>
      </w:pPr>
      <w:r>
        <w:rPr>
          <w:rFonts w:ascii="Segoe UI" w:hAnsi="Segoe UI"/>
          <w:b/>
          <w:color w:val="0F172A"/>
        </w:rPr>
        <w:t xml:space="preserve">User Interface: </w:t>
      </w:r>
      <w:r>
        <w:rPr>
          <w:rFonts w:ascii="Segoe UI" w:hAnsi="Segoe UI"/>
        </w:rPr>
        <w:t>The Streamlit dashboard (app.py) serves as the primary user interface. It is structured as a premium single-page web app with a sidebar navigation system that allows users to upload FASTA/FASTQ sequence files, configure pipeline parameters (e.g. minimum ORF length, E-value thresholds, FDR filters), track real-time runtime progress, and explore tabular datasets and dynamic plots.</w:t>
      </w:r>
    </w:p>
    <w:p>
      <w:pPr>
        <w:keepNext/>
        <w:spacing w:before="320" w:after="120"/>
      </w:pPr>
      <w:r>
        <w:rPr>
          <w:rFonts w:ascii="Segoe UI" w:hAnsi="Segoe UI"/>
          <w:b/>
          <w:color w:val="4F46E5"/>
          <w:sz w:val="28"/>
        </w:rPr>
        <w:t>State Management and Lazy-Loading Design</w:t>
      </w:r>
    </w:p>
    <w:p>
      <w:pPr>
        <w:spacing w:after="120"/>
      </w:pPr>
      <w:r>
        <w:rPr>
          <w:rFonts w:ascii="Segoe UI" w:hAnsi="Segoe UI"/>
          <w:b/>
          <w:color w:val="0F172A"/>
        </w:rPr>
        <w:t xml:space="preserve">Performance Optimization: </w:t>
      </w:r>
      <w:r>
        <w:rPr>
          <w:rFonts w:ascii="Segoe UI" w:hAnsi="Segoe UI"/>
        </w:rPr>
        <w:t>To ensure fast page load times and maintain high responsive efficiency, the Streamlit app implements a custom SessionState architecture that caches run parameters and intermediate data frames, preventing full page re-runs when users toggle visualization parameters. Heavy bioinformatics imports (such as NetworkX or SciPy) are lazy-loaded within their respective visualizer call functions rather than at the top of app.py, keeping the initial dashboard launch instantaneous. Advanced debug panels are hidden by default, maintaining UI simplicity for students while offering complete transparency for advanced research audits.</w:t>
      </w:r>
    </w:p>
    <w:p>
      <w:pPr>
        <w:keepNext/>
        <w:spacing w:before="480" w:after="160"/>
      </w:pPr>
      <w:r>
        <w:rPr>
          <w:rFonts w:ascii="Segoe UI" w:hAnsi="Segoe UI"/>
          <w:b/>
          <w:color w:val="1E293B"/>
          <w:sz w:val="36"/>
        </w:rPr>
        <w:t>SECTION 12: COMPLETE REPRODUCIBILITY FRAMEWORK</w:t>
      </w:r>
    </w:p>
    <w:p>
      <w:pPr>
        <w:spacing w:after="120"/>
      </w:pPr>
      <w:r>
        <w:rPr>
          <w:rFonts w:ascii="Segoe UI" w:hAnsi="Segoe UI"/>
          <w:b/>
          <w:color w:val="0F172A"/>
        </w:rPr>
        <w:t xml:space="preserve">Config-Driven Design: </w:t>
      </w:r>
      <w:r>
        <w:rPr>
          <w:rFonts w:ascii="Segoe UI" w:hAnsi="Segoe UI"/>
        </w:rPr>
        <w:t>In computational biology, reproducibility is a core requirement. PathoScope AI implements a config-driven design using a central config.yaml file that dictates every parameter across the pipeline (e.g. sliding window sizes, adapter sequences, translation tables, overlap boundaries, E-value limits, FDR cutoffs). Users can replicate any analysis by sharing the input sequence and the config.yaml file.</w:t>
      </w:r>
    </w:p>
    <w:p>
      <w:pPr>
        <w:keepNext/>
        <w:spacing w:before="320" w:after="120"/>
      </w:pPr>
      <w:r>
        <w:rPr>
          <w:rFonts w:ascii="Segoe UI" w:hAnsi="Segoe UI"/>
          <w:b/>
          <w:color w:val="4F46E5"/>
          <w:sz w:val="28"/>
        </w:rPr>
        <w:t>Reproducibility Metadata and Tracking</w:t>
      </w:r>
    </w:p>
    <w:p>
      <w:pPr>
        <w:spacing w:after="120"/>
      </w:pPr>
      <w:r>
        <w:rPr>
          <w:rFonts w:ascii="Segoe UI" w:hAnsi="Segoe UI"/>
          <w:b/>
          <w:color w:val="0F172A"/>
        </w:rPr>
        <w:t xml:space="preserve">Audit Trail: </w:t>
      </w:r>
      <w:r>
        <w:rPr>
          <w:rFonts w:ascii="Segoe UI" w:hAnsi="Segoe UI"/>
        </w:rPr>
        <w:t>Upon execution completion, the PipelineCoordinator generates a detailed metadata.json file in the output directory. This file records the pipeline version, date, machine details, complete CLI command strings, and MD5 checksum hashes of all input and output files, creating a secure audit trail. It also records the exact versions of all software dependencies (Biopython, pandas, numpy, scipy) loaded from environment lockfiles, complying with standard reproducibility rules.</w:t>
      </w:r>
    </w:p>
    <w:p>
      <w:pPr>
        <w:keepNext/>
        <w:spacing w:before="480" w:after="160"/>
      </w:pPr>
      <w:r>
        <w:rPr>
          <w:rFonts w:ascii="Segoe UI" w:hAnsi="Segoe UI"/>
          <w:b/>
          <w:color w:val="1E293B"/>
          <w:sz w:val="36"/>
        </w:rPr>
        <w:t>SECTION 13: COMPLETE SOFTWARE ENGINEERING ANALYSIS</w:t>
      </w:r>
    </w:p>
    <w:p>
      <w:pPr>
        <w:spacing w:after="120"/>
      </w:pPr>
      <w:r>
        <w:rPr>
          <w:rFonts w:ascii="Segoe UI" w:hAnsi="Segoe UI"/>
          <w:b/>
          <w:color w:val="0F172A"/>
        </w:rPr>
        <w:t xml:space="preserve">Engineering Excellence: </w:t>
      </w:r>
      <w:r>
        <w:rPr>
          <w:rFonts w:ascii="Segoe UI" w:hAnsi="Segoe UI"/>
        </w:rPr>
        <w:t>PathoScope AI is built on clean, professional software engineering principles. It features robust exception handling, dynamic retry patterns, and memory optimizations designed for stable execution.</w:t>
      </w:r>
    </w:p>
    <w:p>
      <w:pPr>
        <w:keepNext/>
        <w:spacing w:before="320" w:after="120"/>
      </w:pPr>
      <w:r>
        <w:rPr>
          <w:rFonts w:ascii="Segoe UI" w:hAnsi="Segoe UI"/>
          <w:b/>
          <w:color w:val="4F46E5"/>
          <w:sz w:val="28"/>
        </w:rPr>
        <w:t>Custom Exception Hierarchy and Resilient Design</w:t>
      </w:r>
    </w:p>
    <w:p>
      <w:pPr>
        <w:spacing w:after="120"/>
      </w:pPr>
      <w:r>
        <w:rPr>
          <w:rFonts w:ascii="Segoe UI" w:hAnsi="Segoe UI"/>
          <w:b/>
          <w:color w:val="0F172A"/>
        </w:rPr>
        <w:t xml:space="preserve">Fault Tolerance: </w:t>
      </w:r>
      <w:r>
        <w:rPr>
          <w:rFonts w:ascii="Segoe UI" w:hAnsi="Segoe UI"/>
        </w:rPr>
        <w:t>The system defines an explicit custom exception hierarchy to isolate errors. Base exceptions include PreprocessingError, ORFError, AnnotationError, PathwayError, StatisticsError, and InterpretationError. Subprocess wrappers catch CalledProcessError and FileNotFoundError, raising descriptive ToolExecutionErrors rather than crashing the thread. API queries are protected by a retry decorator that implements exponential backoff with random jitter, preventing rate limits from failing runs. Heavy data frames are processed using lazy iterators and generator streams, keeping memory footprint minimal and ensuring stability on low-resource machines.</w:t>
      </w:r>
    </w:p>
    <w:p>
      <w:pPr>
        <w:keepNext/>
        <w:spacing w:before="480" w:after="160"/>
      </w:pPr>
      <w:r>
        <w:rPr>
          <w:rFonts w:ascii="Segoe UI" w:hAnsi="Segoe UI"/>
          <w:b/>
          <w:color w:val="1E293B"/>
          <w:sz w:val="36"/>
        </w:rPr>
        <w:t>SECTION 14: COMPLETE TESTING &amp; VALIDATION GUIDE</w:t>
      </w:r>
    </w:p>
    <w:p>
      <w:pPr>
        <w:spacing w:after="120"/>
      </w:pPr>
      <w:r>
        <w:rPr>
          <w:rFonts w:ascii="Segoe UI" w:hAnsi="Segoe UI"/>
          <w:b/>
          <w:color w:val="0F172A"/>
        </w:rPr>
        <w:t xml:space="preserve">Quality Assurance: </w:t>
      </w:r>
      <w:r>
        <w:rPr>
          <w:rFonts w:ascii="Segoe UI" w:hAnsi="Segoe UI"/>
        </w:rPr>
        <w:t>PathoScope AI features a complete testing and validation manual. It includes a modular suite of unit and integration tests (using pytest) to validate the pipeline's computational logic, biological assumptions, and statistical calculations.</w:t>
      </w:r>
    </w:p>
    <w:p>
      <w:pPr>
        <w:keepNext/>
        <w:spacing w:before="320" w:after="120"/>
      </w:pPr>
      <w:r>
        <w:rPr>
          <w:rFonts w:ascii="Segoe UI" w:hAnsi="Segoe UI"/>
          <w:b/>
          <w:color w:val="4F46E5"/>
          <w:sz w:val="28"/>
        </w:rPr>
        <w:t>Validation of Biological and Statistical Metrics</w:t>
      </w:r>
    </w:p>
    <w:p>
      <w:pPr>
        <w:pStyle w:val="ListBullet"/>
        <w:spacing w:after="60"/>
      </w:pPr>
      <w:r>
        <w:rPr>
          <w:rFonts w:ascii="Segoe UI" w:hAnsi="Segoe UI"/>
          <w:b/>
          <w:color w:val="0F172A"/>
        </w:rPr>
        <w:t xml:space="preserve">Test Category 1: </w:t>
      </w:r>
      <w:r>
        <w:rPr>
          <w:rFonts w:ascii="Segoe UI" w:hAnsi="Segoe UI"/>
        </w:rPr>
        <w:t>1. Preprocessing Checks: Tests behavior with invalid FASTA, empty sequences, ambiguous bases exceeding limits, and paired-end synchronicity.</w:t>
      </w:r>
    </w:p>
    <w:p>
      <w:pPr>
        <w:pStyle w:val="ListBullet"/>
        <w:spacing w:after="60"/>
      </w:pPr>
      <w:r>
        <w:rPr>
          <w:rFonts w:ascii="Segoe UI" w:hAnsi="Segoe UI"/>
          <w:b/>
          <w:color w:val="0F172A"/>
        </w:rPr>
        <w:t xml:space="preserve">Test Category 2: </w:t>
      </w:r>
      <w:r>
        <w:rPr>
          <w:rFonts w:ascii="Segoe UI" w:hAnsi="Segoe UI"/>
        </w:rPr>
        <w:t>2. ORF Prediction Checks: Verifies 6-frame scanning coordinate correctness, outermost scanning sweeps, and nested ORF filtering logic.</w:t>
      </w:r>
    </w:p>
    <w:p>
      <w:pPr>
        <w:pStyle w:val="ListBullet"/>
        <w:spacing w:after="60"/>
      </w:pPr>
      <w:r>
        <w:rPr>
          <w:rFonts w:ascii="Segoe UI" w:hAnsi="Segoe UI"/>
          <w:b/>
          <w:color w:val="0F172A"/>
        </w:rPr>
        <w:t xml:space="preserve">Test Category 3: </w:t>
      </w:r>
      <w:r>
        <w:rPr>
          <w:rFonts w:ascii="Segoe UI" w:hAnsi="Segoe UI"/>
        </w:rPr>
        <w:t>3. Homology Alignment Checks: Tests Smith-Waterman local alignment score calculations against manual calculations using small sequences, and validates E-value thresholds.</w:t>
      </w:r>
    </w:p>
    <w:p>
      <w:pPr>
        <w:pStyle w:val="ListBullet"/>
        <w:spacing w:after="60"/>
      </w:pPr>
      <w:r>
        <w:rPr>
          <w:rFonts w:ascii="Segoe UI" w:hAnsi="Segoe UI"/>
          <w:b/>
          <w:color w:val="0F172A"/>
        </w:rPr>
        <w:t xml:space="preserve">Test Category 4: </w:t>
      </w:r>
      <w:r>
        <w:rPr>
          <w:rFonts w:ascii="Segoe UI" w:hAnsi="Segoe UI"/>
        </w:rPr>
        <w:t>4. Statistical Enrichment Checks: Verifies hypergeometric p-values and Benjamini-Hochberg FDR adjustments, confirming that collapsed accessions prevent duplicate inflation.</w:t>
      </w:r>
    </w:p>
    <w:p>
      <w:pPr>
        <w:pStyle w:val="ListBullet"/>
        <w:spacing w:after="60"/>
      </w:pPr>
      <w:r>
        <w:rPr>
          <w:rFonts w:ascii="Segoe UI" w:hAnsi="Segoe UI"/>
          <w:b/>
          <w:color w:val="0F172A"/>
        </w:rPr>
        <w:t xml:space="preserve">Test Category 5: </w:t>
      </w:r>
      <w:r>
        <w:rPr>
          <w:rFonts w:ascii="Segoe UI" w:hAnsi="Segoe UI"/>
        </w:rPr>
        <w:t>5. Reproducibility Checks: Assures config-driven parameters are correctly parsed and verified, and validates metadata.json exports.</w:t>
      </w:r>
    </w:p>
    <w:p>
      <w:pPr>
        <w:keepNext/>
        <w:spacing w:before="480" w:after="160"/>
      </w:pPr>
      <w:r>
        <w:rPr>
          <w:rFonts w:ascii="Segoe UI" w:hAnsi="Segoe UI"/>
          <w:b/>
          <w:color w:val="1E293B"/>
          <w:sz w:val="36"/>
        </w:rPr>
        <w:t>SECTION 15: COMPLETE DATASET VALIDATION GUIDE</w:t>
      </w:r>
    </w:p>
    <w:p>
      <w:pPr>
        <w:spacing w:after="120"/>
      </w:pPr>
      <w:r>
        <w:rPr>
          <w:rFonts w:ascii="Segoe UI" w:hAnsi="Segoe UI"/>
          <w:b/>
          <w:color w:val="0F172A"/>
        </w:rPr>
        <w:t xml:space="preserve">Benchmarking Datasets: </w:t>
      </w:r>
      <w:r>
        <w:rPr>
          <w:rFonts w:ascii="Segoe UI" w:hAnsi="Segoe UI"/>
        </w:rPr>
        <w:t>To validate PathoScope AI's biological realism, we recommend testing the pipeline against two standard, high-fidelity reference datasets: Bacteriophage MS2 (NC_001417) and Enterobacteria phage phiX174 (NC_001422). These small viral genomes are thoroughly documented in scientific literature, providing clear benchmarks for prediction accuracy.</w:t>
      </w:r>
    </w:p>
    <w:p>
      <w:pPr>
        <w:keepNext/>
        <w:spacing w:before="320" w:after="120"/>
      </w:pPr>
      <w:r>
        <w:rPr>
          <w:rFonts w:ascii="Segoe UI" w:hAnsi="Segoe UI"/>
          <w:b/>
          <w:color w:val="4F46E5"/>
          <w:sz w:val="28"/>
        </w:rPr>
        <w:t>Bacteriophage MS2 (NC_001417) Validation</w:t>
      </w:r>
    </w:p>
    <w:p>
      <w:pPr>
        <w:spacing w:after="120"/>
      </w:pPr>
      <w:r>
        <w:rPr>
          <w:rFonts w:ascii="Segoe UI" w:hAnsi="Segoe UI"/>
          <w:b/>
          <w:color w:val="0F172A"/>
        </w:rPr>
        <w:t xml:space="preserve">Expected Outputs: </w:t>
      </w:r>
      <w:r>
        <w:rPr>
          <w:rFonts w:ascii="Segoe UI" w:hAnsi="Segoe UI"/>
        </w:rPr>
        <w:t>MS2 is a single-stranded RNA virus of length 3,569 bp, belonging to Baltimore group IV. It contains four major protein-coding regions: Maturation protein (A), Coat protein, Lysis protein, and Replicase (RdRp). In MS2, the lysis gene overlaps significantly with both the coat and replicase genes. Testing MS2 validates the Pipeline's outer start codon sweep and overlap resolution flagger, ensuring that overlapping viral genes are correctly preserved.</w:t>
      </w:r>
    </w:p>
    <w:p>
      <w:pPr>
        <w:keepNext/>
        <w:spacing w:before="320" w:after="120"/>
      </w:pPr>
      <w:r>
        <w:rPr>
          <w:rFonts w:ascii="Segoe UI" w:hAnsi="Segoe UI"/>
          <w:b/>
          <w:color w:val="4F46E5"/>
          <w:sz w:val="28"/>
        </w:rPr>
        <w:t>Enterobacteria phage phiX174 (NC_001422) Validation</w:t>
      </w:r>
    </w:p>
    <w:p>
      <w:pPr>
        <w:spacing w:after="120"/>
      </w:pPr>
      <w:r>
        <w:rPr>
          <w:rFonts w:ascii="Segoe UI" w:hAnsi="Segoe UI"/>
          <w:b/>
          <w:color w:val="0F172A"/>
        </w:rPr>
        <w:t xml:space="preserve">Expected Outputs: </w:t>
      </w:r>
      <w:r>
        <w:rPr>
          <w:rFonts w:ascii="Segoe UI" w:hAnsi="Segoe UI"/>
        </w:rPr>
        <w:t>phiX174 is a single-stranded DNA virus of length 5,386 bp, belonging to Baltimore group II. It contains 11 genes, with multiple nested configurations (e.g. gene B is nested within gene A, and gene E is nested within gene D). Running phiX174 validates the ORF predictor's nested filter: setting 'resolve_nested' to False should correctly flag nested genes, whereas setting it to True should filter them out, proving coordinate tracking accuracy.</w:t>
      </w:r>
    </w:p>
    <w:p>
      <w:pPr>
        <w:keepNext/>
        <w:spacing w:before="480" w:after="160"/>
      </w:pPr>
      <w:r>
        <w:rPr>
          <w:rFonts w:ascii="Segoe UI" w:hAnsi="Segoe UI"/>
          <w:b/>
          <w:color w:val="1E293B"/>
          <w:sz w:val="36"/>
        </w:rPr>
        <w:t>SECTION 16: COMPLETE VIVA PREPARATION GUIDE</w:t>
      </w:r>
    </w:p>
    <w:p>
      <w:pPr>
        <w:spacing w:after="120"/>
      </w:pPr>
      <w:r>
        <w:rPr>
          <w:rFonts w:ascii="Segoe UI" w:hAnsi="Segoe UI"/>
          <w:b/>
          <w:color w:val="0F172A"/>
        </w:rPr>
        <w:t xml:space="preserve">Oral Defense Strategy: </w:t>
      </w:r>
      <w:r>
        <w:rPr>
          <w:rFonts w:ascii="Segoe UI" w:hAnsi="Segoe UI"/>
        </w:rPr>
        <w:t>This section prepares you and your teammates to confidently defend PathoScope AI in a graduate-level viva panel. It outlines likely questions, strategic defenses, and deeper technical reasoning.</w:t>
      </w:r>
    </w:p>
    <w:p>
      <w:pPr>
        <w:keepNext/>
        <w:spacing w:before="320" w:after="120"/>
      </w:pPr>
      <w:r>
        <w:rPr>
          <w:rFonts w:ascii="Segoe UI" w:hAnsi="Segoe UI"/>
          <w:b/>
          <w:color w:val="4F46E5"/>
          <w:sz w:val="28"/>
        </w:rPr>
        <w:t>Likely Professor Questions and Strategic Answers</w:t>
      </w:r>
    </w:p>
    <w:p>
      <w:pPr>
        <w:spacing w:after="120"/>
      </w:pPr>
      <w:r>
        <w:rPr>
          <w:rFonts w:ascii="Segoe UI" w:hAnsi="Segoe UI"/>
          <w:b/>
          <w:color w:val="0F172A"/>
        </w:rPr>
        <w:t>Question 1 (ORF Strategy): Why did you implement a 6-frame scanner rather than using standard eukaryotic gene prediction tools?</w:t>
      </w:r>
      <w:r>
        <w:rPr>
          <w:rFonts w:ascii="Segoe UI" w:hAnsi="Segoe UI"/>
        </w:rPr>
        <w:t>Answer: Standard eukaryotic gene prediction tools (e.g. Augustus) assume intron-exon splicing. Viral genomes are incredibly compact and lack splicing. They utilize overlapping reading frames and nested genes to maximize coding capacity. If we used eukaryotic tools, we would fail to predict functional overlapping genes. If we used standard prokaryotic tools, they would discard overlapping genes as spurious. PathoScope AI's 6-frame scanner and configurable overlap-flagger ('keep_all_flag') are optimized specifically for viral genomes.</w:t>
      </w:r>
    </w:p>
    <w:p>
      <w:pPr>
        <w:spacing w:after="120"/>
      </w:pPr>
      <w:r>
        <w:rPr>
          <w:rFonts w:ascii="Segoe UI" w:hAnsi="Segoe UI"/>
          <w:b/>
          <w:color w:val="0F172A"/>
        </w:rPr>
        <w:t>Question 2 (Background Universe Size): Why does the size of the background universe N matter in hypergeometric enrichment analysis, and how does your pipeline handle it?</w:t>
      </w:r>
      <w:r>
        <w:rPr>
          <w:rFonts w:ascii="Segoe UI" w:hAnsi="Segoe UI"/>
        </w:rPr>
        <w:t>Answer: Hypergeometric tests are highly sensitive to the size of the background universe N. If N is set artificially low (e.g. only genes in the query), p-values are distorted, leading to false positives. If N is too large, true pathways are diluted, leading to false negatives. PathoScope AI enforces a realistic background universe size (default: N = 20,000, representing a standard eukaryotic/prokaryotic host gene pool), ensuring statistical validity.</w:t>
      </w:r>
    </w:p>
    <w:p>
      <w:pPr>
        <w:spacing w:after="120"/>
      </w:pPr>
      <w:r>
        <w:rPr>
          <w:rFonts w:ascii="Segoe UI" w:hAnsi="Segoe UI"/>
          <w:b/>
          <w:color w:val="0F172A"/>
        </w:rPr>
        <w:t>Question 3 (BH-FDR Math): How does the Benjamini-Hochberg FDR multiple testing correction work mathematically?</w:t>
      </w:r>
      <w:r>
        <w:rPr>
          <w:rFonts w:ascii="Segoe UI" w:hAnsi="Segoe UI"/>
        </w:rPr>
        <w:t>Answer: The BH-FDR procedure adjusts raw p-values to control the expected proportion of false discoveries. It ranks p-values in ascending order and computes adjusted values: P_adj = min_over_j&gt;=i(P_j * m / j). PathoScope AI uses this adjustment to eliminate false positives arising from multiple comparisons, which is a major weakness in naive pathway-counting tools.</w:t>
      </w:r>
    </w:p>
    <w:p>
      <w:pPr>
        <w:spacing w:after="120"/>
      </w:pPr>
      <w:r>
        <w:rPr>
          <w:rFonts w:ascii="Segoe UI" w:hAnsi="Segoe UI"/>
          <w:b/>
          <w:color w:val="0F172A"/>
        </w:rPr>
        <w:t>Question 4 (E-Value vs Percent Identity): How is the E-value calculated mathematically, and why is it a better metric for homology than percent identity alone?</w:t>
      </w:r>
      <w:r>
        <w:rPr>
          <w:rFonts w:ascii="Segoe UI" w:hAnsi="Segoe UI"/>
        </w:rPr>
        <w:t>Answer: E-values represent the number of alignments with a score &gt;= S expected by chance when searching a database. The formula is E = k * m * N * exp(-lambda * S). A smaller E-value indicates a more statistically significant alignment, with a threshold of &lt;= 1e-5 representing true homology. Percent identity only measures direct sequence match, which can be misleading for distant evolutionary relatives. PathoScope AI combines E-value significance with percent identity and query coverage thresholds to ensure robust annotation.</w:t>
      </w:r>
    </w:p>
    <w:p>
      <w:pPr>
        <w:spacing w:after="120"/>
      </w:pPr>
      <w:r>
        <w:rPr>
          <w:rFonts w:ascii="Segoe UI" w:hAnsi="Segoe UI"/>
          <w:b/>
          <w:color w:val="0F172A"/>
        </w:rPr>
        <w:t>Question 5 (AI Safety): How does PathoScope AI prevent LLM hallucinations from corrupting raw biological findings?</w:t>
      </w:r>
      <w:r>
        <w:rPr>
          <w:rFonts w:ascii="Segoe UI" w:hAnsi="Segoe UI"/>
        </w:rPr>
        <w:t>Answer: LLMs are prone to hallucinating biological facts (e.g. fabricating p-values, genes, or pathways). PathoScope AI implements a strictly controlled context injection architecture (RAG) that restricts the AI to explaining only deterministic computational outputs. The system prompt enforces a low temperature setting (T = 0.1) and a rigid Pydantic schema, entirely precluding AI hallucinations from corrupting the physical data.</w:t>
      </w:r>
    </w:p>
    <w:p>
      <w:pPr>
        <w:keepNext/>
        <w:spacing w:before="480" w:after="160"/>
      </w:pPr>
      <w:r>
        <w:rPr>
          <w:rFonts w:ascii="Segoe UI" w:hAnsi="Segoe UI"/>
          <w:b/>
          <w:color w:val="1E293B"/>
          <w:sz w:val="36"/>
        </w:rPr>
        <w:t>SECTION 17: TEAM TRAINING GUIDE</w:t>
      </w:r>
    </w:p>
    <w:p>
      <w:pPr>
        <w:spacing w:after="120"/>
      </w:pPr>
      <w:r>
        <w:rPr>
          <w:rFonts w:ascii="Segoe UI" w:hAnsi="Segoe UI"/>
          <w:b/>
          <w:color w:val="0F172A"/>
        </w:rPr>
        <w:t xml:space="preserve">Internal Training Manual: </w:t>
      </w:r>
      <w:r>
        <w:rPr>
          <w:rFonts w:ascii="Segoe UI" w:hAnsi="Segoe UI"/>
        </w:rPr>
        <w:t>This section is designed as an internal training document to help your teammates master and explain PathoScope AI. It provides simplified, technical, and viva-level explanations for every module.</w:t>
      </w:r>
    </w:p>
    <w:p>
      <w:pPr>
        <w:keepNext/>
        <w:spacing w:before="320" w:after="120"/>
      </w:pPr>
      <w:r>
        <w:rPr>
          <w:rFonts w:ascii="Segoe UI" w:hAnsi="Segoe UI"/>
          <w:b/>
          <w:color w:val="4F46E5"/>
          <w:sz w:val="28"/>
        </w:rPr>
        <w:t>Mastering Module Explanations</w:t>
      </w:r>
    </w:p>
    <w:p>
      <w:pPr>
        <w:keepNext/>
        <w:spacing w:before="240" w:after="80"/>
      </w:pPr>
      <w:r>
        <w:rPr>
          <w:rFonts w:ascii="Segoe UI" w:hAnsi="Segoe UI"/>
          <w:b/>
          <w:color w:val="475569"/>
          <w:sz w:val="24"/>
        </w:rPr>
        <w:t>Module A: Preprocessing and Quality Control</w:t>
      </w:r>
    </w:p>
    <w:p>
      <w:pPr>
        <w:pStyle w:val="ListBullet"/>
        <w:spacing w:after="60"/>
      </w:pPr>
      <w:r>
        <w:rPr>
          <w:rFonts w:ascii="Segoe UI" w:hAnsi="Segoe UI"/>
          <w:b/>
          <w:color w:val="0F172A"/>
        </w:rPr>
        <w:t xml:space="preserve">1. </w:t>
      </w:r>
      <w:r>
        <w:rPr>
          <w:rFonts w:ascii="Segoe UI" w:hAnsi="Segoe UI"/>
        </w:rPr>
        <w:t>Simplified: It cleans raw sequence files, removes low-quality reads, and clips adapter sequences, much like washing raw data before cooking.</w:t>
      </w:r>
    </w:p>
    <w:p>
      <w:pPr>
        <w:pStyle w:val="ListBullet"/>
        <w:spacing w:after="60"/>
      </w:pPr>
      <w:r>
        <w:rPr>
          <w:rFonts w:ascii="Segoe UI" w:hAnsi="Segoe UI"/>
          <w:b/>
          <w:color w:val="0F172A"/>
        </w:rPr>
        <w:t xml:space="preserve">2. </w:t>
      </w:r>
      <w:r>
        <w:rPr>
          <w:rFonts w:ascii="Segoe UI" w:hAnsi="Segoe UI"/>
        </w:rPr>
        <w:t>Technical: It implements sliding-window Phred quality trimming and Sanger quality conversions, with robust pure-Python fallbacks.</w:t>
      </w:r>
    </w:p>
    <w:p>
      <w:pPr>
        <w:pStyle w:val="ListBullet"/>
        <w:spacing w:after="60"/>
      </w:pPr>
      <w:r>
        <w:rPr>
          <w:rFonts w:ascii="Segoe UI" w:hAnsi="Segoe UI"/>
          <w:b/>
          <w:color w:val="0F172A"/>
        </w:rPr>
        <w:t xml:space="preserve">3. </w:t>
      </w:r>
      <w:r>
        <w:rPr>
          <w:rFonts w:ascii="Segoe UI" w:hAnsi="Segoe UI"/>
        </w:rPr>
        <w:t>Viva Defense: We implement a pure-Python fallback engine that replicates command-line tools, ensuring offline resilience and reproducibility.</w:t>
      </w:r>
    </w:p>
    <w:p>
      <w:pPr>
        <w:keepNext/>
        <w:spacing w:before="240" w:after="80"/>
      </w:pPr>
      <w:r>
        <w:rPr>
          <w:rFonts w:ascii="Segoe UI" w:hAnsi="Segoe UI"/>
          <w:b/>
          <w:color w:val="475569"/>
          <w:sz w:val="24"/>
        </w:rPr>
        <w:t>Module B: ORF Prediction and Coordinate Mapping</w:t>
      </w:r>
    </w:p>
    <w:p>
      <w:pPr>
        <w:pStyle w:val="ListBullet"/>
        <w:spacing w:after="60"/>
      </w:pPr>
      <w:r>
        <w:rPr>
          <w:rFonts w:ascii="Segoe UI" w:hAnsi="Segoe UI"/>
          <w:b/>
          <w:color w:val="0F172A"/>
        </w:rPr>
        <w:t xml:space="preserve">1. </w:t>
      </w:r>
      <w:r>
        <w:rPr>
          <w:rFonts w:ascii="Segoe UI" w:hAnsi="Segoe UI"/>
        </w:rPr>
        <w:t>Simplified: It scans nucleotide sequences in all 6 reading frames to find start and stop codons, translating coding regions into proteins.</w:t>
      </w:r>
    </w:p>
    <w:p>
      <w:pPr>
        <w:pStyle w:val="ListBullet"/>
        <w:spacing w:after="60"/>
      </w:pPr>
      <w:r>
        <w:rPr>
          <w:rFonts w:ascii="Segoe UI" w:hAnsi="Segoe UI"/>
          <w:b/>
          <w:color w:val="0F172A"/>
        </w:rPr>
        <w:t xml:space="preserve">2. </w:t>
      </w:r>
      <w:r>
        <w:rPr>
          <w:rFonts w:ascii="Segoe UI" w:hAnsi="Segoe UI"/>
        </w:rPr>
        <w:t>Technical: It re-maps reverse-strand coordinates, filters nested ORFs, and calculates in-silico confidence scores using weighted biological factors.</w:t>
      </w:r>
    </w:p>
    <w:p>
      <w:pPr>
        <w:pStyle w:val="ListBullet"/>
        <w:spacing w:after="60"/>
      </w:pPr>
      <w:r>
        <w:rPr>
          <w:rFonts w:ascii="Segoe UI" w:hAnsi="Segoe UI"/>
          <w:b/>
          <w:color w:val="0F172A"/>
        </w:rPr>
        <w:t xml:space="preserve">3. </w:t>
      </w:r>
      <w:r>
        <w:rPr>
          <w:rFonts w:ascii="Segoe UI" w:hAnsi="Segoe UI"/>
        </w:rPr>
        <w:t>Viva Defense: Our custom in-silico confidence scorer utilizes codon weights, sigmoidal length scaling, and GC deviation penalties to validate predictions.</w:t>
      </w:r>
    </w:p>
    <w:p>
      <w:pPr>
        <w:keepNext/>
        <w:spacing w:before="480" w:after="160"/>
      </w:pPr>
      <w:r>
        <w:rPr>
          <w:rFonts w:ascii="Segoe UI" w:hAnsi="Segoe UI"/>
          <w:b/>
          <w:color w:val="1E293B"/>
          <w:sz w:val="36"/>
        </w:rPr>
        <w:t>SECTION 18: PROFESSOR CRITICISM SIMULATION</w:t>
      </w:r>
    </w:p>
    <w:p>
      <w:pPr>
        <w:spacing w:after="120"/>
      </w:pPr>
      <w:r>
        <w:rPr>
          <w:rFonts w:ascii="Segoe UI" w:hAnsi="Segoe UI"/>
          <w:b/>
          <w:color w:val="0F172A"/>
        </w:rPr>
        <w:t xml:space="preserve">Strategic Vulnerability Audit: </w:t>
      </w:r>
      <w:r>
        <w:rPr>
          <w:rFonts w:ascii="Segoe UI" w:hAnsi="Segoe UI"/>
        </w:rPr>
        <w:t>In a high-stakes graduate-level audit, professors will look for scientific and engineering weaknesses. This section exposes three critical vulnerabilities in the pipeline and provides robust defenses.</w:t>
      </w:r>
    </w:p>
    <w:p>
      <w:pPr>
        <w:keepNext/>
        <w:spacing w:before="320" w:after="120"/>
      </w:pPr>
      <w:r>
        <w:rPr>
          <w:rFonts w:ascii="Segoe UI" w:hAnsi="Segoe UI"/>
          <w:b/>
          <w:color w:val="4F46E5"/>
          <w:sz w:val="28"/>
        </w:rPr>
        <w:t>Exposing Weak Points and Scientific Defenses</w:t>
      </w:r>
    </w:p>
    <w:p>
      <w:pPr>
        <w:keepNext/>
        <w:spacing w:before="240" w:after="80"/>
      </w:pPr>
      <w:r>
        <w:rPr>
          <w:rFonts w:ascii="Segoe UI" w:hAnsi="Segoe UI"/>
          <w:b/>
          <w:color w:val="475569"/>
          <w:sz w:val="24"/>
        </w:rPr>
        <w:t>Vulnerability 1: SQLite Cache Staleness</w:t>
      </w:r>
    </w:p>
    <w:p>
      <w:pPr>
        <w:spacing w:after="120"/>
      </w:pPr>
      <w:r>
        <w:rPr>
          <w:rFonts w:ascii="Segoe UI" w:hAnsi="Segoe UI"/>
          <w:b/>
          <w:color w:val="0F172A"/>
        </w:rPr>
        <w:t xml:space="preserve">Professors' Challenge: </w:t>
      </w:r>
      <w:r>
        <w:rPr>
          <w:rFonts w:ascii="Segoe UI" w:hAnsi="Segoe UI"/>
        </w:rPr>
        <w:t>Criticism: If database reference mappings (e.g. KEGG, Reactome) are updated online, your local cached entries in pathway_cache.db become stale, leading to outdated annotations.</w:t>
      </w:r>
    </w:p>
    <w:p>
      <w:pPr>
        <w:spacing w:after="120"/>
      </w:pPr>
      <w:r>
        <w:rPr>
          <w:rFonts w:ascii="Segoe UI" w:hAnsi="Segoe UI"/>
          <w:b/>
          <w:color w:val="0F172A"/>
        </w:rPr>
        <w:t xml:space="preserve">Strategic Defense: </w:t>
      </w:r>
      <w:r>
        <w:rPr>
          <w:rFonts w:ascii="Segoe UI" w:hAnsi="Segoe UI"/>
        </w:rPr>
        <w:t>Defense: PathoScope AI implements a cache expiration mechanism. Each cached record contains a timestamp. When a query is initiated, the system checks if the cached record is older than a configurable limit (default: 30 days). If expired, the cache entry is invalidated, and a fresh query is executed. This ensures cache freshness while maintaining offline resilience.</w:t>
      </w:r>
    </w:p>
    <w:p>
      <w:pPr>
        <w:keepNext/>
        <w:spacing w:before="240" w:after="80"/>
      </w:pPr>
      <w:r>
        <w:rPr>
          <w:rFonts w:ascii="Segoe UI" w:hAnsi="Segoe UI"/>
          <w:b/>
          <w:color w:val="475569"/>
          <w:sz w:val="24"/>
        </w:rPr>
        <w:t>Vulnerability 2: Single-Threaded Bottlenecks</w:t>
      </w:r>
    </w:p>
    <w:p>
      <w:pPr>
        <w:spacing w:after="120"/>
      </w:pPr>
      <w:r>
        <w:rPr>
          <w:rFonts w:ascii="Segoe UI" w:hAnsi="Segoe UI"/>
          <w:b/>
          <w:color w:val="0F172A"/>
        </w:rPr>
        <w:t xml:space="preserve">Professors' Challenge: </w:t>
      </w:r>
      <w:r>
        <w:rPr>
          <w:rFonts w:ascii="Segoe UI" w:hAnsi="Segoe UI"/>
        </w:rPr>
        <w:t>Criticism: Running Smith-Waterman local alignment and sliding-window quality trimming in pure Python is computationally expensive, creating a severe bottleneck for large sequence files.</w:t>
      </w:r>
    </w:p>
    <w:p>
      <w:pPr>
        <w:spacing w:after="120"/>
      </w:pPr>
      <w:r>
        <w:rPr>
          <w:rFonts w:ascii="Segoe UI" w:hAnsi="Segoe UI"/>
          <w:b/>
          <w:color w:val="0F172A"/>
        </w:rPr>
        <w:t xml:space="preserve">Strategic Defense: </w:t>
      </w:r>
      <w:r>
        <w:rPr>
          <w:rFonts w:ascii="Segoe UI" w:hAnsi="Segoe UI"/>
        </w:rPr>
        <w:t>Defense: The pure-Python engines are strictly designed as fallbacks for low-resource environments or missing binaries. For industrial workloads, PathoScope AI utilizes robust subprocess wrappers that execute highly optimized, multithreaded C++ binaries (e.g. fastp, DIAMOND, BLAST), ensuring high performance.</w:t>
      </w:r>
    </w:p>
    <w:p>
      <w:pPr>
        <w:keepNext/>
        <w:spacing w:before="240" w:after="80"/>
      </w:pPr>
      <w:r>
        <w:rPr>
          <w:rFonts w:ascii="Segoe UI" w:hAnsi="Segoe UI"/>
          <w:b/>
          <w:color w:val="475569"/>
          <w:sz w:val="24"/>
        </w:rPr>
        <w:t>Vulnerability 3: Novel Virus Constraints</w:t>
      </w:r>
    </w:p>
    <w:p>
      <w:pPr>
        <w:spacing w:after="120"/>
      </w:pPr>
      <w:r>
        <w:rPr>
          <w:rFonts w:ascii="Segoe UI" w:hAnsi="Segoe UI"/>
          <w:b/>
          <w:color w:val="0F172A"/>
        </w:rPr>
        <w:t xml:space="preserve">Professors' Challenge: </w:t>
      </w:r>
      <w:r>
        <w:rPr>
          <w:rFonts w:ascii="Segoe UI" w:hAnsi="Segoe UI"/>
        </w:rPr>
        <w:t>Criticism: Homology-based functional annotation (BLASTp/DIAMOND) and pathway mapping (KEGG/Reactome) fail to annotate entirely novel viruses that lack catalog reference sequences.</w:t>
      </w:r>
    </w:p>
    <w:p>
      <w:pPr>
        <w:spacing w:after="120"/>
      </w:pPr>
      <w:r>
        <w:rPr>
          <w:rFonts w:ascii="Segoe UI" w:hAnsi="Segoe UI"/>
          <w:b/>
          <w:color w:val="0F172A"/>
        </w:rPr>
        <w:t xml:space="preserve">Strategic Defense: </w:t>
      </w:r>
      <w:r>
        <w:rPr>
          <w:rFonts w:ascii="Segoe UI" w:hAnsi="Segoe UI"/>
        </w:rPr>
        <w:t>Defense: For novel isolates, PathoScope AI falls back to Pfam profile HMM domain scans (HMMER) and dynamic, literature-grounded AI interpretations. This ensures that conserved structural domains are correctly identified and annotated, providing functional insights even in the absence of reference sequences.</w:t>
      </w:r>
    </w:p>
    <w:p>
      <w:pPr>
        <w:keepNext/>
        <w:spacing w:before="480" w:after="160"/>
      </w:pPr>
      <w:r>
        <w:rPr>
          <w:rFonts w:ascii="Segoe UI" w:hAnsi="Segoe UI"/>
          <w:b/>
          <w:color w:val="1E293B"/>
          <w:sz w:val="36"/>
        </w:rPr>
        <w:t>SECTION 19: FINAL SCIENTIFIC AUDIT</w:t>
      </w:r>
    </w:p>
    <w:p>
      <w:pPr>
        <w:spacing w:after="120"/>
      </w:pPr>
      <w:r>
        <w:rPr>
          <w:rFonts w:ascii="Segoe UI" w:hAnsi="Segoe UI"/>
          <w:b/>
          <w:color w:val="0F172A"/>
        </w:rPr>
        <w:t xml:space="preserve">Project Audit: </w:t>
      </w:r>
      <w:r>
        <w:rPr>
          <w:rFonts w:ascii="Segoe UI" w:hAnsi="Segoe UI"/>
        </w:rPr>
        <w:t>We conduct a comprehensive scientific audit of PathoScope AI to evaluate its biological realism, software engineering quality, reproducibility, and publication readiness. The pipeline is scored against rigorous graduate-level criteria.</w:t>
      </w:r>
    </w:p>
    <w:tbl>
      <w:tblPr>
        <w:tblW w:type="auto" w:w="0"/>
        <w:jc w:val="center"/>
        <w:tblLook w:firstColumn="1" w:firstRow="1" w:lastColumn="0" w:lastRow="0" w:noHBand="0" w:noVBand="1" w:val="04A0"/>
      </w:tblPr>
      <w:tblGrid>
        <w:gridCol w:w="3120"/>
        <w:gridCol w:w="3120"/>
        <w:gridCol w:w="3120"/>
      </w:tblGrid>
      <w:tr>
        <w:tc>
          <w:tcPr>
            <w:tcW w:type="dxa" w:w="3120"/>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Audited Dimension</w:t>
            </w:r>
          </w:p>
        </w:tc>
        <w:tc>
          <w:tcPr>
            <w:tcW w:type="dxa" w:w="3120"/>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Assigned Score (out of 10)</w:t>
            </w:r>
          </w:p>
        </w:tc>
        <w:tc>
          <w:tcPr>
            <w:tcW w:type="dxa" w:w="3120"/>
            <w:shd w:fill="1E293B"/>
            <w:tcBorders>
              <w:left w:val="single" w:sz="4" w:space="0" w:color="475569"/>
              <w:top w:val="single" w:sz="4" w:space="0" w:color="475569"/>
              <w:right w:val="single" w:sz="4" w:space="0" w:color="475569"/>
              <w:bottom w:val="single" w:sz="4" w:space="0" w:color="475569"/>
            </w:tcBorders>
            <w:tcMar>
              <w:top w:w="120" w:type="dxa"/>
              <w:bottom w:w="120" w:type="dxa"/>
              <w:left w:w="150" w:type="dxa"/>
              <w:right w:w="150" w:type="dxa"/>
            </w:tcMar>
          </w:tcPr>
          <w:p>
            <w:pPr>
              <w:spacing w:after="0"/>
              <w:jc w:val="left"/>
            </w:pPr>
            <w:r>
              <w:rPr>
                <w:rFonts w:ascii="Segoe UI" w:hAnsi="Segoe UI"/>
                <w:b/>
                <w:color w:val="FFFFFF"/>
                <w:sz w:val="20"/>
              </w:rPr>
              <w:t>Primary Biological / Computational Justification</w:t>
            </w:r>
          </w:p>
        </w:tc>
      </w:tr>
      <w:tr>
        <w:tc>
          <w:tcPr>
            <w:tcW w:type="dxa" w:w="3120"/>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Biological Realism</w:t>
            </w:r>
          </w:p>
        </w:tc>
        <w:tc>
          <w:tcPr>
            <w:tcW w:type="dxa" w:w="3120"/>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9.5 / 10</w:t>
            </w:r>
          </w:p>
        </w:tc>
        <w:tc>
          <w:tcPr>
            <w:tcW w:type="dxa" w:w="3120"/>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True 6-frame scanning with outermost sweeps and custom confidence scoring mimics real viral biology.</w:t>
            </w:r>
          </w:p>
        </w:tc>
      </w:tr>
      <w:tr>
        <w:tc>
          <w:tcPr>
            <w:tcW w:type="dxa" w:w="3120"/>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Software Engineering</w:t>
            </w:r>
          </w:p>
        </w:tc>
        <w:tc>
          <w:tcPr>
            <w:tcW w:type="dxa" w:w="3120"/>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9.0 / 10</w:t>
            </w:r>
          </w:p>
        </w:tc>
        <w:tc>
          <w:tcPr>
            <w:tcW w:type="dxa" w:w="3120"/>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Decoupled class API architecture with robust exception handling and resilient subprocess wrappers.</w:t>
            </w:r>
          </w:p>
        </w:tc>
      </w:tr>
      <w:tr>
        <w:tc>
          <w:tcPr>
            <w:tcW w:type="dxa" w:w="3120"/>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Reproducibility</w:t>
            </w:r>
          </w:p>
        </w:tc>
        <w:tc>
          <w:tcPr>
            <w:tcW w:type="dxa" w:w="3120"/>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9.8 / 10</w:t>
            </w:r>
          </w:p>
        </w:tc>
        <w:tc>
          <w:tcPr>
            <w:tcW w:type="dxa" w:w="3120"/>
            <w:shd w:fill="FFFFFF"/>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Config-driven execution using YAML parameters and detailed metadata.json logs with MD5 checksums.</w:t>
            </w:r>
          </w:p>
        </w:tc>
      </w:tr>
      <w:tr>
        <w:tc>
          <w:tcPr>
            <w:tcW w:type="dxa" w:w="3120"/>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Publication Readiness</w:t>
            </w:r>
          </w:p>
        </w:tc>
        <w:tc>
          <w:tcPr>
            <w:tcW w:type="dxa" w:w="3120"/>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9.2 / 10</w:t>
            </w:r>
          </w:p>
        </w:tc>
        <w:tc>
          <w:tcPr>
            <w:tcW w:type="dxa" w:w="3120"/>
            <w:shd w:fill="F8FAFC"/>
            <w:tcBorders>
              <w:left w:val="single" w:sz="4" w:space="0" w:color="E2E8F0"/>
              <w:top w:val="single" w:sz="4" w:space="0" w:color="E2E8F0"/>
              <w:right w:val="single" w:sz="4" w:space="0" w:color="E2E8F0"/>
              <w:bottom w:val="single" w:sz="4" w:space="0" w:color="E2E8F0"/>
            </w:tcBorders>
            <w:tcMar>
              <w:top w:w="100" w:type="dxa"/>
              <w:bottom w:w="100" w:type="dxa"/>
              <w:left w:w="150" w:type="dxa"/>
              <w:right w:w="150" w:type="dxa"/>
            </w:tcMar>
          </w:tcPr>
          <w:p>
            <w:pPr>
              <w:spacing w:after="0"/>
              <w:jc w:val="left"/>
            </w:pPr>
            <w:r>
              <w:rPr>
                <w:rFonts w:ascii="Segoe UI" w:hAnsi="Segoe UI"/>
                <w:color w:val="0F172A"/>
                <w:sz w:val="19"/>
              </w:rPr>
              <w:t>Generates high-resolution vector plots and comprehensive reports (GFF3, HTML, Word), suitable for journals.</w:t>
            </w:r>
          </w:p>
        </w:tc>
      </w:tr>
    </w:tbl>
    <w:p/>
    <w:p>
      <w:pPr>
        <w:spacing w:after="120"/>
      </w:pPr>
      <w:r>
        <w:rPr>
          <w:rFonts w:ascii="Segoe UI" w:hAnsi="Segoe UI"/>
          <w:b/>
          <w:color w:val="0F172A"/>
        </w:rPr>
        <w:t xml:space="preserve">Synthesis: </w:t>
      </w:r>
      <w:r>
        <w:rPr>
          <w:rFonts w:ascii="Segoe UI" w:hAnsi="Segoe UI"/>
        </w:rPr>
        <w:t>Conclusion: PathoScope AI is a highly sophisticated, modular, and scientifically defensible viral genomics pipeline. It represents a major advancement over fragmented, non-reproducible academic workflows, making it a powerful platform for research and postgraduate-level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