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Forensics question 1 &amp; 2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1 - Use mime decoding to decrypt an encrypted sentence.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All users need to be password protected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1- made sure that all users were password protected, and had sophisticated passwords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Change account type from administrator to user (removed unauthorized administrators)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Deleted Media files (non-work related files) on all users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Deleted unwanted software(hacking tools)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Removing the guest account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Deleted unauthorized user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 referenced users on the system to the readme file, and deleted specific users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Disable/Enable!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Disabled telnet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Disabled fttps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Disabled vpn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Disable netcat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Windows firewall is enabled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Turn on windows defender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Enabled bitlocker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Turning on auto update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Make sure that ssh is enabled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Password policies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programs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computer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User rights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Groups - cmd - whoami /groups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https://docs.google.com/a/stemk12.org/document/d/1nkZY9Jj_z4MBl3pqHvkSvXz6DpPWJWjc4RHGJRn-uyo/edit?usp=sharing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a/stemk12.org/document/d/1nkZY9Jj_z4MBl3pqHvkSvXz6DpPWJWjc4RHGJRn-uy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