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A2" w:rsidRPr="00BD2FA2" w:rsidRDefault="00BD2FA2" w:rsidP="00075333">
      <w:pPr>
        <w:pStyle w:val="LabTitle"/>
      </w:pPr>
      <w:r>
        <w:t xml:space="preserve">Travaux pratiques - Résolution des problèmes matériels </w:t>
      </w:r>
      <w:r>
        <w:rPr>
          <w:rStyle w:val="LabTitleInstVersred"/>
        </w:rPr>
        <w:t>(version de l'instructeur)</w:t>
      </w:r>
    </w:p>
    <w:p w:rsidR="00BD2FA2" w:rsidRPr="00BD2FA2" w:rsidRDefault="00BD2FA2" w:rsidP="00075333">
      <w:pPr>
        <w:pStyle w:val="LabSection"/>
      </w:pPr>
      <w:r>
        <w:t>Introduction</w:t>
      </w:r>
    </w:p>
    <w:p w:rsidR="00BD2FA2" w:rsidRPr="00BD2FA2" w:rsidRDefault="00BD2FA2" w:rsidP="00075333">
      <w:pPr>
        <w:pStyle w:val="BodyTextL25"/>
      </w:pPr>
      <w:r>
        <w:t>Au cours de ces travaux pratiques, vous diagnostiquerez divers problèmes matériels et vous les résoudrez.</w:t>
      </w:r>
    </w:p>
    <w:p w:rsidR="00BD2FA2" w:rsidRPr="00BD2FA2" w:rsidRDefault="00BD2FA2" w:rsidP="00075333">
      <w:pPr>
        <w:pStyle w:val="LabSection"/>
      </w:pPr>
      <w:r>
        <w:t>Matériel conseillé</w:t>
      </w:r>
    </w:p>
    <w:p w:rsidR="0093240D" w:rsidRDefault="00BD2FA2" w:rsidP="00075333">
      <w:pPr>
        <w:pStyle w:val="Bulletlevel1"/>
      </w:pPr>
      <w:r>
        <w:t>Ordinateur avec un système d'exploitation installé</w:t>
      </w:r>
    </w:p>
    <w:p w:rsidR="00BD2FA2" w:rsidRPr="00075333" w:rsidRDefault="0093240D" w:rsidP="00075333">
      <w:pPr>
        <w:pStyle w:val="Bulletlevel1"/>
        <w:rPr>
          <w:color w:val="FF0000"/>
        </w:rPr>
      </w:pPr>
      <w:r>
        <w:rPr>
          <w:color w:val="FF0000"/>
        </w:rPr>
        <w:t>Matériel supplémentaire endommagé ou qui fonctionne.</w:t>
      </w:r>
      <w:r w:rsidR="00C646A4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Vous pouvez utiliser les équipements qui fonctionnent, mais les saboter.</w:t>
      </w:r>
    </w:p>
    <w:p w:rsidR="00BD2FA2" w:rsidRPr="00BD2FA2" w:rsidRDefault="00BD2FA2" w:rsidP="00075333">
      <w:pPr>
        <w:pStyle w:val="LabSection"/>
      </w:pPr>
      <w:r>
        <w:t>Scénario</w:t>
      </w:r>
    </w:p>
    <w:p w:rsidR="00BD2FA2" w:rsidRPr="00BD2FA2" w:rsidRDefault="00BD2FA2" w:rsidP="00075333">
      <w:pPr>
        <w:pStyle w:val="BodyTextL25"/>
      </w:pPr>
      <w:r>
        <w:t>Vous devez résoudre des problèmes matériels pour un client.</w:t>
      </w:r>
      <w:r w:rsidR="00C646A4">
        <w:rPr>
          <w:rFonts w:hint="eastAsia"/>
          <w:lang w:eastAsia="zh-CN"/>
        </w:rPr>
        <w:t xml:space="preserve"> </w:t>
      </w:r>
      <w:r>
        <w:t>Vous devrez peut-être aussi dépanner un équipement connecté à l'ordinateur.</w:t>
      </w:r>
      <w:r w:rsidR="00C646A4">
        <w:rPr>
          <w:rFonts w:hint="eastAsia"/>
          <w:lang w:eastAsia="zh-CN"/>
        </w:rPr>
        <w:t xml:space="preserve"> </w:t>
      </w:r>
      <w:r>
        <w:t>Veillez à documenter tous les problèmes et toutes les solutions.</w:t>
      </w:r>
    </w:p>
    <w:p w:rsidR="00BD2FA2" w:rsidRPr="00BD2FA2" w:rsidRDefault="00BD2FA2" w:rsidP="00075333">
      <w:pPr>
        <w:pStyle w:val="BodyTextL25"/>
      </w:pPr>
      <w:r>
        <w:t>Il existe plusieurs erreurs possibles.</w:t>
      </w:r>
      <w:r w:rsidR="00C646A4">
        <w:rPr>
          <w:rFonts w:hint="eastAsia"/>
          <w:lang w:eastAsia="zh-CN"/>
        </w:rPr>
        <w:t xml:space="preserve"> </w:t>
      </w:r>
      <w:r>
        <w:t>Suivez les étapes de ces travaux pratiques, en résolvant un problème à la fois jusqu'à ce que vous puissiez démarrer l'ordinateur et que tous les périphériques fonctionnent normalement.</w:t>
      </w:r>
      <w:r w:rsidR="00C646A4">
        <w:rPr>
          <w:rFonts w:hint="eastAsia"/>
          <w:lang w:eastAsia="zh-CN"/>
        </w:rPr>
        <w:t xml:space="preserve"> </w:t>
      </w:r>
      <w:r>
        <w:t>Il se peut que vous deviez le cas échéant demander du matériel à votre formateur.</w:t>
      </w:r>
    </w:p>
    <w:p w:rsidR="004F448A" w:rsidRPr="00075333" w:rsidRDefault="004F448A" w:rsidP="00075333">
      <w:pPr>
        <w:pStyle w:val="LabSection"/>
        <w:rPr>
          <w:color w:val="FF0000"/>
        </w:rPr>
      </w:pPr>
      <w:r>
        <w:rPr>
          <w:color w:val="FF0000"/>
        </w:rPr>
        <w:t>Configuration pour les travaux pratiques</w:t>
      </w:r>
    </w:p>
    <w:p w:rsidR="00BD2FA2" w:rsidRPr="00BD2FA2" w:rsidRDefault="00BD2FA2" w:rsidP="00075333">
      <w:pPr>
        <w:pStyle w:val="InstNoteRedL25"/>
      </w:pPr>
      <w:r>
        <w:rPr>
          <w:b/>
        </w:rPr>
        <w:t>Remarque à l'intention de l'instructeur</w:t>
      </w:r>
      <w:r>
        <w:t> : pour ces travaux pratiques, l'instructeur doit simuler plusieurs problèmes matériels pour chaque étudiant.</w:t>
      </w:r>
      <w:r w:rsidR="00C646A4">
        <w:rPr>
          <w:rFonts w:hint="eastAsia"/>
          <w:lang w:eastAsia="zh-CN"/>
        </w:rPr>
        <w:t xml:space="preserve"> </w:t>
      </w:r>
      <w:r>
        <w:t>Incluez au moins deux des problèmes mentionnés par étudiant.</w:t>
      </w:r>
      <w:r w:rsidR="00C646A4">
        <w:rPr>
          <w:rFonts w:hint="eastAsia"/>
          <w:lang w:eastAsia="zh-CN"/>
        </w:rPr>
        <w:t xml:space="preserve"> </w:t>
      </w:r>
      <w:r>
        <w:t>Les étudiants travaillant par deux devront passer d'un problème à l'autre jusqu'à ce qu'ils les aient tous résolus.</w:t>
      </w:r>
      <w:r w:rsidR="00C646A4">
        <w:rPr>
          <w:rFonts w:hint="eastAsia"/>
          <w:lang w:eastAsia="zh-CN"/>
        </w:rPr>
        <w:t xml:space="preserve"> </w:t>
      </w:r>
      <w:r>
        <w:t>Indiquez-leur combien de problèmes sont à résoudre sur chaque ordinateur.</w:t>
      </w:r>
    </w:p>
    <w:p w:rsidR="00BD2FA2" w:rsidRPr="00BD2FA2" w:rsidRDefault="00BD2FA2" w:rsidP="00075333">
      <w:pPr>
        <w:pStyle w:val="InstNoteRedL25"/>
      </w:pPr>
      <w:r>
        <w:rPr>
          <w:b/>
        </w:rPr>
        <w:t>Important</w:t>
      </w:r>
      <w:r>
        <w:t> : testez chacun des problèmes que vous implémentez avant d'affecter les travaux pratiques aux étudiants.</w:t>
      </w:r>
    </w:p>
    <w:p w:rsidR="004F448A" w:rsidRPr="00BD2FA2" w:rsidRDefault="004F448A" w:rsidP="004F448A">
      <w:pPr>
        <w:pStyle w:val="InstNoteRedL25"/>
      </w:pPr>
      <w:r>
        <w:rPr>
          <w:b/>
        </w:rPr>
        <w:t>Remarque à l'intention de l'instructeur</w:t>
      </w:r>
      <w:r>
        <w:t> : les étudiants ne résoudront pas forcément les problèmes dans l'ordre indiqué dans ce document.</w:t>
      </w:r>
      <w:r w:rsidR="00C646A4">
        <w:rPr>
          <w:rFonts w:hint="eastAsia"/>
          <w:lang w:eastAsia="zh-CN"/>
        </w:rPr>
        <w:t xml:space="preserve"> </w:t>
      </w:r>
      <w:r>
        <w:t>Il se peut également qu'ils détectent plusieurs problèmes en même temps lors du dépannage.</w:t>
      </w:r>
      <w:r w:rsidR="00C646A4">
        <w:rPr>
          <w:rFonts w:hint="eastAsia"/>
          <w:lang w:eastAsia="zh-CN"/>
        </w:rPr>
        <w:t xml:space="preserve"> </w:t>
      </w:r>
      <w:r>
        <w:t>Rappelez-leur de corriger et de documenter un seul problème à la fois.</w:t>
      </w:r>
    </w:p>
    <w:p w:rsidR="00BD2FA2" w:rsidRPr="00BD2FA2" w:rsidRDefault="004F448A" w:rsidP="00075333">
      <w:pPr>
        <w:pStyle w:val="InstNoteRedL25"/>
      </w:pPr>
      <w:r>
        <w:rPr>
          <w:b/>
        </w:rPr>
        <w:t>Liste des problèmes</w:t>
      </w:r>
      <w:r>
        <w:t> :</w:t>
      </w:r>
    </w:p>
    <w:p w:rsidR="00BD2FA2" w:rsidRPr="00BD2FA2" w:rsidRDefault="00BD2FA2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Le câble d'alimentation du disque dur est débranché.</w:t>
      </w:r>
    </w:p>
    <w:p w:rsidR="00BD2FA2" w:rsidRPr="00BD2FA2" w:rsidRDefault="00BD2FA2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Pas de RAM installée</w:t>
      </w:r>
    </w:p>
    <w:p w:rsidR="00BD2FA2" w:rsidRPr="00BD2FA2" w:rsidRDefault="00BD2FA2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Alimentation non raccordée à la carte mère</w:t>
      </w:r>
    </w:p>
    <w:p w:rsidR="00BD2FA2" w:rsidRPr="00BD2FA2" w:rsidRDefault="00BD2FA2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Processeur non installé</w:t>
      </w:r>
    </w:p>
    <w:p w:rsidR="00BD2FA2" w:rsidRPr="00BD2FA2" w:rsidRDefault="00BD2FA2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Cordon d'alimentation débranché de la prise murale</w:t>
      </w:r>
    </w:p>
    <w:p w:rsidR="00BD2FA2" w:rsidRPr="00BD2FA2" w:rsidRDefault="00BD2FA2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Alimentation du ventilateur du boîtier déconnectée</w:t>
      </w:r>
    </w:p>
    <w:p w:rsidR="00BD2FA2" w:rsidRPr="00BD2FA2" w:rsidRDefault="002051B8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Les connecteurs du bouton d'alimentation du panneau avant sont inversés ou déconnectés.</w:t>
      </w:r>
    </w:p>
    <w:p w:rsidR="00BD2FA2" w:rsidRPr="00075333" w:rsidRDefault="00F54D5A" w:rsidP="00B17D71">
      <w:pPr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FF0000"/>
          <w:sz w:val="20"/>
        </w:rPr>
        <w:t>Des pièces non fonctionnelles sont installées.</w:t>
      </w:r>
    </w:p>
    <w:p w:rsidR="004F448A" w:rsidRPr="004C047F" w:rsidRDefault="00F54D5A" w:rsidP="00075333">
      <w:pPr>
        <w:pStyle w:val="ProblemSectionRed"/>
      </w:pPr>
      <w:r>
        <w:t>Débranchez le câble d'alimentation du disque dur.</w:t>
      </w:r>
    </w:p>
    <w:p w:rsidR="004F448A" w:rsidRPr="00BD2FA2" w:rsidRDefault="004F448A" w:rsidP="00075333">
      <w:pPr>
        <w:pStyle w:val="ProblemSectionRed"/>
      </w:pPr>
      <w:r>
        <w:t>Retirez la mémoire vive de la carte mère.</w:t>
      </w:r>
    </w:p>
    <w:p w:rsidR="004F448A" w:rsidRPr="00BD2FA2" w:rsidRDefault="004F448A" w:rsidP="00075333">
      <w:pPr>
        <w:pStyle w:val="ProblemSectionRed"/>
      </w:pPr>
      <w:r>
        <w:t>Débranchez le câble d'alimentation de la carte mère.</w:t>
      </w:r>
    </w:p>
    <w:p w:rsidR="004F448A" w:rsidRPr="00BD2FA2" w:rsidRDefault="004F448A" w:rsidP="00075333">
      <w:pPr>
        <w:pStyle w:val="ProblemSectionRed"/>
      </w:pPr>
      <w:r>
        <w:t>Retirez le processeur de la carte mère.</w:t>
      </w:r>
    </w:p>
    <w:p w:rsidR="004F448A" w:rsidRPr="00BD2FA2" w:rsidRDefault="004F448A" w:rsidP="00075333">
      <w:pPr>
        <w:pStyle w:val="ProblemSectionRed"/>
      </w:pPr>
      <w:r>
        <w:t>Débranchez le cordon d'alimentation de la prise murale.</w:t>
      </w:r>
    </w:p>
    <w:p w:rsidR="004F448A" w:rsidRPr="00BD2FA2" w:rsidRDefault="004F448A" w:rsidP="00075333">
      <w:pPr>
        <w:pStyle w:val="ProblemSectionRed"/>
      </w:pPr>
      <w:r>
        <w:lastRenderedPageBreak/>
        <w:t>Débranchez le câble d'alimentation du ou des ventilateurs du boîtier.</w:t>
      </w:r>
    </w:p>
    <w:p w:rsidR="004F448A" w:rsidRPr="004C047F" w:rsidRDefault="00F54D5A" w:rsidP="00075333">
      <w:pPr>
        <w:pStyle w:val="ProblemSectionRed"/>
      </w:pPr>
      <w:r>
        <w:t>Branchez le connecteur du bouton d'alimentation de la carte mère à l'envers ou débranchez-le.</w:t>
      </w:r>
    </w:p>
    <w:p w:rsidR="004F448A" w:rsidRDefault="008D0E2B" w:rsidP="00075333">
      <w:pPr>
        <w:pStyle w:val="ProblemSectionRed"/>
        <w:keepNext/>
      </w:pPr>
      <w:r>
        <w:t>Des pièces non fonctionnelles sont installées.</w:t>
      </w:r>
    </w:p>
    <w:p w:rsidR="00F54D5A" w:rsidRPr="00917A59" w:rsidRDefault="00F54D5A" w:rsidP="00C646A4">
      <w:pPr>
        <w:pStyle w:val="InstNoteRedL50"/>
      </w:pPr>
      <w:r>
        <w:t>Branchez sur l'ordinateur un ou plusieurs composants qui ne fonctionnent pas.</w:t>
      </w:r>
      <w:r w:rsidR="00C646A4">
        <w:rPr>
          <w:rFonts w:hint="eastAsia"/>
          <w:lang w:eastAsia="zh-CN"/>
        </w:rPr>
        <w:t xml:space="preserve"> </w:t>
      </w:r>
      <w:r>
        <w:t>Exemples : souris, clavier, disque dur, carte vidéo, mémoire vive, alimentation, etc.</w:t>
      </w:r>
      <w:r w:rsidR="00C646A4">
        <w:rPr>
          <w:rFonts w:hint="eastAsia"/>
          <w:lang w:eastAsia="zh-CN"/>
        </w:rPr>
        <w:t xml:space="preserve"> </w:t>
      </w:r>
      <w:r>
        <w:t>Ces travaux pratiques utilisent l'alimentation à titre d'exemple.</w:t>
      </w:r>
      <w:r w:rsidR="00C646A4">
        <w:rPr>
          <w:rFonts w:hint="eastAsia"/>
          <w:lang w:eastAsia="zh-CN"/>
        </w:rPr>
        <w:t xml:space="preserve"> </w:t>
      </w:r>
      <w:r>
        <w:t>Chaque poste de travail peut comporter le même composant ou différents composants qui ne fonctionnent pas.</w:t>
      </w:r>
      <w:r w:rsidR="00C646A4">
        <w:rPr>
          <w:rFonts w:hint="eastAsia"/>
          <w:lang w:eastAsia="zh-CN"/>
        </w:rPr>
        <w:t xml:space="preserve"> </w:t>
      </w:r>
      <w:r>
        <w:t>L'instructeur devra prévoir des pièces de rechange en état de marche.</w:t>
      </w:r>
    </w:p>
    <w:p w:rsidR="00B35138" w:rsidRDefault="007678F4" w:rsidP="00685AB3">
      <w:pPr>
        <w:pStyle w:val="StepHead"/>
      </w:pPr>
      <w:r>
        <w:t>Démarrez l'ordinateur et ouvrez une session.</w:t>
      </w:r>
    </w:p>
    <w:p w:rsidR="00BD2FA2" w:rsidRPr="00075333" w:rsidRDefault="00B35138" w:rsidP="00075333">
      <w:pPr>
        <w:pStyle w:val="InstNoteRedL25"/>
        <w:rPr>
          <w:b/>
        </w:rPr>
      </w:pPr>
      <w:r>
        <w:rPr>
          <w:b/>
        </w:rPr>
        <w:t>Remarque à l'intention de l'instructeur</w:t>
      </w:r>
      <w:r>
        <w:t> : les étudiants doivent effectuer toutes les étapes présentées ici pour chaque problème et revenir à cette étape une fois qu'un problème a été corrigé et documenté.</w:t>
      </w:r>
      <w:r w:rsidR="00C646A4">
        <w:rPr>
          <w:rFonts w:hint="eastAsia"/>
          <w:lang w:eastAsia="zh-CN"/>
        </w:rPr>
        <w:t xml:space="preserve"> </w:t>
      </w:r>
      <w:r>
        <w:t>Lorsque tous les problèmes ont été corrigés, les travaux pratiques se terminent à la fin de cette étape.</w:t>
      </w:r>
    </w:p>
    <w:p w:rsidR="00BD2FA2" w:rsidRPr="00BD2FA2" w:rsidRDefault="00BD2FA2" w:rsidP="00075333">
      <w:pPr>
        <w:pStyle w:val="SubStepAlpha"/>
      </w:pPr>
      <w:r>
        <w:t>Démarrez l'ordinateur.</w:t>
      </w:r>
      <w:r w:rsidR="00C646A4">
        <w:rPr>
          <w:rFonts w:hint="eastAsia"/>
          <w:lang w:eastAsia="zh-CN"/>
        </w:rPr>
        <w:t xml:space="preserve"> </w:t>
      </w:r>
      <w:r>
        <w:t>L'ordinateur a-t-il démarré ?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BD2FA2" w:rsidRPr="00075333" w:rsidRDefault="00BD2FA2" w:rsidP="0007533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D2FA2" w:rsidRDefault="00BD2FA2" w:rsidP="00075333">
      <w:pPr>
        <w:pStyle w:val="SubStepAlpha"/>
      </w:pPr>
      <w:r>
        <w:t>Si l'ordinateur démarre, ouvrez une session avec un compte doté de privilèges d'administrateur.</w:t>
      </w:r>
      <w:r w:rsidR="00C646A4">
        <w:rPr>
          <w:rFonts w:hint="eastAsia"/>
          <w:lang w:eastAsia="zh-CN"/>
        </w:rPr>
        <w:t xml:space="preserve"> </w:t>
      </w:r>
      <w:r>
        <w:t>Testez tous les périphériques matériels internes et externes.</w:t>
      </w:r>
      <w:r w:rsidR="00C646A4">
        <w:rPr>
          <w:rFonts w:hint="eastAsia"/>
          <w:lang w:eastAsia="zh-CN"/>
        </w:rPr>
        <w:t xml:space="preserve"> </w:t>
      </w:r>
      <w:r>
        <w:t>Tous les périphériques ont-ils fonctionné correctement ?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DB4605" w:rsidRPr="00BD2FA2" w:rsidRDefault="00DB4605" w:rsidP="00075333">
      <w:pPr>
        <w:pStyle w:val="BodyTextL50"/>
      </w:pPr>
      <w:r>
        <w:t>____________________________________________________________________________________</w:t>
      </w:r>
    </w:p>
    <w:p w:rsidR="00BD2FA2" w:rsidRPr="00075333" w:rsidRDefault="00BD2FA2" w:rsidP="00075333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D2FA2" w:rsidRDefault="00BD2FA2" w:rsidP="00075333">
      <w:pPr>
        <w:pStyle w:val="SubStepAlpha"/>
      </w:pPr>
      <w:r>
        <w:t>Si l’ordinateur a pu démarrer et que tous les périphériques sont pleinement fonctionnels, cela signifie que vous avez réussi à résoudre tous les problèmes matériels.</w:t>
      </w:r>
      <w:r w:rsidR="00C646A4">
        <w:rPr>
          <w:rFonts w:hint="eastAsia"/>
          <w:lang w:eastAsia="zh-CN"/>
        </w:rPr>
        <w:t xml:space="preserve"> </w:t>
      </w:r>
      <w:r>
        <w:t>Remettez ces travaux pratiques à votre instructeur.</w:t>
      </w:r>
    </w:p>
    <w:p w:rsidR="007678F4" w:rsidRPr="00BD2FA2" w:rsidRDefault="007678F4" w:rsidP="000011EB">
      <w:pPr>
        <w:pStyle w:val="StepHead"/>
      </w:pPr>
      <w:r>
        <w:t>Résolvez les problèmes matériels.</w:t>
      </w:r>
    </w:p>
    <w:p w:rsidR="00BD2FA2" w:rsidRPr="00BD2FA2" w:rsidRDefault="00BD2FA2" w:rsidP="00075333">
      <w:pPr>
        <w:pStyle w:val="BodyTextL25"/>
      </w:pPr>
      <w:r>
        <w:t>Si vous n'avez pas pu démarrer l'ordinateur et que tous les périphériques ne fonctionnent pas, poursuivez le dépannage.</w:t>
      </w:r>
    </w:p>
    <w:p w:rsidR="00BD2FA2" w:rsidRPr="00BD2FA2" w:rsidRDefault="00BD2FA2" w:rsidP="00075333">
      <w:pPr>
        <w:pStyle w:val="BodyTextL25"/>
      </w:pPr>
      <w:r>
        <w:t>Répondez aux questions suivantes après avoir résolu chaque problème.</w:t>
      </w:r>
    </w:p>
    <w:p w:rsidR="00BD2FA2" w:rsidRDefault="00BD2FA2" w:rsidP="00075333">
      <w:pPr>
        <w:pStyle w:val="SubStepAlpha"/>
      </w:pPr>
      <w:r>
        <w:t>Quel problème avez-vous détecté ?</w:t>
      </w:r>
    </w:p>
    <w:p w:rsidR="005E200C" w:rsidRDefault="005E200C" w:rsidP="00075333">
      <w:pPr>
        <w:pStyle w:val="BodyTextL50"/>
      </w:pPr>
      <w:r>
        <w:t>____________________________________________________________________________________</w:t>
      </w:r>
    </w:p>
    <w:p w:rsidR="005E200C" w:rsidRDefault="005E200C">
      <w:pPr>
        <w:pStyle w:val="BodyTextL50"/>
      </w:pPr>
      <w:r>
        <w:t>____________________________________________________________________________________</w:t>
      </w:r>
    </w:p>
    <w:p w:rsidR="005E200C" w:rsidRDefault="005E200C">
      <w:pPr>
        <w:pStyle w:val="BodyTextL50"/>
      </w:pPr>
      <w:r>
        <w:t>____________________________________________________________________________________</w:t>
      </w:r>
    </w:p>
    <w:p w:rsidR="005E200C" w:rsidRPr="00BD2FA2" w:rsidRDefault="005E200C" w:rsidP="00075333">
      <w:pPr>
        <w:pStyle w:val="BodyTextL50"/>
      </w:pPr>
      <w:r>
        <w:t>____________________________________________________________________________________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aucun témoin LED de disque dur ou erreur « Aucun système d'exploitation n'a été trouvé ».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message d'erreur ou séquence de bips POST, l'ordinateur ne démarre pas.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aucun témoin LED du panneau avant ne fonctionne, l'ordinateur ne démarre pas.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lastRenderedPageBreak/>
        <w:t>Les réponses peuvent varier, par exemple : les témoins LED du panneau avant fonctionnent, l'ordinateur ne démarre pas.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aucun témoin LED du panneau avant ne fonctionne, l'ordinateur ne démarre pas.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le ou les ventilateurs du boîtier ne tournent pas.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L'ordinateur ne s'allume pas.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Les réponses peuvent varier, par exemple : L'ordinateur ne s'allume pas.</w:t>
      </w:r>
    </w:p>
    <w:p w:rsidR="00BD2FA2" w:rsidRDefault="00BD2FA2" w:rsidP="00075333">
      <w:pPr>
        <w:pStyle w:val="SubStepAlpha"/>
      </w:pPr>
      <w:r>
        <w:t>Quelles étapes avez-vous suivies pour identifier le problème ?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5E200C" w:rsidRDefault="00C21BDD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Vérification du branchement de l'alimentation sur le disque dur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Contrôle du raccordement de la carte mère et identification des éventuels composants mal enfichés ou manquants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Vérification du branchement de l'alimentation : prise murale et carte mère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Contrôle du raccordement de la carte mère et identification des éventuels composants mal enfichés ou manquants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Contrôle du raccordement du cordon d'alimentation à la prise murale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Contrôle du raccordement de l'alimentation du ou des ventilateurs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Contrôle des branchements entre les connexions du panneau avant et la carte mère.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Contrôle du raccordement du cordon d'alimentation à la prise muraleEt vérification du commutateur d'alimentation.</w:t>
      </w:r>
    </w:p>
    <w:p w:rsidR="00BD2FA2" w:rsidRDefault="00BD2FA2" w:rsidP="00075333">
      <w:pPr>
        <w:pStyle w:val="SubStepAlpha"/>
      </w:pPr>
      <w:r>
        <w:t>Quelle est l'origine du problème ?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5E200C" w:rsidRPr="00BD2FA2" w:rsidRDefault="00C21BDD">
      <w:pPr>
        <w:pStyle w:val="BodyTextL50"/>
      </w:pPr>
      <w:r>
        <w:t>____________________________________________________________________________________</w:t>
      </w:r>
    </w:p>
    <w:p w:rsidR="00BD2FA2" w:rsidRPr="00075333" w:rsidRDefault="006A51CF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Le câble d'alimentation est déconnecté du disque dur.</w:t>
      </w:r>
    </w:p>
    <w:p w:rsidR="00BD2FA2" w:rsidRPr="00075333" w:rsidRDefault="00BD2FA2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Aucune mémoire vive n'est installée.</w:t>
      </w:r>
    </w:p>
    <w:p w:rsidR="00BD2FA2" w:rsidRPr="00075333" w:rsidRDefault="00BD2FA2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L'alimentation n'est pas raccordée à la carte mère.</w:t>
      </w:r>
    </w:p>
    <w:p w:rsidR="00BD2FA2" w:rsidRPr="00075333" w:rsidRDefault="00BD2FA2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Il n'y a pas de processeur installé.</w:t>
      </w:r>
    </w:p>
    <w:p w:rsidR="00BD2FA2" w:rsidRPr="00075333" w:rsidRDefault="00BD2FA2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Le cordon d'alimentation est débranché de la prise murale.</w:t>
      </w:r>
    </w:p>
    <w:p w:rsidR="00BD2FA2" w:rsidRPr="00075333" w:rsidRDefault="00BD2FA2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Le ou les ventilateurs du boîtier sont déconnectés de la carte mère.</w:t>
      </w:r>
    </w:p>
    <w:p w:rsidR="00BD2FA2" w:rsidRPr="00075333" w:rsidRDefault="00713637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La connexion du bouton d'alimentation du panneau avant est inversée ou déconnectée.</w:t>
      </w:r>
    </w:p>
    <w:p w:rsidR="00BD2FA2" w:rsidRPr="00075333" w:rsidRDefault="00BD2FA2" w:rsidP="00075333">
      <w:pPr>
        <w:pStyle w:val="SubStepNum"/>
        <w:rPr>
          <w:rStyle w:val="AnswerGray"/>
          <w:highlight w:val="lightGray"/>
        </w:rPr>
      </w:pPr>
      <w:r>
        <w:rPr>
          <w:rStyle w:val="AnswerGray"/>
          <w:highlight w:val="lightGray"/>
        </w:rPr>
        <w:t>L'alimentation est défaillante.</w:t>
      </w:r>
    </w:p>
    <w:p w:rsidR="00BD2FA2" w:rsidRDefault="00BD2FA2" w:rsidP="00075333">
      <w:pPr>
        <w:pStyle w:val="SubStepAlpha"/>
      </w:pPr>
      <w:r>
        <w:t>Documentez les étapes suivies pour résoudre le problème.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6A51CF" w:rsidRDefault="006A51CF" w:rsidP="006A51CF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C21BDD" w:rsidRDefault="00C21BDD" w:rsidP="00075333">
      <w:pPr>
        <w:pStyle w:val="BodyTextL50"/>
      </w:pPr>
      <w:r>
        <w:t>____________________________________________________________________________________</w:t>
      </w:r>
    </w:p>
    <w:p w:rsidR="005E200C" w:rsidRPr="0008125D" w:rsidRDefault="00C21BDD">
      <w:pPr>
        <w:pStyle w:val="BodyTextL50"/>
      </w:pPr>
      <w:r>
        <w:t>____________________________________________________________________________________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lastRenderedPageBreak/>
        <w:t>Débranchez l'alimentation et retirez le capot du boîtier.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Localisez et branchez le câble d’alimentation sur le disque dur.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Démarrez l'ordinateur.</w:t>
      </w:r>
    </w:p>
    <w:p w:rsidR="008D0E2B" w:rsidRPr="00075333" w:rsidRDefault="00BD2FA2" w:rsidP="00075333">
      <w:pPr>
        <w:pStyle w:val="SubStepNum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Débranchez l'alimentation et retirez le capot du boîtier.</w:t>
      </w:r>
    </w:p>
    <w:p w:rsidR="008D0E2B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Appuyer vers l'extérieur sur les clips qui maintiennent les côtés de la RAM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Alignez l'encoche de la RAM avec le socket de la RAM.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Appuyez doucement jusqu'à ce que les pinces se verrouillent.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BD2FA2" w:rsidRPr="00075333" w:rsidRDefault="00BD2FA2" w:rsidP="00075333">
      <w:pPr>
        <w:pStyle w:val="Substepalpha2"/>
        <w:rPr>
          <w:rFonts w:eastAsia="Times New Roman" w:cs="Arial"/>
          <w:szCs w:val="20"/>
          <w:highlight w:val="lightGray"/>
        </w:rPr>
      </w:pPr>
      <w:r>
        <w:rPr>
          <w:highlight w:val="lightGray"/>
        </w:rPr>
        <w:t>Démarrez l'ordinateur.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Débranchez l'alimentation et retirez le capot du boîtier.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Localisez et branchez le câble d'alimentation sur la carte mère.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Démarrez l'ordinateur.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Débranchez l'alimentation et retirez le capot du boîtier.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Ouvrez le levier ZIF.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Alignez la broche 1 du processeur avec le socket du processeur.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Introduisez délicatement le processeur dans son socket.</w:t>
      </w:r>
    </w:p>
    <w:p w:rsidR="00BD2FA2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Fermez le levier ZIF.</w:t>
      </w:r>
    </w:p>
    <w:p w:rsidR="006A51CF" w:rsidRDefault="006A51CF" w:rsidP="00075333">
      <w:pPr>
        <w:pStyle w:val="Substepalpha2"/>
        <w:rPr>
          <w:highlight w:val="lightGray"/>
        </w:rPr>
      </w:pPr>
      <w:r>
        <w:rPr>
          <w:highlight w:val="lightGray"/>
        </w:rPr>
        <w:t>Appliquez la pâte thermique sur le processeur</w:t>
      </w:r>
    </w:p>
    <w:p w:rsidR="006A51CF" w:rsidRPr="00075333" w:rsidRDefault="006A51CF" w:rsidP="00075333">
      <w:pPr>
        <w:pStyle w:val="Substepalpha2"/>
        <w:rPr>
          <w:highlight w:val="lightGray"/>
        </w:rPr>
      </w:pPr>
      <w:r>
        <w:rPr>
          <w:highlight w:val="lightGray"/>
        </w:rPr>
        <w:t>Installez l'ensemble dissipateur thermique/ventilateur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Démarrez l'ordinateur.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Raccordez le cordon d'alimentation à la prise murale.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Débranchez l'alimentation et retirez le capot du boîtier.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Localisez et branchez le câble d'alimentation du ventilateur sur la carte mère.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Démarrez l'ordinateur.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Débranchez l'alimentation et retirez le capot du boîtier.</w:t>
      </w:r>
    </w:p>
    <w:p w:rsidR="00BD2FA2" w:rsidRPr="00075333" w:rsidRDefault="006A51CF" w:rsidP="00075333">
      <w:pPr>
        <w:pStyle w:val="Substepalpha2"/>
        <w:rPr>
          <w:highlight w:val="lightGray"/>
        </w:rPr>
      </w:pPr>
      <w:r>
        <w:rPr>
          <w:highlight w:val="lightGray"/>
        </w:rPr>
        <w:t>Débranchez les connecteurs mal installés du bouton d'alimentation sur le panneau avant.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Installez correctement les connecteurs.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Démarrez l'ordinateur.</w:t>
      </w:r>
    </w:p>
    <w:p w:rsidR="00BD2FA2" w:rsidRPr="00075333" w:rsidRDefault="00BD2FA2" w:rsidP="00075333">
      <w:pPr>
        <w:pStyle w:val="SubStepNum"/>
        <w:rPr>
          <w:highlight w:val="lightGray"/>
        </w:rPr>
      </w:pPr>
      <w:r>
        <w:rPr>
          <w:highlight w:val="lightGray"/>
        </w:rPr>
        <w:t>Débranchez l'alimentation et retirez le capot du boîtier.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Retirez l'alimentation.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Installez l'alimentation qui fonctionne.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Remontez le boîtier de l'ordinateur.</w:t>
      </w:r>
    </w:p>
    <w:p w:rsidR="00BD2FA2" w:rsidRPr="00075333" w:rsidRDefault="00BD2FA2" w:rsidP="00075333">
      <w:pPr>
        <w:pStyle w:val="Substepalpha2"/>
        <w:rPr>
          <w:highlight w:val="lightGray"/>
        </w:rPr>
      </w:pPr>
      <w:r>
        <w:rPr>
          <w:highlight w:val="lightGray"/>
        </w:rPr>
        <w:t>Branchez le cordon d'alimentation secteur sur la prise murale.</w:t>
      </w:r>
    </w:p>
    <w:p w:rsidR="000C767F" w:rsidRPr="00075333" w:rsidRDefault="00BD2FA2" w:rsidP="00075333">
      <w:pPr>
        <w:pStyle w:val="Substepalpha2"/>
        <w:rPr>
          <w:rFonts w:eastAsia="Times New Roman"/>
          <w:bCs/>
          <w:iCs/>
          <w:szCs w:val="20"/>
          <w:highlight w:val="lightGray"/>
        </w:rPr>
      </w:pPr>
      <w:r>
        <w:rPr>
          <w:highlight w:val="lightGray"/>
        </w:rPr>
        <w:t>Démarrez l'ordinateur.</w:t>
      </w:r>
    </w:p>
    <w:sectPr w:rsidR="000C767F" w:rsidRPr="0007533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8D6" w:rsidRDefault="000C38D6" w:rsidP="0090659A">
      <w:pPr>
        <w:spacing w:after="0" w:line="240" w:lineRule="auto"/>
      </w:pPr>
      <w:r>
        <w:separator/>
      </w:r>
    </w:p>
    <w:p w:rsidR="000C38D6" w:rsidRDefault="000C38D6"/>
    <w:p w:rsidR="000C38D6" w:rsidRDefault="000C38D6"/>
    <w:p w:rsidR="000C38D6" w:rsidRDefault="000C38D6"/>
    <w:p w:rsidR="000C38D6" w:rsidRDefault="000C38D6"/>
  </w:endnote>
  <w:endnote w:type="continuationSeparator" w:id="0">
    <w:p w:rsidR="000C38D6" w:rsidRDefault="000C38D6" w:rsidP="0090659A">
      <w:pPr>
        <w:spacing w:after="0" w:line="240" w:lineRule="auto"/>
      </w:pPr>
      <w:r>
        <w:continuationSeparator/>
      </w:r>
    </w:p>
    <w:p w:rsidR="000C38D6" w:rsidRDefault="000C38D6"/>
    <w:p w:rsidR="000C38D6" w:rsidRDefault="000C38D6"/>
    <w:p w:rsidR="000C38D6" w:rsidRDefault="000C38D6"/>
    <w:p w:rsidR="000C38D6" w:rsidRDefault="000C38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200B9">
      <w:fldChar w:fldCharType="begin"/>
    </w:r>
    <w:r w:rsidR="005E200C">
      <w:instrText xml:space="preserve"> DATE  \@ "yyyy"  \* MERGEFORMAT </w:instrText>
    </w:r>
    <w:r w:rsidR="001200B9">
      <w:fldChar w:fldCharType="separate"/>
    </w:r>
    <w:r w:rsidR="00685AB3">
      <w:rPr>
        <w:noProof/>
      </w:rPr>
      <w:t>2016</w:t>
    </w:r>
    <w:r w:rsidR="001200B9">
      <w:fldChar w:fldCharType="end"/>
    </w:r>
    <w:r>
      <w:t xml:space="preserve"> Cisco et/ou ses filiales.</w:t>
    </w:r>
    <w:r w:rsidR="00C646A4">
      <w:rPr>
        <w:rFonts w:hint="eastAsia"/>
        <w:lang w:eastAsia="zh-CN"/>
      </w:rPr>
      <w:t xml:space="preserve"> </w:t>
    </w:r>
    <w:r>
      <w:t>Tous droits réservés.</w:t>
    </w:r>
    <w:r w:rsidR="00C646A4">
      <w:rPr>
        <w:rFonts w:hint="eastAsia"/>
        <w:lang w:eastAsia="zh-CN"/>
      </w:rPr>
      <w:t xml:space="preserve"> </w:t>
    </w:r>
    <w:r>
      <w:t>Ceci est un document public de Cisco.</w:t>
    </w:r>
    <w:r w:rsidR="00C646A4">
      <w:rPr>
        <w:rFonts w:hint="eastAsia"/>
        <w:lang w:eastAsia="zh-CN"/>
      </w:rPr>
      <w:tab/>
    </w:r>
    <w:r>
      <w:t xml:space="preserve">Page </w:t>
    </w:r>
    <w:r w:rsidR="001200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00B9" w:rsidRPr="0090659A">
      <w:rPr>
        <w:b/>
        <w:szCs w:val="16"/>
      </w:rPr>
      <w:fldChar w:fldCharType="separate"/>
    </w:r>
    <w:r w:rsidR="00685AB3">
      <w:rPr>
        <w:b/>
        <w:noProof/>
        <w:szCs w:val="16"/>
      </w:rPr>
      <w:t>4</w:t>
    </w:r>
    <w:r w:rsidR="001200B9" w:rsidRPr="0090659A">
      <w:rPr>
        <w:b/>
        <w:szCs w:val="16"/>
      </w:rPr>
      <w:fldChar w:fldCharType="end"/>
    </w:r>
    <w:r>
      <w:t xml:space="preserve"> sur </w:t>
    </w:r>
    <w:r w:rsidR="001200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00B9" w:rsidRPr="0090659A">
      <w:rPr>
        <w:b/>
        <w:szCs w:val="16"/>
      </w:rPr>
      <w:fldChar w:fldCharType="separate"/>
    </w:r>
    <w:r w:rsidR="00685AB3">
      <w:rPr>
        <w:b/>
        <w:noProof/>
        <w:szCs w:val="16"/>
      </w:rPr>
      <w:t>4</w:t>
    </w:r>
    <w:r w:rsidR="001200B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200B9">
      <w:fldChar w:fldCharType="begin"/>
    </w:r>
    <w:r w:rsidR="00DB4605">
      <w:instrText xml:space="preserve"> DATE  \@ "yyyy"  \* MERGEFORMAT </w:instrText>
    </w:r>
    <w:r w:rsidR="001200B9">
      <w:fldChar w:fldCharType="separate"/>
    </w:r>
    <w:r w:rsidR="00685AB3">
      <w:rPr>
        <w:noProof/>
      </w:rPr>
      <w:t>2016</w:t>
    </w:r>
    <w:r w:rsidR="001200B9">
      <w:fldChar w:fldCharType="end"/>
    </w:r>
    <w:r>
      <w:t xml:space="preserve"> Cisco et/ou ses filiales.</w:t>
    </w:r>
    <w:r w:rsidR="00C646A4">
      <w:rPr>
        <w:rFonts w:hint="eastAsia"/>
        <w:lang w:eastAsia="zh-CN"/>
      </w:rPr>
      <w:t xml:space="preserve"> </w:t>
    </w:r>
    <w:r>
      <w:t>Tous droits réservés.</w:t>
    </w:r>
    <w:r w:rsidR="00C646A4">
      <w:rPr>
        <w:rFonts w:hint="eastAsia"/>
        <w:lang w:eastAsia="zh-CN"/>
      </w:rPr>
      <w:t xml:space="preserve"> </w:t>
    </w:r>
    <w:r>
      <w:t>Ceci est un document public de Cisco.</w:t>
    </w:r>
    <w:r w:rsidR="00C646A4">
      <w:rPr>
        <w:rFonts w:hint="eastAsia"/>
        <w:lang w:eastAsia="zh-CN"/>
      </w:rPr>
      <w:tab/>
    </w:r>
    <w:r>
      <w:t xml:space="preserve">Page </w:t>
    </w:r>
    <w:r w:rsidR="001200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00B9" w:rsidRPr="0090659A">
      <w:rPr>
        <w:b/>
        <w:szCs w:val="16"/>
      </w:rPr>
      <w:fldChar w:fldCharType="separate"/>
    </w:r>
    <w:r w:rsidR="00685AB3">
      <w:rPr>
        <w:b/>
        <w:noProof/>
        <w:szCs w:val="16"/>
      </w:rPr>
      <w:t>1</w:t>
    </w:r>
    <w:r w:rsidR="001200B9" w:rsidRPr="0090659A">
      <w:rPr>
        <w:b/>
        <w:szCs w:val="16"/>
      </w:rPr>
      <w:fldChar w:fldCharType="end"/>
    </w:r>
    <w:r>
      <w:t xml:space="preserve"> sur </w:t>
    </w:r>
    <w:r w:rsidR="001200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00B9" w:rsidRPr="0090659A">
      <w:rPr>
        <w:b/>
        <w:szCs w:val="16"/>
      </w:rPr>
      <w:fldChar w:fldCharType="separate"/>
    </w:r>
    <w:r w:rsidR="00685AB3">
      <w:rPr>
        <w:b/>
        <w:noProof/>
        <w:szCs w:val="16"/>
      </w:rPr>
      <w:t>4</w:t>
    </w:r>
    <w:r w:rsidR="001200B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8D6" w:rsidRDefault="000C38D6" w:rsidP="0090659A">
      <w:pPr>
        <w:spacing w:after="0" w:line="240" w:lineRule="auto"/>
      </w:pPr>
      <w:r>
        <w:separator/>
      </w:r>
    </w:p>
    <w:p w:rsidR="000C38D6" w:rsidRDefault="000C38D6"/>
    <w:p w:rsidR="000C38D6" w:rsidRDefault="000C38D6"/>
    <w:p w:rsidR="000C38D6" w:rsidRDefault="000C38D6"/>
    <w:p w:rsidR="000C38D6" w:rsidRDefault="000C38D6"/>
  </w:footnote>
  <w:footnote w:type="continuationSeparator" w:id="0">
    <w:p w:rsidR="000C38D6" w:rsidRDefault="000C38D6" w:rsidP="0090659A">
      <w:pPr>
        <w:spacing w:after="0" w:line="240" w:lineRule="auto"/>
      </w:pPr>
      <w:r>
        <w:continuationSeparator/>
      </w:r>
    </w:p>
    <w:p w:rsidR="000C38D6" w:rsidRDefault="000C38D6"/>
    <w:p w:rsidR="000C38D6" w:rsidRDefault="000C38D6"/>
    <w:p w:rsidR="000C38D6" w:rsidRDefault="000C38D6"/>
    <w:p w:rsidR="000C38D6" w:rsidRDefault="000C38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37F69" w:rsidP="00C52BA6">
    <w:pPr>
      <w:pStyle w:val="PageHead"/>
    </w:pPr>
    <w:r>
      <w:t>Travaux pratiques - Résolution des problèmes matériels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B32"/>
    <w:multiLevelType w:val="hybridMultilevel"/>
    <w:tmpl w:val="A534251A"/>
    <w:lvl w:ilvl="0" w:tplc="CD04A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C787E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401E5B"/>
    <w:multiLevelType w:val="multilevel"/>
    <w:tmpl w:val="9CA4B95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Substepalpha2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96360"/>
    <w:multiLevelType w:val="multilevel"/>
    <w:tmpl w:val="6AFCA41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9516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08A23BD"/>
    <w:multiLevelType w:val="multilevel"/>
    <w:tmpl w:val="BBB24A6E"/>
    <w:numStyleLink w:val="InstructorList"/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49947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3C54716"/>
    <w:multiLevelType w:val="hybridMultilevel"/>
    <w:tmpl w:val="C7D6FF58"/>
    <w:lvl w:ilvl="0" w:tplc="D398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FF7D32"/>
    <w:multiLevelType w:val="hybridMultilevel"/>
    <w:tmpl w:val="67E090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84F513C"/>
    <w:multiLevelType w:val="multilevel"/>
    <w:tmpl w:val="BBB24A6E"/>
    <w:styleLink w:val="InstructorList"/>
    <w:lvl w:ilvl="0">
      <w:start w:val="1"/>
      <w:numFmt w:val="decimal"/>
      <w:pStyle w:val="ProblemSectionRed"/>
      <w:suff w:val="space"/>
      <w:lvlText w:val="Problem %1: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FC61900"/>
    <w:multiLevelType w:val="hybridMultilevel"/>
    <w:tmpl w:val="16564D36"/>
    <w:lvl w:ilvl="0" w:tplc="A5505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13"/>
  </w:num>
  <w:num w:numId="11">
    <w:abstractNumId w:val="9"/>
  </w:num>
  <w:num w:numId="12">
    <w:abstractNumId w:val="6"/>
  </w:num>
  <w:num w:numId="13">
    <w:abstractNumId w:val="12"/>
  </w:num>
  <w:num w:numId="14">
    <w:abstractNumId w:val="7"/>
  </w:num>
  <w:num w:numId="15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11EB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531"/>
    <w:rsid w:val="00057DCB"/>
    <w:rsid w:val="00060696"/>
    <w:rsid w:val="00064D63"/>
    <w:rsid w:val="0006660E"/>
    <w:rsid w:val="00067138"/>
    <w:rsid w:val="00072608"/>
    <w:rsid w:val="00075333"/>
    <w:rsid w:val="0007681F"/>
    <w:rsid w:val="000769CF"/>
    <w:rsid w:val="0008001F"/>
    <w:rsid w:val="0008125D"/>
    <w:rsid w:val="000815D8"/>
    <w:rsid w:val="00085CC6"/>
    <w:rsid w:val="00090C07"/>
    <w:rsid w:val="00091E8D"/>
    <w:rsid w:val="0009378D"/>
    <w:rsid w:val="00093A6A"/>
    <w:rsid w:val="000954CB"/>
    <w:rsid w:val="00097163"/>
    <w:rsid w:val="000A22C8"/>
    <w:rsid w:val="000B1795"/>
    <w:rsid w:val="000B2344"/>
    <w:rsid w:val="000B7DE5"/>
    <w:rsid w:val="000C38D6"/>
    <w:rsid w:val="000C767F"/>
    <w:rsid w:val="000D021D"/>
    <w:rsid w:val="000D4164"/>
    <w:rsid w:val="000D55B4"/>
    <w:rsid w:val="000D66B2"/>
    <w:rsid w:val="000D6758"/>
    <w:rsid w:val="000D7543"/>
    <w:rsid w:val="000E3925"/>
    <w:rsid w:val="000E65F0"/>
    <w:rsid w:val="000F072C"/>
    <w:rsid w:val="000F3CBA"/>
    <w:rsid w:val="000F6743"/>
    <w:rsid w:val="00103152"/>
    <w:rsid w:val="00107B2B"/>
    <w:rsid w:val="00112AC5"/>
    <w:rsid w:val="001133DD"/>
    <w:rsid w:val="001200B9"/>
    <w:rsid w:val="00120CBE"/>
    <w:rsid w:val="001220E6"/>
    <w:rsid w:val="00126813"/>
    <w:rsid w:val="001366EC"/>
    <w:rsid w:val="0014219C"/>
    <w:rsid w:val="001425ED"/>
    <w:rsid w:val="00144DEF"/>
    <w:rsid w:val="0015054F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8FE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0F50"/>
    <w:rsid w:val="001A15DA"/>
    <w:rsid w:val="001A185D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051B8"/>
    <w:rsid w:val="00210D0A"/>
    <w:rsid w:val="002113B8"/>
    <w:rsid w:val="00215665"/>
    <w:rsid w:val="0021792C"/>
    <w:rsid w:val="002206AC"/>
    <w:rsid w:val="002240AB"/>
    <w:rsid w:val="00225E37"/>
    <w:rsid w:val="00232082"/>
    <w:rsid w:val="00232889"/>
    <w:rsid w:val="002342DA"/>
    <w:rsid w:val="00237F69"/>
    <w:rsid w:val="00242E3A"/>
    <w:rsid w:val="00246E38"/>
    <w:rsid w:val="002506CF"/>
    <w:rsid w:val="0025107F"/>
    <w:rsid w:val="00260CD4"/>
    <w:rsid w:val="00263715"/>
    <w:rsid w:val="002639D8"/>
    <w:rsid w:val="00263A64"/>
    <w:rsid w:val="00265F77"/>
    <w:rsid w:val="00266C83"/>
    <w:rsid w:val="002671AB"/>
    <w:rsid w:val="002768DC"/>
    <w:rsid w:val="002864E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27490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66549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7605"/>
    <w:rsid w:val="003C300D"/>
    <w:rsid w:val="003C6BCA"/>
    <w:rsid w:val="003C7902"/>
    <w:rsid w:val="003D0BFF"/>
    <w:rsid w:val="003D7EDF"/>
    <w:rsid w:val="003E5BE5"/>
    <w:rsid w:val="003F0C1F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6152"/>
    <w:rsid w:val="004F344A"/>
    <w:rsid w:val="004F448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200C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71B0"/>
    <w:rsid w:val="0066424A"/>
    <w:rsid w:val="006677C3"/>
    <w:rsid w:val="00671915"/>
    <w:rsid w:val="00672919"/>
    <w:rsid w:val="00672FA7"/>
    <w:rsid w:val="00681961"/>
    <w:rsid w:val="00685AB3"/>
    <w:rsid w:val="00686587"/>
    <w:rsid w:val="006904CF"/>
    <w:rsid w:val="00693574"/>
    <w:rsid w:val="00695EE2"/>
    <w:rsid w:val="0069660B"/>
    <w:rsid w:val="006A1B33"/>
    <w:rsid w:val="006A48F1"/>
    <w:rsid w:val="006A51CF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637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8F4"/>
    <w:rsid w:val="00767A17"/>
    <w:rsid w:val="007700C2"/>
    <w:rsid w:val="007701A5"/>
    <w:rsid w:val="0077125A"/>
    <w:rsid w:val="00771B86"/>
    <w:rsid w:val="00775501"/>
    <w:rsid w:val="00782E10"/>
    <w:rsid w:val="00783BB9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5DE7"/>
    <w:rsid w:val="007F7C94"/>
    <w:rsid w:val="00810E4B"/>
    <w:rsid w:val="00811F94"/>
    <w:rsid w:val="00814118"/>
    <w:rsid w:val="00814BAA"/>
    <w:rsid w:val="00815933"/>
    <w:rsid w:val="00824295"/>
    <w:rsid w:val="008313F3"/>
    <w:rsid w:val="008314AE"/>
    <w:rsid w:val="0084121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6666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394"/>
    <w:rsid w:val="008B1691"/>
    <w:rsid w:val="008B4F20"/>
    <w:rsid w:val="008B7FFD"/>
    <w:rsid w:val="008C2920"/>
    <w:rsid w:val="008C39C7"/>
    <w:rsid w:val="008C3E89"/>
    <w:rsid w:val="008C4307"/>
    <w:rsid w:val="008C555E"/>
    <w:rsid w:val="008D0E2B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17A59"/>
    <w:rsid w:val="00927E44"/>
    <w:rsid w:val="00930386"/>
    <w:rsid w:val="009309F5"/>
    <w:rsid w:val="0093240D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52AE1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7BD4"/>
    <w:rsid w:val="00A921D2"/>
    <w:rsid w:val="00A96172"/>
    <w:rsid w:val="00AA7D9A"/>
    <w:rsid w:val="00AB0D6A"/>
    <w:rsid w:val="00AB43B3"/>
    <w:rsid w:val="00AB49B9"/>
    <w:rsid w:val="00AB5E31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72C"/>
    <w:rsid w:val="00B00914"/>
    <w:rsid w:val="00B02A8E"/>
    <w:rsid w:val="00B02AD4"/>
    <w:rsid w:val="00B052EE"/>
    <w:rsid w:val="00B1081F"/>
    <w:rsid w:val="00B17D71"/>
    <w:rsid w:val="00B2035A"/>
    <w:rsid w:val="00B24202"/>
    <w:rsid w:val="00B27499"/>
    <w:rsid w:val="00B3010D"/>
    <w:rsid w:val="00B35138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653D5"/>
    <w:rsid w:val="00B7675A"/>
    <w:rsid w:val="00B81898"/>
    <w:rsid w:val="00B878E7"/>
    <w:rsid w:val="00B9282C"/>
    <w:rsid w:val="00B97278"/>
    <w:rsid w:val="00BA1D0B"/>
    <w:rsid w:val="00BA5C8F"/>
    <w:rsid w:val="00BA62F0"/>
    <w:rsid w:val="00BA6972"/>
    <w:rsid w:val="00BB1E0D"/>
    <w:rsid w:val="00BB1F91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3F00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1BDD"/>
    <w:rsid w:val="00C23E16"/>
    <w:rsid w:val="00C24C4C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5532"/>
    <w:rsid w:val="00C57A1A"/>
    <w:rsid w:val="00C6258F"/>
    <w:rsid w:val="00C63DF6"/>
    <w:rsid w:val="00C63E58"/>
    <w:rsid w:val="00C646A4"/>
    <w:rsid w:val="00C6495E"/>
    <w:rsid w:val="00C652EC"/>
    <w:rsid w:val="00C670EE"/>
    <w:rsid w:val="00C674EB"/>
    <w:rsid w:val="00C67521"/>
    <w:rsid w:val="00C67E3B"/>
    <w:rsid w:val="00C72B51"/>
    <w:rsid w:val="00C7694E"/>
    <w:rsid w:val="00C81679"/>
    <w:rsid w:val="00C83A12"/>
    <w:rsid w:val="00C865B1"/>
    <w:rsid w:val="00C87642"/>
    <w:rsid w:val="00C90311"/>
    <w:rsid w:val="00C91C26"/>
    <w:rsid w:val="00CA0565"/>
    <w:rsid w:val="00CA482A"/>
    <w:rsid w:val="00CA5E14"/>
    <w:rsid w:val="00CA63B5"/>
    <w:rsid w:val="00CA73D5"/>
    <w:rsid w:val="00CC0A7F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6688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4605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B7E2A"/>
    <w:rsid w:val="00EC033C"/>
    <w:rsid w:val="00ED20B3"/>
    <w:rsid w:val="00ED6019"/>
    <w:rsid w:val="00ED7830"/>
    <w:rsid w:val="00EE3909"/>
    <w:rsid w:val="00EE5787"/>
    <w:rsid w:val="00EF05DC"/>
    <w:rsid w:val="00EF2895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5814"/>
    <w:rsid w:val="00F16F35"/>
    <w:rsid w:val="00F16FBD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07A8"/>
    <w:rsid w:val="00F54D5A"/>
    <w:rsid w:val="00F60536"/>
    <w:rsid w:val="00F60BE0"/>
    <w:rsid w:val="00F6280E"/>
    <w:rsid w:val="00F7050A"/>
    <w:rsid w:val="00F75533"/>
    <w:rsid w:val="00F812C8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572"/>
    <w:rsid w:val="00FC1B81"/>
    <w:rsid w:val="00FC2C64"/>
    <w:rsid w:val="00FC60F9"/>
    <w:rsid w:val="00FC6525"/>
    <w:rsid w:val="00FD33AB"/>
    <w:rsid w:val="00FD436C"/>
    <w:rsid w:val="00FD4724"/>
    <w:rsid w:val="00FD4A68"/>
    <w:rsid w:val="00FD68ED"/>
    <w:rsid w:val="00FE2824"/>
    <w:rsid w:val="00FE661F"/>
    <w:rsid w:val="00FE760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D0E2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237F69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85AB3"/>
    <w:pPr>
      <w:keepNext/>
      <w:numPr>
        <w:ilvl w:val="1"/>
        <w:numId w:val="15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237F69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8D0E2B"/>
    <w:pPr>
      <w:keepNext/>
      <w:numPr>
        <w:numId w:val="1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D0E2B"/>
    <w:pPr>
      <w:keepNext/>
      <w:numPr>
        <w:ilvl w:val="2"/>
        <w:numId w:val="1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7F6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52AE1"/>
    <w:pPr>
      <w:keepNext w:val="0"/>
      <w:numPr>
        <w:ilvl w:val="3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D0E2B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structorList">
    <w:name w:val="Instructor_List"/>
    <w:basedOn w:val="NoList"/>
    <w:uiPriority w:val="99"/>
    <w:rsid w:val="00F54D5A"/>
    <w:pPr>
      <w:numPr>
        <w:numId w:val="13"/>
      </w:numPr>
    </w:pPr>
  </w:style>
  <w:style w:type="paragraph" w:customStyle="1" w:styleId="Substepalpha2">
    <w:name w:val="Substep alpha2"/>
    <w:basedOn w:val="SubStepAlpha"/>
    <w:qFormat/>
    <w:rsid w:val="00A52AE1"/>
    <w:pPr>
      <w:keepNext w:val="0"/>
      <w:numPr>
        <w:ilvl w:val="4"/>
      </w:numPr>
      <w:contextualSpacing/>
    </w:pPr>
  </w:style>
  <w:style w:type="paragraph" w:customStyle="1" w:styleId="ProblemSectionRed">
    <w:name w:val="Problem Section Red"/>
    <w:basedOn w:val="LabSection"/>
    <w:qFormat/>
    <w:rsid w:val="00F54D5A"/>
    <w:pPr>
      <w:keepNext w:val="0"/>
      <w:numPr>
        <w:numId w:val="13"/>
      </w:numPr>
    </w:pPr>
    <w:rPr>
      <w:color w:val="FF0000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4AEDE-DBAA-4E12-A34C-F5D419AD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1330</Words>
  <Characters>9193</Characters>
  <Application>Microsoft Office Word</Application>
  <DocSecurity>0</DocSecurity>
  <Lines>153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Recommended Equipment</vt:lpstr>
      <vt:lpstr>Scenario</vt:lpstr>
      <vt:lpstr>Lab Setup</vt:lpstr>
      <vt:lpstr>Disconnect power cable from the hard drive.</vt:lpstr>
      <vt:lpstr>Remove the RAM from the motherboard.</vt:lpstr>
      <vt:lpstr>Unplug the power cable from the motherboard.</vt:lpstr>
      <vt:lpstr>Remove the CPU from the motherboard.</vt:lpstr>
      <vt:lpstr>Unplug the power cord from the wall outlet.</vt:lpstr>
      <vt:lpstr>Unplug power cable for case fan(s).</vt:lpstr>
      <vt:lpstr>Install the power button motherboard connector backward, or disconnect.</vt:lpstr>
      <vt:lpstr>Non-functional parts are installed.</vt:lpstr>
      <vt:lpstr>Start and log in to the computer.</vt:lpstr>
      <vt:lpstr>Troubleshoot the hardware problem.</vt:lpstr>
    </vt:vector>
  </TitlesOfParts>
  <Company/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7</cp:revision>
  <dcterms:created xsi:type="dcterms:W3CDTF">2015-11-13T18:35:00Z</dcterms:created>
  <dcterms:modified xsi:type="dcterms:W3CDTF">2016-07-20T04:01:00Z</dcterms:modified>
</cp:coreProperties>
</file>