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0D2374" w:rsidRDefault="002D6C2A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0D2374">
        <w:rPr>
          <w:noProof/>
          <w:lang w:val="fr-FR"/>
        </w:rPr>
        <w:t>Travaux pratiques - Installation du protocole IPv6 et affectation d</w:t>
      </w:r>
      <w:r w:rsidR="00DC51F6" w:rsidRPr="000D2374">
        <w:rPr>
          <w:noProof/>
          <w:lang w:val="fr-FR"/>
        </w:rPr>
        <w:t>’</w:t>
      </w:r>
      <w:r w:rsidR="000D2374" w:rsidRPr="000D2374">
        <w:rPr>
          <w:noProof/>
          <w:lang w:val="fr-FR"/>
        </w:rPr>
        <w:t>adresses hôte avec Windows XP</w:t>
      </w:r>
    </w:p>
    <w:p w:rsidR="009D2C27" w:rsidRPr="000D2374" w:rsidRDefault="009D2C27" w:rsidP="0014219C">
      <w:pPr>
        <w:pStyle w:val="LabSection"/>
        <w:rPr>
          <w:noProof/>
          <w:lang w:val="fr-FR"/>
        </w:rPr>
      </w:pPr>
      <w:r w:rsidRPr="000D2374">
        <w:rPr>
          <w:noProof/>
          <w:lang w:val="fr-FR"/>
        </w:rPr>
        <w:t>Objectifs</w:t>
      </w:r>
    </w:p>
    <w:p w:rsidR="00554B4E" w:rsidRPr="000D2374" w:rsidRDefault="00963E34" w:rsidP="00963E34">
      <w:pPr>
        <w:pStyle w:val="BodyTextL25Bold"/>
        <w:rPr>
          <w:noProof/>
          <w:lang w:val="fr-FR"/>
        </w:rPr>
      </w:pPr>
      <w:r w:rsidRPr="000D2374">
        <w:rPr>
          <w:noProof/>
          <w:lang w:val="fr-FR"/>
        </w:rPr>
        <w:t>1re partie : Installer le protocole IPv6 sur un PC Windows XP</w:t>
      </w:r>
    </w:p>
    <w:p w:rsidR="00FA0472" w:rsidRPr="000D2374" w:rsidRDefault="00FA0472" w:rsidP="00FA0472">
      <w:pPr>
        <w:pStyle w:val="Bulletlevel1"/>
        <w:rPr>
          <w:noProof/>
          <w:lang w:val="fr-FR"/>
        </w:rPr>
      </w:pPr>
      <w:r w:rsidRPr="000D2374">
        <w:rPr>
          <w:noProof/>
          <w:lang w:val="fr-FR"/>
        </w:rPr>
        <w:t>Installez le protocole IPv6.</w:t>
      </w:r>
    </w:p>
    <w:p w:rsidR="00FA0472" w:rsidRPr="000D2374" w:rsidRDefault="00FA0472" w:rsidP="00FA0472">
      <w:pPr>
        <w:pStyle w:val="Bulletlevel1"/>
        <w:rPr>
          <w:noProof/>
          <w:lang w:val="fr-FR"/>
        </w:rPr>
      </w:pPr>
      <w:r w:rsidRPr="000D2374">
        <w:rPr>
          <w:noProof/>
          <w:lang w:val="fr-FR"/>
        </w:rPr>
        <w:t>Examinez les informations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adresse IPv6.</w:t>
      </w:r>
    </w:p>
    <w:p w:rsidR="006E6581" w:rsidRPr="000D2374" w:rsidRDefault="006E6581" w:rsidP="006E6581">
      <w:pPr>
        <w:pStyle w:val="BodyTextL25Bold"/>
        <w:rPr>
          <w:noProof/>
          <w:lang w:val="fr-FR"/>
        </w:rPr>
      </w:pPr>
      <w:r w:rsidRPr="000D2374">
        <w:rPr>
          <w:noProof/>
          <w:lang w:val="fr-FR"/>
        </w:rPr>
        <w:t>2e partie : Utiliser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utilitaire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interprétation de commandes du réseau (netsh)</w:t>
      </w:r>
    </w:p>
    <w:p w:rsidR="00FA0472" w:rsidRPr="000D2374" w:rsidRDefault="00AF5833" w:rsidP="00FA0472">
      <w:pPr>
        <w:pStyle w:val="Bulletlevel1"/>
        <w:rPr>
          <w:noProof/>
          <w:lang w:val="fr-FR"/>
        </w:rPr>
      </w:pPr>
      <w:r w:rsidRPr="000D2374">
        <w:rPr>
          <w:noProof/>
          <w:lang w:val="fr-FR"/>
        </w:rPr>
        <w:t>Travaillez</w:t>
      </w:r>
      <w:r w:rsidR="00EF5085">
        <w:rPr>
          <w:rFonts w:eastAsia="SimSun" w:hint="eastAsia"/>
          <w:noProof/>
          <w:lang w:val="fr-FR"/>
        </w:rPr>
        <w:t xml:space="preserve"> </w:t>
      </w:r>
      <w:r w:rsidRPr="000D2374">
        <w:rPr>
          <w:noProof/>
          <w:lang w:val="fr-FR"/>
        </w:rPr>
        <w:t>dans</w:t>
      </w:r>
      <w:r w:rsidR="00EF5085">
        <w:rPr>
          <w:rFonts w:eastAsia="SimSun" w:hint="eastAsia"/>
          <w:noProof/>
          <w:lang w:val="fr-FR"/>
        </w:rPr>
        <w:t xml:space="preserve"> </w:t>
      </w:r>
      <w:r w:rsidRPr="000D2374">
        <w:rPr>
          <w:noProof/>
          <w:lang w:val="fr-FR"/>
        </w:rPr>
        <w:t>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utilitaire</w:t>
      </w:r>
      <w:r w:rsidR="00EF5085">
        <w:rPr>
          <w:rFonts w:eastAsia="SimSun" w:hint="eastAsia"/>
          <w:noProof/>
          <w:lang w:val="fr-FR"/>
        </w:rPr>
        <w:t xml:space="preserve">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>.</w:t>
      </w:r>
    </w:p>
    <w:p w:rsidR="00FA0472" w:rsidRPr="000D2374" w:rsidRDefault="00FA0472" w:rsidP="00FA0472">
      <w:pPr>
        <w:pStyle w:val="Bulletlevel1"/>
        <w:rPr>
          <w:noProof/>
          <w:lang w:val="fr-FR"/>
        </w:rPr>
      </w:pPr>
      <w:r w:rsidRPr="000D2374">
        <w:rPr>
          <w:noProof/>
          <w:lang w:val="fr-FR"/>
        </w:rPr>
        <w:t>Configurez une adresse IPv6 statique sur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interface de réseau local (LAN).</w:t>
      </w:r>
    </w:p>
    <w:p w:rsidR="00312F8D" w:rsidRPr="000D2374" w:rsidRDefault="00312F8D" w:rsidP="00312F8D">
      <w:pPr>
        <w:pStyle w:val="Bulletlevel1"/>
        <w:rPr>
          <w:noProof/>
          <w:lang w:val="fr-FR"/>
        </w:rPr>
      </w:pPr>
      <w:r w:rsidRPr="000D2374">
        <w:rPr>
          <w:noProof/>
          <w:lang w:val="fr-FR"/>
        </w:rPr>
        <w:t>Quittez</w:t>
      </w:r>
      <w:r w:rsidR="00EF5085">
        <w:rPr>
          <w:rFonts w:eastAsia="SimSun" w:hint="eastAsia"/>
          <w:noProof/>
          <w:lang w:val="fr-FR"/>
        </w:rPr>
        <w:t xml:space="preserve"> </w:t>
      </w:r>
      <w:r w:rsidRPr="000D2374">
        <w:rPr>
          <w:noProof/>
          <w:lang w:val="fr-FR"/>
        </w:rPr>
        <w:t>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utilitaire</w:t>
      </w:r>
      <w:r w:rsidR="00EF5085">
        <w:rPr>
          <w:rFonts w:eastAsia="SimSun" w:hint="eastAsia"/>
          <w:noProof/>
          <w:lang w:val="fr-FR"/>
        </w:rPr>
        <w:t xml:space="preserve">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>.</w:t>
      </w:r>
    </w:p>
    <w:p w:rsidR="00BF3D3F" w:rsidRPr="000D2374" w:rsidRDefault="00312F8D" w:rsidP="00FA0472">
      <w:pPr>
        <w:pStyle w:val="Bulletlevel1"/>
        <w:rPr>
          <w:noProof/>
          <w:lang w:val="fr-FR"/>
        </w:rPr>
      </w:pPr>
      <w:r w:rsidRPr="000D2374">
        <w:rPr>
          <w:noProof/>
          <w:lang w:val="fr-FR"/>
        </w:rPr>
        <w:t>Affichez les informations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adresse IPv6 au moyen de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>.</w:t>
      </w:r>
    </w:p>
    <w:p w:rsidR="00312F8D" w:rsidRPr="000D2374" w:rsidRDefault="00AF5833" w:rsidP="00FA0472">
      <w:pPr>
        <w:pStyle w:val="Bulletlevel1"/>
        <w:rPr>
          <w:noProof/>
          <w:lang w:val="fr-FR"/>
        </w:rPr>
      </w:pPr>
      <w:r w:rsidRPr="000D2374">
        <w:rPr>
          <w:noProof/>
          <w:lang w:val="fr-FR"/>
        </w:rPr>
        <w:t>Saisissez les instructions</w:t>
      </w:r>
      <w:r w:rsidRPr="000D2374">
        <w:rPr>
          <w:b/>
          <w:noProof/>
          <w:lang w:val="fr-FR"/>
        </w:rPr>
        <w:t xml:space="preserve"> netsh</w:t>
      </w:r>
      <w:r w:rsidRPr="000D2374">
        <w:rPr>
          <w:noProof/>
          <w:lang w:val="fr-FR"/>
        </w:rPr>
        <w:t xml:space="preserve"> à partir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invite de commandes.</w:t>
      </w:r>
    </w:p>
    <w:p w:rsidR="00C07FD9" w:rsidRPr="000D2374" w:rsidRDefault="009D2C27" w:rsidP="0014219C">
      <w:pPr>
        <w:pStyle w:val="LabSection"/>
        <w:rPr>
          <w:noProof/>
          <w:lang w:val="fr-FR"/>
        </w:rPr>
      </w:pPr>
      <w:r w:rsidRPr="000D2374">
        <w:rPr>
          <w:noProof/>
          <w:lang w:val="fr-FR"/>
        </w:rPr>
        <w:t>Contexte/scénario</w:t>
      </w:r>
    </w:p>
    <w:p w:rsidR="009D2C27" w:rsidRPr="000D2374" w:rsidRDefault="006C2110" w:rsidP="009E2309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>La version 6 du protocole Internet (IPv6) n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est pas activée par défaut sous Windows XP. Windows XP intègre la mise en œuvre IPv6, mais le protocole IPv6 doit être installé. XP n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offre pas de méthode permettant de configurer les adresses statiques IPv6 à partir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interface graphique utilisateur, de sorte que toutes les attributions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adresses IPv6 statiques doivent être réalisées à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aide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utilitaire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interprétation de commandes du réseau (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>).</w:t>
      </w:r>
    </w:p>
    <w:p w:rsidR="005E65B5" w:rsidRPr="000D2374" w:rsidRDefault="00AB5D4D" w:rsidP="005E65B5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>Au cours de ces travaux pratiques, vous allez installer le protocole IPv6 sur un PC Windows XP. Vous attribuerez ensuite une adresse IPv6 statique à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interface LAN.</w:t>
      </w:r>
    </w:p>
    <w:p w:rsidR="007D2AFE" w:rsidRPr="000D2374" w:rsidRDefault="007D2AFE" w:rsidP="0014219C">
      <w:pPr>
        <w:pStyle w:val="LabSection"/>
        <w:rPr>
          <w:noProof/>
          <w:lang w:val="fr-FR"/>
        </w:rPr>
      </w:pPr>
      <w:r w:rsidRPr="000D2374">
        <w:rPr>
          <w:noProof/>
          <w:lang w:val="fr-FR"/>
        </w:rPr>
        <w:t>Ressources</w:t>
      </w:r>
      <w:r w:rsidR="00462765">
        <w:rPr>
          <w:rFonts w:eastAsia="SimSun" w:hint="eastAsia"/>
          <w:noProof/>
          <w:lang w:val="fr-FR"/>
        </w:rPr>
        <w:t xml:space="preserve"> </w:t>
      </w:r>
      <w:r w:rsidRPr="000D2374">
        <w:rPr>
          <w:noProof/>
          <w:lang w:val="fr-FR"/>
        </w:rPr>
        <w:t>requises</w:t>
      </w:r>
    </w:p>
    <w:p w:rsidR="00CD7F73" w:rsidRPr="000D2374" w:rsidRDefault="00B73808" w:rsidP="006C2110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>1 PC Windows XP</w:t>
      </w:r>
    </w:p>
    <w:p w:rsidR="00112AC5" w:rsidRPr="000D2374" w:rsidRDefault="008C29E6" w:rsidP="008C29E6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0D2374">
        <w:rPr>
          <w:noProof/>
          <w:lang w:val="fr-FR"/>
        </w:rPr>
        <w:t xml:space="preserve">1re partie : </w:t>
      </w:r>
      <w:r w:rsidR="00AB5D4D" w:rsidRPr="000D2374">
        <w:rPr>
          <w:noProof/>
          <w:lang w:val="fr-FR"/>
        </w:rPr>
        <w:t>Installer le protocole IPv6 sur un PC Windows XP</w:t>
      </w:r>
    </w:p>
    <w:p w:rsidR="00112AC5" w:rsidRPr="000D2374" w:rsidRDefault="00112AC5" w:rsidP="00580E73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>Dans la première partie, vous allez installer le protocole IPv6 sur un PC exécutant Windows XP. Vous utiliserez également deux commandes pour afficher les adresses IPv6 attribuées au PC.</w:t>
      </w:r>
    </w:p>
    <w:p w:rsidR="00112AC5" w:rsidRPr="000D2374" w:rsidRDefault="00AB5D4D" w:rsidP="00787CC1">
      <w:pPr>
        <w:pStyle w:val="StepHead"/>
        <w:rPr>
          <w:noProof/>
          <w:lang w:val="fr-FR"/>
        </w:rPr>
      </w:pPr>
      <w:r w:rsidRPr="000D2374">
        <w:rPr>
          <w:noProof/>
          <w:lang w:val="fr-FR"/>
        </w:rPr>
        <w:t>Installez le protocole IPv6.</w:t>
      </w:r>
    </w:p>
    <w:p w:rsidR="00AB5D4D" w:rsidRPr="000D2374" w:rsidRDefault="008B07E1" w:rsidP="006D7CBD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>À partir de la fenêtre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invite de commandes, tapez </w:t>
      </w:r>
      <w:r w:rsidRPr="000D2374">
        <w:rPr>
          <w:b/>
          <w:noProof/>
          <w:lang w:val="fr-FR"/>
        </w:rPr>
        <w:t>ipv6 install</w:t>
      </w:r>
      <w:r w:rsidRPr="000D2374">
        <w:rPr>
          <w:noProof/>
          <w:lang w:val="fr-FR"/>
        </w:rPr>
        <w:t xml:space="preserve"> pour installer le protocole IPv6.</w:t>
      </w:r>
    </w:p>
    <w:p w:rsidR="00AF217D" w:rsidRPr="000D2374" w:rsidRDefault="00D52050" w:rsidP="00AF217D">
      <w:pPr>
        <w:pStyle w:val="Visual"/>
        <w:rPr>
          <w:noProof/>
          <w:lang w:val="fr-FR"/>
        </w:rPr>
      </w:pPr>
      <w:r w:rsidRPr="000D2374">
        <w:rPr>
          <w:noProof/>
          <w:lang w:eastAsia="en-US"/>
        </w:rPr>
        <w:drawing>
          <wp:inline distT="0" distB="0" distL="0" distR="0">
            <wp:extent cx="5486400" cy="8953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7D" w:rsidRPr="000D2374" w:rsidRDefault="006D7CBD" w:rsidP="006D7CBD">
      <w:pPr>
        <w:pStyle w:val="StepHead"/>
        <w:rPr>
          <w:noProof/>
          <w:lang w:val="fr-FR"/>
        </w:rPr>
      </w:pPr>
      <w:r w:rsidRPr="000D2374">
        <w:rPr>
          <w:noProof/>
          <w:lang w:val="fr-FR"/>
        </w:rPr>
        <w:t>Examinez les informations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adresse IPv6.</w:t>
      </w:r>
    </w:p>
    <w:p w:rsidR="006D7CBD" w:rsidRPr="000D2374" w:rsidRDefault="006D7CBD" w:rsidP="006D7CBD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 xml:space="preserve">Utilisez la commande </w:t>
      </w:r>
      <w:r w:rsidRPr="000D2374">
        <w:rPr>
          <w:b/>
          <w:noProof/>
          <w:lang w:val="fr-FR"/>
        </w:rPr>
        <w:t>ipconfig /all</w:t>
      </w:r>
      <w:r w:rsidRPr="000D2374">
        <w:rPr>
          <w:noProof/>
          <w:lang w:val="fr-FR"/>
        </w:rPr>
        <w:t xml:space="preserve"> pour afficher les informations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adresse IPv6.</w:t>
      </w:r>
    </w:p>
    <w:p w:rsidR="006D7CBD" w:rsidRPr="000D2374" w:rsidRDefault="00D52050" w:rsidP="006D7CBD">
      <w:pPr>
        <w:pStyle w:val="Visual"/>
        <w:rPr>
          <w:noProof/>
          <w:lang w:val="fr-FR"/>
        </w:rPr>
      </w:pPr>
      <w:r w:rsidRPr="000D2374">
        <w:rPr>
          <w:noProof/>
          <w:lang w:eastAsia="en-US"/>
        </w:rPr>
        <w:lastRenderedPageBreak/>
        <w:drawing>
          <wp:inline distT="0" distB="0" distL="0" distR="0">
            <wp:extent cx="5486400" cy="439102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BD" w:rsidRPr="000D2374" w:rsidRDefault="008C29E6" w:rsidP="008C29E6">
      <w:pPr>
        <w:pStyle w:val="PartHead"/>
        <w:numPr>
          <w:ilvl w:val="0"/>
          <w:numId w:val="0"/>
        </w:numPr>
        <w:ind w:left="1400" w:hangingChars="500" w:hanging="1400"/>
        <w:rPr>
          <w:noProof/>
          <w:lang w:val="fr-FR"/>
        </w:rPr>
      </w:pPr>
      <w:r w:rsidRPr="000D2374">
        <w:rPr>
          <w:noProof/>
          <w:lang w:val="fr-FR"/>
        </w:rPr>
        <w:t xml:space="preserve">2e partie : </w:t>
      </w:r>
      <w:r w:rsidR="00AF5833" w:rsidRPr="000D2374">
        <w:rPr>
          <w:noProof/>
          <w:lang w:val="fr-FR"/>
        </w:rPr>
        <w:t>Utiliser l</w:t>
      </w:r>
      <w:r w:rsidR="00DC51F6" w:rsidRPr="000D2374">
        <w:rPr>
          <w:noProof/>
          <w:lang w:val="fr-FR"/>
        </w:rPr>
        <w:t>’</w:t>
      </w:r>
      <w:r w:rsidR="00AF5833" w:rsidRPr="000D2374">
        <w:rPr>
          <w:noProof/>
          <w:lang w:val="fr-FR"/>
        </w:rPr>
        <w:t>utilitaire d</w:t>
      </w:r>
      <w:r w:rsidR="00DC51F6" w:rsidRPr="000D2374">
        <w:rPr>
          <w:noProof/>
          <w:lang w:val="fr-FR"/>
        </w:rPr>
        <w:t>’</w:t>
      </w:r>
      <w:r w:rsidR="00AF5833" w:rsidRPr="000D2374">
        <w:rPr>
          <w:noProof/>
          <w:lang w:val="fr-FR"/>
        </w:rPr>
        <w:t>interprétation de commandes du réseau (netsh)</w:t>
      </w:r>
    </w:p>
    <w:p w:rsidR="006D7CBD" w:rsidRPr="000D2374" w:rsidRDefault="006D7CBD" w:rsidP="006D7CBD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>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interpréteur de commandes du réseau (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>) est un utilitaire de ligne de commande fourni avec Windows XP et les nouveaux systèmes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exploitation Windows, tels que Windows Vista et Windows 7. Il vous permet de configurer les informations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adresse IPv6 sur votre réseau local. </w:t>
      </w:r>
      <w:r w:rsidR="00C0686B" w:rsidRPr="000D2374">
        <w:rPr>
          <w:noProof/>
          <w:lang w:val="fr-FR"/>
        </w:rPr>
        <w:t>Dans la deuxième</w:t>
      </w:r>
      <w:r w:rsidRPr="000D2374">
        <w:rPr>
          <w:noProof/>
          <w:lang w:val="fr-FR"/>
        </w:rPr>
        <w:t xml:space="preserve"> partie, vous utilisez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utilitaire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 xml:space="preserve"> pour configurer les informations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adresse statiques IPv6 sur une interface de réseau local (LAN) pour PC Windows XP. Vous utiliserez également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utilitaire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 xml:space="preserve"> pour afficher les informations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adresse IPv6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interface LAN PC.</w:t>
      </w:r>
    </w:p>
    <w:p w:rsidR="00E21A44" w:rsidRPr="000D2374" w:rsidRDefault="00AF5833" w:rsidP="00A13B1E">
      <w:pPr>
        <w:pStyle w:val="StepHead"/>
        <w:numPr>
          <w:ilvl w:val="0"/>
          <w:numId w:val="6"/>
        </w:numPr>
        <w:rPr>
          <w:noProof/>
          <w:lang w:val="fr-FR"/>
        </w:rPr>
      </w:pPr>
      <w:r w:rsidRPr="000D2374">
        <w:rPr>
          <w:noProof/>
          <w:lang w:val="fr-FR"/>
        </w:rPr>
        <w:t>Travaillez à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intérieur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utilitaire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interprétation de commandes du réseau.</w:t>
      </w:r>
    </w:p>
    <w:p w:rsidR="008443F5" w:rsidRPr="000D2374" w:rsidRDefault="008B07E1" w:rsidP="008443F5">
      <w:pPr>
        <w:pStyle w:val="SubStepAlpha"/>
        <w:rPr>
          <w:noProof/>
          <w:lang w:val="fr-FR"/>
        </w:rPr>
      </w:pPr>
      <w:r w:rsidRPr="000D2374">
        <w:rPr>
          <w:noProof/>
          <w:lang w:val="fr-FR"/>
        </w:rPr>
        <w:t>Dans la fenêtre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invite de commandes, tapez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 xml:space="preserve"> et appuyez sur Entrée pour lancer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utilitaire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>.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invite de commandes change de </w:t>
      </w:r>
      <w:r w:rsidRPr="000D2374">
        <w:rPr>
          <w:b/>
          <w:noProof/>
          <w:lang w:val="fr-FR"/>
        </w:rPr>
        <w:t>C:\&gt;</w:t>
      </w:r>
      <w:r w:rsidRPr="000D2374">
        <w:rPr>
          <w:noProof/>
          <w:lang w:val="fr-FR"/>
        </w:rPr>
        <w:t xml:space="preserve"> à </w:t>
      </w:r>
      <w:r w:rsidRPr="000D2374">
        <w:rPr>
          <w:b/>
          <w:noProof/>
          <w:lang w:val="fr-FR"/>
        </w:rPr>
        <w:t>netsh&gt;</w:t>
      </w:r>
      <w:r w:rsidRPr="000D2374">
        <w:rPr>
          <w:noProof/>
          <w:lang w:val="fr-FR"/>
        </w:rPr>
        <w:t>.</w:t>
      </w:r>
    </w:p>
    <w:p w:rsidR="008443F5" w:rsidRPr="000D2374" w:rsidRDefault="00D52050" w:rsidP="008443F5">
      <w:pPr>
        <w:pStyle w:val="Visual"/>
        <w:rPr>
          <w:noProof/>
          <w:lang w:val="fr-FR"/>
        </w:rPr>
      </w:pPr>
      <w:r w:rsidRPr="000D2374">
        <w:rPr>
          <w:noProof/>
          <w:lang w:eastAsia="en-US"/>
        </w:rPr>
        <w:drawing>
          <wp:inline distT="0" distB="0" distL="0" distR="0">
            <wp:extent cx="5486400" cy="733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F5" w:rsidRPr="000D2374" w:rsidRDefault="00C72DDF" w:rsidP="008443F5">
      <w:pPr>
        <w:pStyle w:val="SubStepAlpha"/>
        <w:rPr>
          <w:noProof/>
          <w:lang w:val="fr-FR"/>
        </w:rPr>
      </w:pPr>
      <w:r w:rsidRPr="000D2374">
        <w:rPr>
          <w:noProof/>
          <w:lang w:val="fr-FR"/>
        </w:rPr>
        <w:t>À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invite, tapez un point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interrogation (</w:t>
      </w:r>
      <w:r w:rsidRPr="000D2374">
        <w:rPr>
          <w:b/>
          <w:noProof/>
          <w:lang w:val="fr-FR"/>
        </w:rPr>
        <w:t>?</w:t>
      </w:r>
      <w:r w:rsidRPr="000D2374">
        <w:rPr>
          <w:noProof/>
          <w:lang w:val="fr-FR"/>
        </w:rPr>
        <w:t>) et appuyez sur Entrée pour fournir la liste des paramètres disponibles.</w:t>
      </w:r>
    </w:p>
    <w:p w:rsidR="008443F5" w:rsidRPr="000D2374" w:rsidRDefault="00D52050" w:rsidP="008443F5">
      <w:pPr>
        <w:pStyle w:val="Visual"/>
        <w:rPr>
          <w:noProof/>
          <w:lang w:val="fr-FR"/>
        </w:rPr>
      </w:pPr>
      <w:r w:rsidRPr="000D2374">
        <w:rPr>
          <w:noProof/>
          <w:lang w:eastAsia="en-US"/>
        </w:rPr>
        <w:lastRenderedPageBreak/>
        <w:drawing>
          <wp:inline distT="0" distB="0" distL="0" distR="0">
            <wp:extent cx="5486400" cy="4381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F5" w:rsidRPr="000D2374" w:rsidRDefault="00E21A44" w:rsidP="00E21A44">
      <w:pPr>
        <w:pStyle w:val="SubStepAlpha"/>
        <w:rPr>
          <w:noProof/>
          <w:lang w:val="fr-FR"/>
        </w:rPr>
      </w:pPr>
      <w:r w:rsidRPr="000D2374">
        <w:rPr>
          <w:noProof/>
          <w:lang w:val="fr-FR"/>
        </w:rPr>
        <w:t xml:space="preserve">Tapez </w:t>
      </w:r>
      <w:r w:rsidRPr="000D2374">
        <w:rPr>
          <w:b/>
          <w:noProof/>
          <w:lang w:val="fr-FR"/>
        </w:rPr>
        <w:t>interface ?</w:t>
      </w:r>
      <w:r w:rsidRPr="000D2374">
        <w:rPr>
          <w:noProof/>
          <w:lang w:val="fr-FR"/>
        </w:rPr>
        <w:t xml:space="preserve"> et appuyez sur Entrée pour fournir la liste des commandes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interface.</w:t>
      </w:r>
    </w:p>
    <w:p w:rsidR="00E21A44" w:rsidRPr="000D2374" w:rsidRDefault="00D52050" w:rsidP="00E21A44">
      <w:pPr>
        <w:pStyle w:val="Visual"/>
        <w:rPr>
          <w:noProof/>
          <w:lang w:val="fr-FR"/>
        </w:rPr>
      </w:pPr>
      <w:r w:rsidRPr="000D2374">
        <w:rPr>
          <w:noProof/>
          <w:lang w:eastAsia="en-US"/>
        </w:rPr>
        <w:drawing>
          <wp:inline distT="0" distB="0" distL="0" distR="0">
            <wp:extent cx="5486400" cy="2428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A44" w:rsidRPr="000D2374" w:rsidRDefault="00E21A44" w:rsidP="00F469FC">
      <w:pPr>
        <w:pStyle w:val="BodyTextL50"/>
        <w:keepLines/>
        <w:rPr>
          <w:noProof/>
          <w:lang w:val="fr-FR"/>
        </w:rPr>
      </w:pPr>
      <w:r w:rsidRPr="000D2374">
        <w:rPr>
          <w:b/>
          <w:noProof/>
          <w:lang w:val="fr-FR"/>
        </w:rPr>
        <w:t>Remarque :</w:t>
      </w:r>
      <w:r w:rsidRPr="000D2374">
        <w:rPr>
          <w:noProof/>
          <w:lang w:val="fr-FR"/>
        </w:rPr>
        <w:t xml:space="preserve"> vous pouvez utiliser le point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interrogation (</w:t>
      </w:r>
      <w:r w:rsidRPr="000D2374">
        <w:rPr>
          <w:b/>
          <w:noProof/>
          <w:lang w:val="fr-FR"/>
        </w:rPr>
        <w:t>?</w:t>
      </w:r>
      <w:r w:rsidRPr="000D2374">
        <w:rPr>
          <w:noProof/>
          <w:lang w:val="fr-FR"/>
        </w:rPr>
        <w:t>) à tout niveau dans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utilitaire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 xml:space="preserve"> pour afficher les options disponibles. La flèche haut peut être utilisée pour faire défiler les commandes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 xml:space="preserve"> précédentes.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utilitaire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 xml:space="preserve"> vous permet également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abréger les commandes, tant que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abréviation est unique.</w:t>
      </w:r>
    </w:p>
    <w:p w:rsidR="00E21A44" w:rsidRPr="000D2374" w:rsidRDefault="00E21A44" w:rsidP="00E21A44">
      <w:pPr>
        <w:pStyle w:val="StepHead"/>
        <w:rPr>
          <w:noProof/>
          <w:lang w:val="fr-FR"/>
        </w:rPr>
      </w:pPr>
      <w:r w:rsidRPr="000D2374">
        <w:rPr>
          <w:noProof/>
          <w:lang w:val="fr-FR"/>
        </w:rPr>
        <w:lastRenderedPageBreak/>
        <w:t>Configurez une adresse IPv6 statique sur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interface LAN.</w:t>
      </w:r>
    </w:p>
    <w:p w:rsidR="00FA0472" w:rsidRPr="000D2374" w:rsidRDefault="00FA0472" w:rsidP="00FA0472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>Pour ajouter une adresse IPv6 statique à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interface LAN, exécutez la commande </w:t>
      </w:r>
      <w:r w:rsidRPr="000D2374">
        <w:rPr>
          <w:b/>
          <w:noProof/>
          <w:lang w:val="fr-FR"/>
        </w:rPr>
        <w:t>interface ipv6 add address</w:t>
      </w:r>
      <w:r w:rsidRPr="000D2374">
        <w:rPr>
          <w:noProof/>
          <w:lang w:val="fr-FR"/>
        </w:rPr>
        <w:t xml:space="preserve"> à partir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utilitaire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>.</w:t>
      </w:r>
    </w:p>
    <w:p w:rsidR="00312F8D" w:rsidRPr="000D2374" w:rsidRDefault="00D52050" w:rsidP="0095030D">
      <w:pPr>
        <w:pStyle w:val="Visual"/>
        <w:rPr>
          <w:noProof/>
          <w:lang w:val="fr-FR"/>
        </w:rPr>
      </w:pPr>
      <w:r w:rsidRPr="000D2374">
        <w:rPr>
          <w:noProof/>
          <w:lang w:eastAsia="en-US"/>
        </w:rPr>
        <w:drawing>
          <wp:inline distT="0" distB="0" distL="0" distR="0">
            <wp:extent cx="5486400" cy="447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FC" w:rsidRPr="000D2374" w:rsidRDefault="00CB0FFC" w:rsidP="00CB0FFC">
      <w:pPr>
        <w:pStyle w:val="StepHead"/>
        <w:rPr>
          <w:noProof/>
          <w:lang w:val="fr-FR"/>
        </w:rPr>
      </w:pPr>
      <w:r w:rsidRPr="000D2374">
        <w:rPr>
          <w:noProof/>
          <w:lang w:val="fr-FR"/>
        </w:rPr>
        <w:t>Affichez les informations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adresse IPv6 à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aide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utilitaire netsh.</w:t>
      </w:r>
    </w:p>
    <w:p w:rsidR="00CB0FFC" w:rsidRPr="000D2374" w:rsidRDefault="00CB0FFC" w:rsidP="00CB0FFC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>Vous pouvez afficher les informations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adresse IPv6 à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aide de la commande </w:t>
      </w:r>
      <w:r w:rsidRPr="000D2374">
        <w:rPr>
          <w:b/>
          <w:noProof/>
          <w:lang w:val="fr-FR"/>
        </w:rPr>
        <w:t>interface ipv6 show address</w:t>
      </w:r>
      <w:r w:rsidRPr="000D2374">
        <w:rPr>
          <w:noProof/>
          <w:lang w:val="fr-FR"/>
        </w:rPr>
        <w:t>.</w:t>
      </w:r>
    </w:p>
    <w:p w:rsidR="00312F8D" w:rsidRPr="000D2374" w:rsidRDefault="00D52050" w:rsidP="00312F8D">
      <w:pPr>
        <w:pStyle w:val="Visual"/>
        <w:rPr>
          <w:b/>
          <w:noProof/>
          <w:lang w:val="fr-FR"/>
        </w:rPr>
      </w:pPr>
      <w:r w:rsidRPr="000D2374">
        <w:rPr>
          <w:noProof/>
          <w:lang w:eastAsia="en-US"/>
        </w:rPr>
        <w:drawing>
          <wp:inline distT="0" distB="0" distL="0" distR="0">
            <wp:extent cx="5486400" cy="3209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30D" w:rsidRPr="000D2374" w:rsidRDefault="0095030D" w:rsidP="0095030D">
      <w:pPr>
        <w:pStyle w:val="StepHead"/>
        <w:rPr>
          <w:noProof/>
          <w:lang w:val="fr-FR"/>
        </w:rPr>
      </w:pPr>
      <w:r w:rsidRPr="000D2374">
        <w:rPr>
          <w:noProof/>
          <w:lang w:val="fr-FR"/>
        </w:rPr>
        <w:t>Quittez</w:t>
      </w:r>
      <w:r w:rsidR="00EF5085">
        <w:rPr>
          <w:rFonts w:eastAsia="SimSun" w:hint="eastAsia"/>
          <w:noProof/>
          <w:lang w:val="fr-FR"/>
        </w:rPr>
        <w:t xml:space="preserve"> </w:t>
      </w:r>
      <w:r w:rsidRPr="000D2374">
        <w:rPr>
          <w:noProof/>
          <w:lang w:val="fr-FR"/>
        </w:rPr>
        <w:t>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utilitaire</w:t>
      </w:r>
      <w:r w:rsidR="00EF5085">
        <w:rPr>
          <w:rFonts w:eastAsia="SimSun" w:hint="eastAsia"/>
          <w:noProof/>
          <w:lang w:val="fr-FR"/>
        </w:rPr>
        <w:t xml:space="preserve"> </w:t>
      </w:r>
      <w:r w:rsidRPr="000D2374">
        <w:rPr>
          <w:noProof/>
          <w:lang w:val="fr-FR"/>
        </w:rPr>
        <w:t>netsh.</w:t>
      </w:r>
    </w:p>
    <w:p w:rsidR="0095030D" w:rsidRPr="000D2374" w:rsidRDefault="0095030D" w:rsidP="0095030D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 xml:space="preserve">Utilisez la commande </w:t>
      </w:r>
      <w:r w:rsidRPr="000D2374">
        <w:rPr>
          <w:b/>
          <w:noProof/>
          <w:lang w:val="fr-FR"/>
        </w:rPr>
        <w:t>exit</w:t>
      </w:r>
      <w:r w:rsidRPr="000D2374">
        <w:rPr>
          <w:noProof/>
          <w:lang w:val="fr-FR"/>
        </w:rPr>
        <w:t xml:space="preserve"> pour quitter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utilitaire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>.</w:t>
      </w:r>
    </w:p>
    <w:p w:rsidR="0095030D" w:rsidRPr="000D2374" w:rsidRDefault="00D52050" w:rsidP="0095030D">
      <w:pPr>
        <w:pStyle w:val="Visual"/>
        <w:rPr>
          <w:noProof/>
          <w:lang w:val="fr-FR"/>
        </w:rPr>
      </w:pPr>
      <w:r w:rsidRPr="000D2374">
        <w:rPr>
          <w:noProof/>
          <w:lang w:eastAsia="en-US"/>
        </w:rPr>
        <w:drawing>
          <wp:inline distT="0" distB="0" distL="0" distR="0">
            <wp:extent cx="5486400" cy="4381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8D" w:rsidRPr="000D2374" w:rsidRDefault="00AF5833" w:rsidP="0095030D">
      <w:pPr>
        <w:pStyle w:val="StepHead"/>
        <w:rPr>
          <w:noProof/>
          <w:lang w:val="fr-FR"/>
        </w:rPr>
      </w:pPr>
      <w:r w:rsidRPr="000D2374">
        <w:rPr>
          <w:noProof/>
          <w:lang w:val="fr-FR"/>
        </w:rPr>
        <w:t>Saisissez les instructions netsh à partir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invite de commandes.</w:t>
      </w:r>
    </w:p>
    <w:p w:rsidR="00312F8D" w:rsidRPr="000D2374" w:rsidRDefault="00312F8D" w:rsidP="00312F8D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 xml:space="preserve">Toutes les instructions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 xml:space="preserve"> peuvent être entrées à partir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invite de commandes, à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extérieur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utilitaire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>, en faisant précéder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instruction de la commande </w:t>
      </w:r>
      <w:r w:rsidRPr="000D2374">
        <w:rPr>
          <w:b/>
          <w:noProof/>
          <w:lang w:val="fr-FR"/>
        </w:rPr>
        <w:t>netsh</w:t>
      </w:r>
      <w:r w:rsidRPr="000D2374">
        <w:rPr>
          <w:noProof/>
          <w:lang w:val="fr-FR"/>
        </w:rPr>
        <w:t>.</w:t>
      </w:r>
    </w:p>
    <w:p w:rsidR="00CB0FFC" w:rsidRPr="000D2374" w:rsidRDefault="00D52050" w:rsidP="00CB0FFC">
      <w:pPr>
        <w:pStyle w:val="Visual"/>
        <w:rPr>
          <w:noProof/>
          <w:lang w:val="fr-FR"/>
        </w:rPr>
      </w:pPr>
      <w:r w:rsidRPr="000D2374">
        <w:rPr>
          <w:noProof/>
          <w:lang w:eastAsia="en-US"/>
        </w:rPr>
        <w:lastRenderedPageBreak/>
        <w:drawing>
          <wp:inline distT="0" distB="0" distL="0" distR="0">
            <wp:extent cx="5486400" cy="33337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18" w:rsidRPr="000D2374" w:rsidRDefault="00024EE5" w:rsidP="00024EE5">
      <w:pPr>
        <w:pStyle w:val="LabSection"/>
        <w:rPr>
          <w:noProof/>
          <w:lang w:val="fr-FR"/>
        </w:rPr>
      </w:pPr>
      <w:r w:rsidRPr="000D2374">
        <w:rPr>
          <w:noProof/>
          <w:lang w:val="fr-FR"/>
        </w:rPr>
        <w:t>Remarques générales</w:t>
      </w:r>
    </w:p>
    <w:p w:rsidR="00C14DA5" w:rsidRPr="000D2374" w:rsidRDefault="00BF3D3F" w:rsidP="00596998">
      <w:pPr>
        <w:pStyle w:val="ReflectionQ"/>
        <w:rPr>
          <w:noProof/>
          <w:lang w:val="fr-FR"/>
        </w:rPr>
      </w:pPr>
      <w:r w:rsidRPr="000D2374">
        <w:rPr>
          <w:noProof/>
          <w:lang w:val="fr-FR"/>
        </w:rPr>
        <w:t>Comment procéder pour renouveler vos informations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adresse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interface LAN à partir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 xml:space="preserve">utilitaire </w:t>
      </w:r>
      <w:r w:rsidRPr="000D2374">
        <w:rPr>
          <w:b/>
          <w:noProof/>
          <w:lang w:val="fr-FR"/>
        </w:rPr>
        <w:t>netsh </w:t>
      </w:r>
      <w:r w:rsidRPr="000D2374">
        <w:rPr>
          <w:noProof/>
          <w:lang w:val="fr-FR"/>
        </w:rPr>
        <w:t>?</w:t>
      </w:r>
    </w:p>
    <w:p w:rsidR="00024EE5" w:rsidRPr="000D2374" w:rsidRDefault="00C14DA5" w:rsidP="00C14DA5">
      <w:pPr>
        <w:pStyle w:val="BodyTextL25"/>
        <w:rPr>
          <w:noProof/>
          <w:lang w:val="fr-FR"/>
        </w:rPr>
      </w:pPr>
      <w:r w:rsidRPr="000D2374">
        <w:rPr>
          <w:b/>
          <w:noProof/>
          <w:lang w:val="fr-FR"/>
        </w:rPr>
        <w:t>Conseil :</w:t>
      </w:r>
      <w:r w:rsidRPr="000D2374">
        <w:rPr>
          <w:noProof/>
          <w:lang w:val="fr-FR"/>
        </w:rPr>
        <w:t xml:space="preserve"> utilisez le point d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interrogation (</w:t>
      </w:r>
      <w:r w:rsidRPr="000D2374">
        <w:rPr>
          <w:b/>
          <w:noProof/>
          <w:lang w:val="fr-FR"/>
        </w:rPr>
        <w:t>?</w:t>
      </w:r>
      <w:r w:rsidRPr="000D2374">
        <w:rPr>
          <w:noProof/>
          <w:lang w:val="fr-FR"/>
        </w:rPr>
        <w:t>) pour obtenir de l</w:t>
      </w:r>
      <w:r w:rsidR="00DC51F6" w:rsidRPr="000D2374">
        <w:rPr>
          <w:noProof/>
          <w:lang w:val="fr-FR"/>
        </w:rPr>
        <w:t>’</w:t>
      </w:r>
      <w:r w:rsidRPr="000D2374">
        <w:rPr>
          <w:noProof/>
          <w:lang w:val="fr-FR"/>
        </w:rPr>
        <w:t>aide sur la séquence de paramètres.</w:t>
      </w:r>
    </w:p>
    <w:p w:rsidR="0095030D" w:rsidRPr="000D2374" w:rsidRDefault="0095030D" w:rsidP="0095030D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>_______________________________________________________________________________________</w:t>
      </w:r>
    </w:p>
    <w:p w:rsidR="001772B8" w:rsidRPr="000D2374" w:rsidRDefault="001772B8" w:rsidP="001772B8">
      <w:pPr>
        <w:pStyle w:val="BodyTextL25"/>
        <w:rPr>
          <w:noProof/>
          <w:lang w:val="fr-FR"/>
        </w:rPr>
      </w:pPr>
      <w:r w:rsidRPr="000D2374">
        <w:rPr>
          <w:noProof/>
          <w:lang w:val="fr-FR"/>
        </w:rPr>
        <w:t>_______________________________________________________________________________________</w:t>
      </w:r>
      <w:bookmarkEnd w:id="0"/>
    </w:p>
    <w:sectPr w:rsidR="001772B8" w:rsidRPr="000D2374" w:rsidSect="008C430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89B" w:rsidRDefault="009F289B" w:rsidP="0090659A">
      <w:pPr>
        <w:spacing w:after="0" w:line="240" w:lineRule="auto"/>
      </w:pPr>
      <w:r>
        <w:separator/>
      </w:r>
    </w:p>
    <w:p w:rsidR="009F289B" w:rsidRDefault="009F289B"/>
    <w:p w:rsidR="009F289B" w:rsidRDefault="009F289B"/>
    <w:p w:rsidR="009F289B" w:rsidRDefault="009F289B"/>
    <w:p w:rsidR="009F289B" w:rsidRDefault="009F289B"/>
  </w:endnote>
  <w:endnote w:type="continuationSeparator" w:id="0">
    <w:p w:rsidR="009F289B" w:rsidRDefault="009F289B" w:rsidP="0090659A">
      <w:pPr>
        <w:spacing w:after="0" w:line="240" w:lineRule="auto"/>
      </w:pPr>
      <w:r>
        <w:continuationSeparator/>
      </w:r>
    </w:p>
    <w:p w:rsidR="009F289B" w:rsidRDefault="009F289B"/>
    <w:p w:rsidR="009F289B" w:rsidRDefault="009F289B"/>
    <w:p w:rsidR="009F289B" w:rsidRDefault="009F289B"/>
    <w:p w:rsidR="009F289B" w:rsidRDefault="009F289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4EA" w:rsidRDefault="002F44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0D2374" w:rsidRDefault="008C4307" w:rsidP="002F44EA">
    <w:pPr>
      <w:pStyle w:val="Footer"/>
      <w:rPr>
        <w:noProof/>
        <w:szCs w:val="16"/>
        <w:lang w:val="fr-FR"/>
      </w:rPr>
    </w:pPr>
    <w:r w:rsidRPr="000D2374">
      <w:rPr>
        <w:noProof/>
        <w:lang w:val="fr-FR"/>
      </w:rPr>
      <w:t xml:space="preserve">© </w:t>
    </w:r>
    <w:r w:rsidR="002F44EA" w:rsidRPr="00765570">
      <w:rPr>
        <w:lang w:val="fr-FR"/>
      </w:rPr>
      <w:t>201</w:t>
    </w:r>
    <w:r w:rsidR="002F44EA">
      <w:rPr>
        <w:rFonts w:eastAsia="SimSun" w:hint="eastAsia"/>
        <w:lang w:val="fr-FR"/>
      </w:rPr>
      <w:t>4</w:t>
    </w:r>
    <w:r w:rsidR="002F44EA" w:rsidRPr="00765570">
      <w:rPr>
        <w:lang w:val="fr-FR"/>
      </w:rPr>
      <w:t xml:space="preserve"> </w:t>
    </w:r>
    <w:r w:rsidRPr="000D2374">
      <w:rPr>
        <w:noProof/>
        <w:lang w:val="fr-FR"/>
      </w:rPr>
      <w:t>Cisco et/ou ses filiales. Tous droits réservés. Ceci est un document public de Cisco.</w:t>
    </w:r>
    <w:r w:rsidRPr="000D2374">
      <w:rPr>
        <w:noProof/>
        <w:szCs w:val="16"/>
        <w:lang w:val="fr-FR"/>
      </w:rPr>
      <w:tab/>
      <w:t xml:space="preserve">Page </w:t>
    </w:r>
    <w:r w:rsidR="00D577FE" w:rsidRPr="000D2374">
      <w:rPr>
        <w:b/>
        <w:noProof/>
        <w:szCs w:val="16"/>
        <w:lang w:val="fr-FR"/>
      </w:rPr>
      <w:fldChar w:fldCharType="begin"/>
    </w:r>
    <w:r w:rsidRPr="000D2374">
      <w:rPr>
        <w:b/>
        <w:noProof/>
        <w:szCs w:val="16"/>
        <w:lang w:val="fr-FR"/>
      </w:rPr>
      <w:instrText xml:space="preserve"> PAGE </w:instrText>
    </w:r>
    <w:r w:rsidR="00D577FE" w:rsidRPr="000D2374">
      <w:rPr>
        <w:b/>
        <w:noProof/>
        <w:szCs w:val="16"/>
        <w:lang w:val="fr-FR"/>
      </w:rPr>
      <w:fldChar w:fldCharType="separate"/>
    </w:r>
    <w:r w:rsidR="002F44EA">
      <w:rPr>
        <w:b/>
        <w:noProof/>
        <w:szCs w:val="16"/>
        <w:lang w:val="fr-FR"/>
      </w:rPr>
      <w:t>2</w:t>
    </w:r>
    <w:r w:rsidR="00D577FE" w:rsidRPr="000D2374">
      <w:rPr>
        <w:b/>
        <w:noProof/>
        <w:szCs w:val="16"/>
        <w:lang w:val="fr-FR"/>
      </w:rPr>
      <w:fldChar w:fldCharType="end"/>
    </w:r>
    <w:r w:rsidR="00EF5085">
      <w:rPr>
        <w:rFonts w:eastAsia="SimSun" w:hint="eastAsia"/>
        <w:b/>
        <w:noProof/>
        <w:szCs w:val="16"/>
        <w:lang w:val="fr-FR"/>
      </w:rPr>
      <w:t xml:space="preserve"> </w:t>
    </w:r>
    <w:r w:rsidRPr="000D2374">
      <w:rPr>
        <w:noProof/>
        <w:szCs w:val="16"/>
        <w:lang w:val="fr-FR"/>
      </w:rPr>
      <w:t>sur</w:t>
    </w:r>
    <w:r w:rsidR="00EF5085">
      <w:rPr>
        <w:rFonts w:eastAsia="SimSun" w:hint="eastAsia"/>
        <w:noProof/>
        <w:szCs w:val="16"/>
        <w:lang w:val="fr-FR"/>
      </w:rPr>
      <w:t xml:space="preserve"> </w:t>
    </w:r>
    <w:r w:rsidR="00D577FE" w:rsidRPr="000D2374">
      <w:rPr>
        <w:b/>
        <w:noProof/>
        <w:szCs w:val="16"/>
        <w:lang w:val="fr-FR"/>
      </w:rPr>
      <w:fldChar w:fldCharType="begin"/>
    </w:r>
    <w:r w:rsidRPr="000D2374">
      <w:rPr>
        <w:b/>
        <w:noProof/>
        <w:szCs w:val="16"/>
        <w:lang w:val="fr-FR"/>
      </w:rPr>
      <w:instrText xml:space="preserve"> NUMPAGES  </w:instrText>
    </w:r>
    <w:r w:rsidR="00D577FE" w:rsidRPr="000D2374">
      <w:rPr>
        <w:b/>
        <w:noProof/>
        <w:szCs w:val="16"/>
        <w:lang w:val="fr-FR"/>
      </w:rPr>
      <w:fldChar w:fldCharType="separate"/>
    </w:r>
    <w:r w:rsidR="002F44EA">
      <w:rPr>
        <w:b/>
        <w:noProof/>
        <w:szCs w:val="16"/>
        <w:lang w:val="fr-FR"/>
      </w:rPr>
      <w:t>5</w:t>
    </w:r>
    <w:r w:rsidR="00D577FE" w:rsidRPr="000D2374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0D2374" w:rsidRDefault="008C4307" w:rsidP="002F44EA">
    <w:pPr>
      <w:pStyle w:val="Footer"/>
      <w:rPr>
        <w:noProof/>
        <w:szCs w:val="16"/>
        <w:lang w:val="fr-FR"/>
      </w:rPr>
    </w:pPr>
    <w:r w:rsidRPr="000D2374">
      <w:rPr>
        <w:noProof/>
        <w:lang w:val="fr-FR"/>
      </w:rPr>
      <w:t xml:space="preserve">© </w:t>
    </w:r>
    <w:r w:rsidR="002F44EA" w:rsidRPr="00765570">
      <w:rPr>
        <w:lang w:val="fr-FR"/>
      </w:rPr>
      <w:t>201</w:t>
    </w:r>
    <w:r w:rsidR="002F44EA">
      <w:rPr>
        <w:rFonts w:eastAsia="SimSun" w:hint="eastAsia"/>
        <w:lang w:val="fr-FR"/>
      </w:rPr>
      <w:t>4</w:t>
    </w:r>
    <w:r w:rsidR="002F44EA" w:rsidRPr="00765570">
      <w:rPr>
        <w:lang w:val="fr-FR"/>
      </w:rPr>
      <w:t xml:space="preserve"> </w:t>
    </w:r>
    <w:r w:rsidRPr="000D2374">
      <w:rPr>
        <w:noProof/>
        <w:lang w:val="fr-FR"/>
      </w:rPr>
      <w:t>Cisco et/ou ses filiales. Tous droits réservés. Ceci est un document public de Cisco.</w:t>
    </w:r>
    <w:r w:rsidRPr="000D2374">
      <w:rPr>
        <w:noProof/>
        <w:szCs w:val="16"/>
        <w:lang w:val="fr-FR"/>
      </w:rPr>
      <w:tab/>
      <w:t xml:space="preserve">Page </w:t>
    </w:r>
    <w:r w:rsidR="00D577FE" w:rsidRPr="000D2374">
      <w:rPr>
        <w:b/>
        <w:noProof/>
        <w:szCs w:val="16"/>
        <w:lang w:val="fr-FR"/>
      </w:rPr>
      <w:fldChar w:fldCharType="begin"/>
    </w:r>
    <w:r w:rsidRPr="000D2374">
      <w:rPr>
        <w:b/>
        <w:noProof/>
        <w:szCs w:val="16"/>
        <w:lang w:val="fr-FR"/>
      </w:rPr>
      <w:instrText xml:space="preserve"> PAGE </w:instrText>
    </w:r>
    <w:r w:rsidR="00D577FE" w:rsidRPr="000D2374">
      <w:rPr>
        <w:b/>
        <w:noProof/>
        <w:szCs w:val="16"/>
        <w:lang w:val="fr-FR"/>
      </w:rPr>
      <w:fldChar w:fldCharType="separate"/>
    </w:r>
    <w:r w:rsidR="002F44EA">
      <w:rPr>
        <w:b/>
        <w:noProof/>
        <w:szCs w:val="16"/>
        <w:lang w:val="fr-FR"/>
      </w:rPr>
      <w:t>1</w:t>
    </w:r>
    <w:r w:rsidR="00D577FE" w:rsidRPr="000D2374">
      <w:rPr>
        <w:b/>
        <w:noProof/>
        <w:szCs w:val="16"/>
        <w:lang w:val="fr-FR"/>
      </w:rPr>
      <w:fldChar w:fldCharType="end"/>
    </w:r>
    <w:r w:rsidR="00EF5085">
      <w:rPr>
        <w:rFonts w:eastAsia="SimSun" w:hint="eastAsia"/>
        <w:b/>
        <w:noProof/>
        <w:szCs w:val="16"/>
        <w:lang w:val="fr-FR"/>
      </w:rPr>
      <w:t xml:space="preserve"> </w:t>
    </w:r>
    <w:r w:rsidRPr="000D2374">
      <w:rPr>
        <w:noProof/>
        <w:szCs w:val="16"/>
        <w:lang w:val="fr-FR"/>
      </w:rPr>
      <w:t>sur</w:t>
    </w:r>
    <w:r w:rsidR="00EF5085">
      <w:rPr>
        <w:rFonts w:eastAsia="SimSun" w:hint="eastAsia"/>
        <w:noProof/>
        <w:szCs w:val="16"/>
        <w:lang w:val="fr-FR"/>
      </w:rPr>
      <w:t xml:space="preserve"> </w:t>
    </w:r>
    <w:r w:rsidR="00D577FE" w:rsidRPr="000D2374">
      <w:rPr>
        <w:b/>
        <w:noProof/>
        <w:szCs w:val="16"/>
        <w:lang w:val="fr-FR"/>
      </w:rPr>
      <w:fldChar w:fldCharType="begin"/>
    </w:r>
    <w:r w:rsidRPr="000D2374">
      <w:rPr>
        <w:b/>
        <w:noProof/>
        <w:szCs w:val="16"/>
        <w:lang w:val="fr-FR"/>
      </w:rPr>
      <w:instrText xml:space="preserve"> NUMPAGES  </w:instrText>
    </w:r>
    <w:r w:rsidR="00D577FE" w:rsidRPr="000D2374">
      <w:rPr>
        <w:b/>
        <w:noProof/>
        <w:szCs w:val="16"/>
        <w:lang w:val="fr-FR"/>
      </w:rPr>
      <w:fldChar w:fldCharType="separate"/>
    </w:r>
    <w:r w:rsidR="002F44EA">
      <w:rPr>
        <w:b/>
        <w:noProof/>
        <w:szCs w:val="16"/>
        <w:lang w:val="fr-FR"/>
      </w:rPr>
      <w:t>5</w:t>
    </w:r>
    <w:r w:rsidR="00D577FE" w:rsidRPr="000D2374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89B" w:rsidRDefault="009F289B" w:rsidP="0090659A">
      <w:pPr>
        <w:spacing w:after="0" w:line="240" w:lineRule="auto"/>
      </w:pPr>
      <w:r>
        <w:separator/>
      </w:r>
    </w:p>
    <w:p w:rsidR="009F289B" w:rsidRDefault="009F289B"/>
    <w:p w:rsidR="009F289B" w:rsidRDefault="009F289B"/>
    <w:p w:rsidR="009F289B" w:rsidRDefault="009F289B"/>
    <w:p w:rsidR="009F289B" w:rsidRDefault="009F289B"/>
  </w:footnote>
  <w:footnote w:type="continuationSeparator" w:id="0">
    <w:p w:rsidR="009F289B" w:rsidRDefault="009F289B" w:rsidP="0090659A">
      <w:pPr>
        <w:spacing w:after="0" w:line="240" w:lineRule="auto"/>
      </w:pPr>
      <w:r>
        <w:continuationSeparator/>
      </w:r>
    </w:p>
    <w:p w:rsidR="009F289B" w:rsidRDefault="009F289B"/>
    <w:p w:rsidR="009F289B" w:rsidRDefault="009F289B"/>
    <w:p w:rsidR="009F289B" w:rsidRDefault="009F289B"/>
    <w:p w:rsidR="009F289B" w:rsidRDefault="009F289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4EA" w:rsidRDefault="002F44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A13B1E" w:rsidRDefault="00B41780" w:rsidP="00C52BA6">
    <w:pPr>
      <w:pStyle w:val="PageHead"/>
      <w:rPr>
        <w:noProof/>
        <w:lang w:val="fr-FR"/>
      </w:rPr>
    </w:pPr>
    <w:r w:rsidRPr="00A13B1E">
      <w:rPr>
        <w:noProof/>
        <w:lang w:val="fr-FR"/>
      </w:rPr>
      <w:t>Installation du protocole IPv6 et affectation d</w:t>
    </w:r>
    <w:r w:rsidR="00DC51F6">
      <w:rPr>
        <w:noProof/>
        <w:lang w:val="fr-FR"/>
      </w:rPr>
      <w:t>’</w:t>
    </w:r>
    <w:r w:rsidRPr="00A13B1E">
      <w:rPr>
        <w:noProof/>
        <w:lang w:val="fr-FR"/>
      </w:rPr>
      <w:t>adresses hôte avec Windows XP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D5205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D1CE473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5DB81BE3"/>
    <w:multiLevelType w:val="hybridMultilevel"/>
    <w:tmpl w:val="266C5AFE"/>
    <w:lvl w:ilvl="0" w:tplc="E4009136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B6F"/>
    <w:rsid w:val="00024EE5"/>
    <w:rsid w:val="00031339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4FA8"/>
    <w:rsid w:val="000B2344"/>
    <w:rsid w:val="000B7DE5"/>
    <w:rsid w:val="000C3B72"/>
    <w:rsid w:val="000D2374"/>
    <w:rsid w:val="000D55B4"/>
    <w:rsid w:val="000E0121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54E3A"/>
    <w:rsid w:val="00157902"/>
    <w:rsid w:val="001616AE"/>
    <w:rsid w:val="00163164"/>
    <w:rsid w:val="00166253"/>
    <w:rsid w:val="001710C0"/>
    <w:rsid w:val="00172AFB"/>
    <w:rsid w:val="00173D36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CF9"/>
    <w:rsid w:val="002240AB"/>
    <w:rsid w:val="00225E37"/>
    <w:rsid w:val="00226549"/>
    <w:rsid w:val="00242E3A"/>
    <w:rsid w:val="002504E7"/>
    <w:rsid w:val="002506CF"/>
    <w:rsid w:val="0025107F"/>
    <w:rsid w:val="00260CD4"/>
    <w:rsid w:val="002639D8"/>
    <w:rsid w:val="00265F77"/>
    <w:rsid w:val="00266C83"/>
    <w:rsid w:val="00273648"/>
    <w:rsid w:val="002768DC"/>
    <w:rsid w:val="00292E36"/>
    <w:rsid w:val="00294282"/>
    <w:rsid w:val="002A6C56"/>
    <w:rsid w:val="002C090C"/>
    <w:rsid w:val="002C1243"/>
    <w:rsid w:val="002C1815"/>
    <w:rsid w:val="002C475E"/>
    <w:rsid w:val="002C6AD6"/>
    <w:rsid w:val="002D6C2A"/>
    <w:rsid w:val="002D7A86"/>
    <w:rsid w:val="002F44EA"/>
    <w:rsid w:val="002F45FF"/>
    <w:rsid w:val="002F6D17"/>
    <w:rsid w:val="00302887"/>
    <w:rsid w:val="00305025"/>
    <w:rsid w:val="003056EB"/>
    <w:rsid w:val="003071FF"/>
    <w:rsid w:val="00310652"/>
    <w:rsid w:val="00312F8D"/>
    <w:rsid w:val="0031371D"/>
    <w:rsid w:val="0031789F"/>
    <w:rsid w:val="00320788"/>
    <w:rsid w:val="00322619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9034B"/>
    <w:rsid w:val="00392C65"/>
    <w:rsid w:val="00392ED5"/>
    <w:rsid w:val="0039487E"/>
    <w:rsid w:val="003A19DC"/>
    <w:rsid w:val="003A1B45"/>
    <w:rsid w:val="003A515A"/>
    <w:rsid w:val="003B46FC"/>
    <w:rsid w:val="003B5767"/>
    <w:rsid w:val="003B7605"/>
    <w:rsid w:val="003C6BCA"/>
    <w:rsid w:val="003C7902"/>
    <w:rsid w:val="003D0BFF"/>
    <w:rsid w:val="003D0F46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0F6E"/>
    <w:rsid w:val="00431654"/>
    <w:rsid w:val="00434926"/>
    <w:rsid w:val="00444217"/>
    <w:rsid w:val="004478F4"/>
    <w:rsid w:val="00450F7A"/>
    <w:rsid w:val="00452C6D"/>
    <w:rsid w:val="00455E0B"/>
    <w:rsid w:val="00462765"/>
    <w:rsid w:val="004659EE"/>
    <w:rsid w:val="00482ADC"/>
    <w:rsid w:val="004936C2"/>
    <w:rsid w:val="0049379C"/>
    <w:rsid w:val="004A1CA0"/>
    <w:rsid w:val="004A22E9"/>
    <w:rsid w:val="004A4ACD"/>
    <w:rsid w:val="004A5BC5"/>
    <w:rsid w:val="004B023D"/>
    <w:rsid w:val="004B33A9"/>
    <w:rsid w:val="004C0909"/>
    <w:rsid w:val="004C3F97"/>
    <w:rsid w:val="004D01F2"/>
    <w:rsid w:val="004D3339"/>
    <w:rsid w:val="004D353F"/>
    <w:rsid w:val="004D36D7"/>
    <w:rsid w:val="004D682B"/>
    <w:rsid w:val="004E53A1"/>
    <w:rsid w:val="004E6152"/>
    <w:rsid w:val="004F344A"/>
    <w:rsid w:val="00504ED4"/>
    <w:rsid w:val="00507A57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1FF"/>
    <w:rsid w:val="00554B4E"/>
    <w:rsid w:val="00556C02"/>
    <w:rsid w:val="00561A43"/>
    <w:rsid w:val="00561BB2"/>
    <w:rsid w:val="00563249"/>
    <w:rsid w:val="00564C50"/>
    <w:rsid w:val="00570A65"/>
    <w:rsid w:val="005762B1"/>
    <w:rsid w:val="00580456"/>
    <w:rsid w:val="00580E73"/>
    <w:rsid w:val="00593386"/>
    <w:rsid w:val="00596998"/>
    <w:rsid w:val="005A6E62"/>
    <w:rsid w:val="005C65E6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428E5"/>
    <w:rsid w:val="00644958"/>
    <w:rsid w:val="00672919"/>
    <w:rsid w:val="00680F30"/>
    <w:rsid w:val="00686587"/>
    <w:rsid w:val="006904CF"/>
    <w:rsid w:val="006929F7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110"/>
    <w:rsid w:val="006C30A0"/>
    <w:rsid w:val="006C35FF"/>
    <w:rsid w:val="006C57F2"/>
    <w:rsid w:val="006C5949"/>
    <w:rsid w:val="006C6832"/>
    <w:rsid w:val="006D1370"/>
    <w:rsid w:val="006D2C28"/>
    <w:rsid w:val="006D3FC1"/>
    <w:rsid w:val="006D7CBD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1E22"/>
    <w:rsid w:val="007D2AFE"/>
    <w:rsid w:val="007E33C5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0CA"/>
    <w:rsid w:val="008405BB"/>
    <w:rsid w:val="008443F5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12B9"/>
    <w:rsid w:val="008A2749"/>
    <w:rsid w:val="008A3A90"/>
    <w:rsid w:val="008B06D4"/>
    <w:rsid w:val="008B07E1"/>
    <w:rsid w:val="008B4F20"/>
    <w:rsid w:val="008B7FFD"/>
    <w:rsid w:val="008C2920"/>
    <w:rsid w:val="008C29E6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4389F"/>
    <w:rsid w:val="009476C0"/>
    <w:rsid w:val="0095030D"/>
    <w:rsid w:val="00961934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289B"/>
    <w:rsid w:val="009F4C2E"/>
    <w:rsid w:val="00A014A3"/>
    <w:rsid w:val="00A0412D"/>
    <w:rsid w:val="00A13B1E"/>
    <w:rsid w:val="00A21211"/>
    <w:rsid w:val="00A34E7F"/>
    <w:rsid w:val="00A46F0A"/>
    <w:rsid w:val="00A46F25"/>
    <w:rsid w:val="00A47CC2"/>
    <w:rsid w:val="00A60146"/>
    <w:rsid w:val="00A622C4"/>
    <w:rsid w:val="00A6283D"/>
    <w:rsid w:val="00A74377"/>
    <w:rsid w:val="00A754B4"/>
    <w:rsid w:val="00A807C1"/>
    <w:rsid w:val="00A83374"/>
    <w:rsid w:val="00A875CD"/>
    <w:rsid w:val="00A96172"/>
    <w:rsid w:val="00AB0D6A"/>
    <w:rsid w:val="00AB43B3"/>
    <w:rsid w:val="00AB49B9"/>
    <w:rsid w:val="00AB5D4D"/>
    <w:rsid w:val="00AB758A"/>
    <w:rsid w:val="00AC027E"/>
    <w:rsid w:val="00AC1E7E"/>
    <w:rsid w:val="00AC507D"/>
    <w:rsid w:val="00AC66E4"/>
    <w:rsid w:val="00AD4578"/>
    <w:rsid w:val="00AD68E9"/>
    <w:rsid w:val="00AE56C0"/>
    <w:rsid w:val="00AF217D"/>
    <w:rsid w:val="00AF3F43"/>
    <w:rsid w:val="00AF5833"/>
    <w:rsid w:val="00B00914"/>
    <w:rsid w:val="00B02A8E"/>
    <w:rsid w:val="00B052EE"/>
    <w:rsid w:val="00B1081F"/>
    <w:rsid w:val="00B27499"/>
    <w:rsid w:val="00B3010D"/>
    <w:rsid w:val="00B35151"/>
    <w:rsid w:val="00B41780"/>
    <w:rsid w:val="00B433F2"/>
    <w:rsid w:val="00B458E8"/>
    <w:rsid w:val="00B5397B"/>
    <w:rsid w:val="00B62809"/>
    <w:rsid w:val="00B721A1"/>
    <w:rsid w:val="00B73808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3D3F"/>
    <w:rsid w:val="00BF4D1F"/>
    <w:rsid w:val="00C00E2D"/>
    <w:rsid w:val="00C02A73"/>
    <w:rsid w:val="00C063D2"/>
    <w:rsid w:val="00C0686B"/>
    <w:rsid w:val="00C07FD9"/>
    <w:rsid w:val="00C10955"/>
    <w:rsid w:val="00C11C4D"/>
    <w:rsid w:val="00C14DA5"/>
    <w:rsid w:val="00C1712C"/>
    <w:rsid w:val="00C23E16"/>
    <w:rsid w:val="00C273B4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DDF"/>
    <w:rsid w:val="00C90311"/>
    <w:rsid w:val="00C91C26"/>
    <w:rsid w:val="00CA73D5"/>
    <w:rsid w:val="00CB0FFC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9C1"/>
    <w:rsid w:val="00CF0DA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050"/>
    <w:rsid w:val="00D52582"/>
    <w:rsid w:val="00D56A0E"/>
    <w:rsid w:val="00D577FE"/>
    <w:rsid w:val="00D57AD3"/>
    <w:rsid w:val="00D635FE"/>
    <w:rsid w:val="00D71EBB"/>
    <w:rsid w:val="00D729DE"/>
    <w:rsid w:val="00D75B6A"/>
    <w:rsid w:val="00D84BDA"/>
    <w:rsid w:val="00D854C6"/>
    <w:rsid w:val="00D876A8"/>
    <w:rsid w:val="00D87F26"/>
    <w:rsid w:val="00D93063"/>
    <w:rsid w:val="00D933B0"/>
    <w:rsid w:val="00D959E5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51F6"/>
    <w:rsid w:val="00DC6050"/>
    <w:rsid w:val="00DD43EA"/>
    <w:rsid w:val="00DE6F44"/>
    <w:rsid w:val="00E037D9"/>
    <w:rsid w:val="00E03E29"/>
    <w:rsid w:val="00E04927"/>
    <w:rsid w:val="00E130EB"/>
    <w:rsid w:val="00E162CD"/>
    <w:rsid w:val="00E17FA5"/>
    <w:rsid w:val="00E21A44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48A6"/>
    <w:rsid w:val="00ED6019"/>
    <w:rsid w:val="00ED7830"/>
    <w:rsid w:val="00EE35D8"/>
    <w:rsid w:val="00EE3909"/>
    <w:rsid w:val="00EF4205"/>
    <w:rsid w:val="00EF5085"/>
    <w:rsid w:val="00EF53D4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5622"/>
    <w:rsid w:val="00F469FC"/>
    <w:rsid w:val="00F46BD9"/>
    <w:rsid w:val="00F60BE0"/>
    <w:rsid w:val="00F60C15"/>
    <w:rsid w:val="00F6280E"/>
    <w:rsid w:val="00F67F2A"/>
    <w:rsid w:val="00F7050A"/>
    <w:rsid w:val="00F75533"/>
    <w:rsid w:val="00FA00C3"/>
    <w:rsid w:val="00FA0472"/>
    <w:rsid w:val="00FA3811"/>
    <w:rsid w:val="00FA3B9F"/>
    <w:rsid w:val="00FA3F06"/>
    <w:rsid w:val="00FA4A26"/>
    <w:rsid w:val="00FA7084"/>
    <w:rsid w:val="00FA7BEF"/>
    <w:rsid w:val="00FB1929"/>
    <w:rsid w:val="00FB5FD9"/>
    <w:rsid w:val="00FC4FE2"/>
    <w:rsid w:val="00FD33AB"/>
    <w:rsid w:val="00FD4724"/>
    <w:rsid w:val="00FD4A68"/>
    <w:rsid w:val="00FD57D7"/>
    <w:rsid w:val="00FD68ED"/>
    <w:rsid w:val="00FE2824"/>
    <w:rsid w:val="00FE661F"/>
    <w:rsid w:val="00FF0400"/>
    <w:rsid w:val="00FF25AC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C29E6"/>
    <w:pPr>
      <w:keepNext/>
      <w:numPr>
        <w:numId w:val="5"/>
      </w:numPr>
      <w:tabs>
        <w:tab w:val="left" w:pos="990"/>
        <w:tab w:val="left" w:pos="1144"/>
      </w:tabs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">
    <w:name w:val="正文文本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"/>
    <w:next w:val="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55A5F1CB-08A1-441E-AB3D-948769F83F4E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Caixia</dc:creator>
  <cp:keywords/>
  <cp:lastModifiedBy>Windows User</cp:lastModifiedBy>
  <cp:revision>14</cp:revision>
  <dcterms:created xsi:type="dcterms:W3CDTF">2013-04-16T13:16:00Z</dcterms:created>
  <dcterms:modified xsi:type="dcterms:W3CDTF">2013-12-23T08:23:00Z</dcterms:modified>
</cp:coreProperties>
</file>