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130210" w:rsidRDefault="002D6C2A" w:rsidP="00FD4A68">
      <w:pPr>
        <w:pStyle w:val="LabTitle"/>
        <w:rPr>
          <w:rStyle w:val="LabTitleInstVersred"/>
          <w:b/>
          <w:noProof/>
          <w:color w:val="auto"/>
          <w:lang w:val="fr-FR"/>
        </w:rPr>
      </w:pPr>
      <w:bookmarkStart w:id="0" w:name="_GoBack"/>
      <w:r w:rsidRPr="00130210">
        <w:rPr>
          <w:noProof/>
          <w:lang w:val="fr-FR"/>
        </w:rPr>
        <w:t>Travaux pratiques – Fabrication d</w:t>
      </w:r>
      <w:r w:rsidR="00D50BA8" w:rsidRPr="00130210">
        <w:rPr>
          <w:noProof/>
          <w:lang w:val="fr-FR"/>
        </w:rPr>
        <w:t>’</w:t>
      </w:r>
      <w:r w:rsidR="00130210" w:rsidRPr="00130210">
        <w:rPr>
          <w:noProof/>
          <w:lang w:val="fr-FR"/>
        </w:rPr>
        <w:t>un câble croisé Ethernet</w:t>
      </w:r>
    </w:p>
    <w:p w:rsidR="003C6BCA" w:rsidRPr="00130210" w:rsidRDefault="001E38E0" w:rsidP="0014219C">
      <w:pPr>
        <w:pStyle w:val="LabSection"/>
        <w:rPr>
          <w:noProof/>
          <w:lang w:val="fr-FR"/>
        </w:rPr>
      </w:pPr>
      <w:r w:rsidRPr="00130210">
        <w:rPr>
          <w:noProof/>
          <w:lang w:val="fr-FR"/>
        </w:rPr>
        <w:t>Topologie</w:t>
      </w:r>
    </w:p>
    <w:p w:rsidR="008C4307" w:rsidRPr="00130210" w:rsidRDefault="00C71DF5" w:rsidP="008C4307">
      <w:pPr>
        <w:pStyle w:val="Visual"/>
        <w:rPr>
          <w:noProof/>
          <w:lang w:val="fr-FR"/>
        </w:rPr>
      </w:pPr>
      <w:r w:rsidRPr="00130210">
        <w:rPr>
          <w:noProof/>
          <w:lang w:eastAsia="en-US"/>
        </w:rPr>
        <w:drawing>
          <wp:inline distT="0" distB="0" distL="0" distR="0">
            <wp:extent cx="3133719" cy="74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5851" cy="744456"/>
                    </a:xfrm>
                    <a:prstGeom prst="rect">
                      <a:avLst/>
                    </a:prstGeom>
                    <a:noFill/>
                    <a:ln>
                      <a:noFill/>
                    </a:ln>
                  </pic:spPr>
                </pic:pic>
              </a:graphicData>
            </a:graphic>
          </wp:inline>
        </w:drawing>
      </w:r>
    </w:p>
    <w:p w:rsidR="00AE56C0" w:rsidRPr="00130210" w:rsidRDefault="00AE56C0" w:rsidP="0014219C">
      <w:pPr>
        <w:pStyle w:val="LabSection"/>
        <w:rPr>
          <w:noProof/>
          <w:lang w:val="fr-FR"/>
        </w:rPr>
      </w:pPr>
      <w:r w:rsidRPr="00130210">
        <w:rPr>
          <w:noProof/>
          <w:lang w:val="fr-FR"/>
        </w:rPr>
        <w:t>Table d</w:t>
      </w:r>
      <w:r w:rsidR="00D50BA8" w:rsidRPr="00130210">
        <w:rPr>
          <w:noProof/>
          <w:lang w:val="fr-FR"/>
        </w:rPr>
        <w:t>’</w:t>
      </w:r>
      <w:r w:rsidRPr="00130210">
        <w:rPr>
          <w:noProof/>
          <w:lang w:val="fr-FR"/>
        </w:rPr>
        <w:t>adressage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65"/>
        <w:gridCol w:w="1701"/>
        <w:gridCol w:w="1559"/>
        <w:gridCol w:w="1665"/>
        <w:gridCol w:w="1800"/>
      </w:tblGrid>
      <w:tr w:rsidR="00F667AD" w:rsidRPr="00130210" w:rsidTr="002078A7">
        <w:trPr>
          <w:cantSplit/>
          <w:jc w:val="center"/>
        </w:trPr>
        <w:tc>
          <w:tcPr>
            <w:tcW w:w="146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130210" w:rsidRDefault="00F667AD" w:rsidP="00E87D62">
            <w:pPr>
              <w:pStyle w:val="TableHeading"/>
              <w:rPr>
                <w:noProof/>
                <w:lang w:val="fr-FR"/>
              </w:rPr>
            </w:pPr>
            <w:r w:rsidRPr="00130210">
              <w:rPr>
                <w:noProof/>
                <w:lang w:val="fr-FR"/>
              </w:rPr>
              <w:t>Périphérique</w:t>
            </w:r>
          </w:p>
        </w:tc>
        <w:tc>
          <w:tcPr>
            <w:tcW w:w="17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130210" w:rsidRDefault="00F667AD" w:rsidP="00E87D62">
            <w:pPr>
              <w:pStyle w:val="TableHeading"/>
              <w:rPr>
                <w:noProof/>
                <w:lang w:val="fr-FR"/>
              </w:rPr>
            </w:pPr>
            <w:r w:rsidRPr="00130210">
              <w:rPr>
                <w:noProof/>
                <w:lang w:val="fr-FR"/>
              </w:rPr>
              <w:t>Interface</w:t>
            </w:r>
          </w:p>
        </w:tc>
        <w:tc>
          <w:tcPr>
            <w:tcW w:w="15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130210" w:rsidRDefault="00F667AD" w:rsidP="00E87D62">
            <w:pPr>
              <w:pStyle w:val="TableHeading"/>
              <w:rPr>
                <w:noProof/>
                <w:lang w:val="fr-FR"/>
              </w:rPr>
            </w:pPr>
            <w:r w:rsidRPr="00130210">
              <w:rPr>
                <w:noProof/>
                <w:lang w:val="fr-FR"/>
              </w:rPr>
              <w:t>Adresse IP</w:t>
            </w:r>
          </w:p>
        </w:tc>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130210" w:rsidRDefault="00F667AD" w:rsidP="00E87D62">
            <w:pPr>
              <w:pStyle w:val="TableHeading"/>
              <w:rPr>
                <w:noProof/>
                <w:lang w:val="fr-FR"/>
              </w:rPr>
            </w:pPr>
            <w:r w:rsidRPr="00130210">
              <w:rPr>
                <w:noProof/>
                <w:lang w:val="fr-FR"/>
              </w:rPr>
              <w:t>Masque de sous-réseau</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130210" w:rsidRDefault="00F667AD" w:rsidP="00E87D62">
            <w:pPr>
              <w:pStyle w:val="TableHeading"/>
              <w:rPr>
                <w:noProof/>
                <w:lang w:val="fr-FR"/>
              </w:rPr>
            </w:pPr>
            <w:r w:rsidRPr="00130210">
              <w:rPr>
                <w:noProof/>
                <w:lang w:val="fr-FR"/>
              </w:rPr>
              <w:t>Passerelle par défaut</w:t>
            </w:r>
          </w:p>
        </w:tc>
      </w:tr>
      <w:tr w:rsidR="00F667AD" w:rsidRPr="00130210" w:rsidTr="002078A7">
        <w:trPr>
          <w:cantSplit/>
          <w:jc w:val="center"/>
        </w:trPr>
        <w:tc>
          <w:tcPr>
            <w:tcW w:w="1465" w:type="dxa"/>
            <w:vAlign w:val="bottom"/>
          </w:tcPr>
          <w:p w:rsidR="00F667AD" w:rsidRPr="00130210" w:rsidRDefault="00F667AD" w:rsidP="00E87D62">
            <w:pPr>
              <w:pStyle w:val="TableText"/>
              <w:rPr>
                <w:noProof/>
                <w:lang w:val="fr-FR"/>
              </w:rPr>
            </w:pPr>
            <w:r w:rsidRPr="00130210">
              <w:rPr>
                <w:noProof/>
                <w:lang w:val="fr-FR"/>
              </w:rPr>
              <w:t>PC-A</w:t>
            </w:r>
          </w:p>
        </w:tc>
        <w:tc>
          <w:tcPr>
            <w:tcW w:w="1701" w:type="dxa"/>
            <w:vAlign w:val="bottom"/>
          </w:tcPr>
          <w:p w:rsidR="00F667AD" w:rsidRPr="00130210" w:rsidRDefault="00F667AD" w:rsidP="00E87D62">
            <w:pPr>
              <w:pStyle w:val="TableText"/>
              <w:rPr>
                <w:noProof/>
                <w:lang w:val="fr-FR"/>
              </w:rPr>
            </w:pPr>
            <w:r w:rsidRPr="00130210">
              <w:rPr>
                <w:noProof/>
                <w:lang w:val="fr-FR"/>
              </w:rPr>
              <w:t>Carte réseau</w:t>
            </w:r>
          </w:p>
        </w:tc>
        <w:tc>
          <w:tcPr>
            <w:tcW w:w="1559" w:type="dxa"/>
            <w:vAlign w:val="bottom"/>
          </w:tcPr>
          <w:p w:rsidR="00F667AD" w:rsidRPr="00130210" w:rsidRDefault="00F667AD" w:rsidP="00482EBA">
            <w:pPr>
              <w:pStyle w:val="TableText"/>
              <w:rPr>
                <w:noProof/>
                <w:lang w:val="fr-FR"/>
              </w:rPr>
            </w:pPr>
            <w:r w:rsidRPr="00130210">
              <w:rPr>
                <w:noProof/>
                <w:lang w:val="fr-FR"/>
              </w:rPr>
              <w:t>192.168.10.1</w:t>
            </w:r>
          </w:p>
        </w:tc>
        <w:tc>
          <w:tcPr>
            <w:tcW w:w="1665" w:type="dxa"/>
            <w:vAlign w:val="bottom"/>
          </w:tcPr>
          <w:p w:rsidR="00F667AD" w:rsidRPr="00130210" w:rsidRDefault="00F667AD" w:rsidP="00E87D62">
            <w:pPr>
              <w:pStyle w:val="TableText"/>
              <w:rPr>
                <w:noProof/>
                <w:lang w:val="fr-FR"/>
              </w:rPr>
            </w:pPr>
            <w:r w:rsidRPr="00130210">
              <w:rPr>
                <w:noProof/>
                <w:lang w:val="fr-FR"/>
              </w:rPr>
              <w:t>255.255.255.0</w:t>
            </w:r>
          </w:p>
        </w:tc>
        <w:tc>
          <w:tcPr>
            <w:tcW w:w="1800" w:type="dxa"/>
            <w:vAlign w:val="bottom"/>
          </w:tcPr>
          <w:p w:rsidR="00F667AD" w:rsidRPr="00130210" w:rsidRDefault="00F667AD" w:rsidP="00E87D62">
            <w:pPr>
              <w:pStyle w:val="TableText"/>
              <w:rPr>
                <w:noProof/>
                <w:lang w:val="fr-FR"/>
              </w:rPr>
            </w:pPr>
            <w:r w:rsidRPr="00130210">
              <w:rPr>
                <w:noProof/>
                <w:lang w:val="fr-FR"/>
              </w:rPr>
              <w:t>NA</w:t>
            </w:r>
          </w:p>
        </w:tc>
      </w:tr>
      <w:tr w:rsidR="00F667AD" w:rsidRPr="00130210" w:rsidTr="002078A7">
        <w:trPr>
          <w:cantSplit/>
          <w:jc w:val="center"/>
        </w:trPr>
        <w:tc>
          <w:tcPr>
            <w:tcW w:w="1465" w:type="dxa"/>
            <w:vAlign w:val="bottom"/>
          </w:tcPr>
          <w:p w:rsidR="00F667AD" w:rsidRPr="00130210" w:rsidRDefault="00F667AD" w:rsidP="00E87D62">
            <w:pPr>
              <w:pStyle w:val="TableText"/>
              <w:rPr>
                <w:noProof/>
                <w:lang w:val="fr-FR"/>
              </w:rPr>
            </w:pPr>
            <w:r w:rsidRPr="00130210">
              <w:rPr>
                <w:noProof/>
                <w:lang w:val="fr-FR"/>
              </w:rPr>
              <w:t>PC-B</w:t>
            </w:r>
          </w:p>
        </w:tc>
        <w:tc>
          <w:tcPr>
            <w:tcW w:w="1701" w:type="dxa"/>
            <w:vAlign w:val="bottom"/>
          </w:tcPr>
          <w:p w:rsidR="00F667AD" w:rsidRPr="00130210" w:rsidRDefault="00F667AD" w:rsidP="00E87D62">
            <w:pPr>
              <w:pStyle w:val="TableText"/>
              <w:rPr>
                <w:noProof/>
                <w:lang w:val="fr-FR"/>
              </w:rPr>
            </w:pPr>
            <w:r w:rsidRPr="00130210">
              <w:rPr>
                <w:noProof/>
                <w:lang w:val="fr-FR"/>
              </w:rPr>
              <w:t>Carte réseau</w:t>
            </w:r>
          </w:p>
        </w:tc>
        <w:tc>
          <w:tcPr>
            <w:tcW w:w="1559" w:type="dxa"/>
            <w:vAlign w:val="bottom"/>
          </w:tcPr>
          <w:p w:rsidR="00F667AD" w:rsidRPr="00130210" w:rsidRDefault="00F667AD" w:rsidP="00E87D62">
            <w:pPr>
              <w:pStyle w:val="TableText"/>
              <w:rPr>
                <w:noProof/>
                <w:lang w:val="fr-FR"/>
              </w:rPr>
            </w:pPr>
            <w:r w:rsidRPr="00130210">
              <w:rPr>
                <w:noProof/>
                <w:lang w:val="fr-FR"/>
              </w:rPr>
              <w:t>192.168.10.2</w:t>
            </w:r>
          </w:p>
        </w:tc>
        <w:tc>
          <w:tcPr>
            <w:tcW w:w="1665" w:type="dxa"/>
            <w:vAlign w:val="bottom"/>
          </w:tcPr>
          <w:p w:rsidR="00F667AD" w:rsidRPr="00130210" w:rsidRDefault="00F667AD" w:rsidP="00E87D62">
            <w:pPr>
              <w:pStyle w:val="TableText"/>
              <w:rPr>
                <w:noProof/>
                <w:lang w:val="fr-FR"/>
              </w:rPr>
            </w:pPr>
            <w:r w:rsidRPr="00130210">
              <w:rPr>
                <w:noProof/>
                <w:lang w:val="fr-FR"/>
              </w:rPr>
              <w:t>255.255.255.0</w:t>
            </w:r>
          </w:p>
        </w:tc>
        <w:tc>
          <w:tcPr>
            <w:tcW w:w="1800" w:type="dxa"/>
            <w:vAlign w:val="bottom"/>
          </w:tcPr>
          <w:p w:rsidR="00F667AD" w:rsidRPr="00130210" w:rsidRDefault="00F667AD" w:rsidP="00E87D62">
            <w:pPr>
              <w:pStyle w:val="TableText"/>
              <w:rPr>
                <w:noProof/>
                <w:lang w:val="fr-FR"/>
              </w:rPr>
            </w:pPr>
            <w:r w:rsidRPr="00130210">
              <w:rPr>
                <w:noProof/>
                <w:lang w:val="fr-FR"/>
              </w:rPr>
              <w:t>NA</w:t>
            </w:r>
          </w:p>
        </w:tc>
      </w:tr>
    </w:tbl>
    <w:p w:rsidR="009D2C27" w:rsidRPr="00130210" w:rsidRDefault="009D2C27" w:rsidP="0014219C">
      <w:pPr>
        <w:pStyle w:val="LabSection"/>
        <w:rPr>
          <w:noProof/>
          <w:lang w:val="fr-FR"/>
        </w:rPr>
      </w:pPr>
      <w:r w:rsidRPr="00130210">
        <w:rPr>
          <w:noProof/>
          <w:lang w:val="fr-FR"/>
        </w:rPr>
        <w:t>Objectifs</w:t>
      </w:r>
    </w:p>
    <w:p w:rsidR="00554B4E" w:rsidRPr="00130210" w:rsidRDefault="00963E34" w:rsidP="00963E34">
      <w:pPr>
        <w:pStyle w:val="BodyTextL25Bold"/>
        <w:rPr>
          <w:noProof/>
          <w:lang w:val="fr-FR"/>
        </w:rPr>
      </w:pPr>
      <w:r w:rsidRPr="00130210">
        <w:rPr>
          <w:noProof/>
          <w:lang w:val="fr-FR"/>
        </w:rPr>
        <w:t>1re partie : Analyser les normes et le brochage des câbles Ethernet</w:t>
      </w:r>
    </w:p>
    <w:p w:rsidR="00554B4E" w:rsidRPr="00130210" w:rsidRDefault="007C0D28" w:rsidP="00C91D68">
      <w:pPr>
        <w:pStyle w:val="Bulletlevel1"/>
        <w:rPr>
          <w:noProof/>
          <w:lang w:val="fr-FR"/>
        </w:rPr>
      </w:pPr>
      <w:r w:rsidRPr="00130210">
        <w:rPr>
          <w:noProof/>
          <w:lang w:val="fr-FR"/>
        </w:rPr>
        <w:t>Analysez les schémas et tables des câbles Ethernet de norme TIA/EIA568-A.</w:t>
      </w:r>
    </w:p>
    <w:p w:rsidR="006E6581" w:rsidRPr="00130210" w:rsidRDefault="003C599F" w:rsidP="006E6581">
      <w:pPr>
        <w:pStyle w:val="Bulletlevel1"/>
        <w:rPr>
          <w:noProof/>
          <w:lang w:val="fr-FR"/>
        </w:rPr>
      </w:pPr>
      <w:r w:rsidRPr="00130210">
        <w:rPr>
          <w:noProof/>
          <w:lang w:val="fr-FR"/>
        </w:rPr>
        <w:t>Analysez les schémas et tables des câbles Ethernet de norme TIA/EIA568-B.</w:t>
      </w:r>
    </w:p>
    <w:p w:rsidR="006E6581" w:rsidRPr="00130210" w:rsidRDefault="006E6581" w:rsidP="006E6581">
      <w:pPr>
        <w:pStyle w:val="BodyTextL25Bold"/>
        <w:rPr>
          <w:noProof/>
          <w:lang w:val="fr-FR"/>
        </w:rPr>
      </w:pPr>
      <w:r w:rsidRPr="00130210">
        <w:rPr>
          <w:noProof/>
          <w:lang w:val="fr-FR"/>
        </w:rPr>
        <w:t>2e partie : Fabriquer un câble croisé Ethernet</w:t>
      </w:r>
    </w:p>
    <w:p w:rsidR="006E6581" w:rsidRPr="00130210" w:rsidRDefault="007C0D28" w:rsidP="006E6581">
      <w:pPr>
        <w:pStyle w:val="Bulletlevel1"/>
        <w:rPr>
          <w:noProof/>
          <w:lang w:val="fr-FR"/>
        </w:rPr>
      </w:pPr>
      <w:r w:rsidRPr="00130210">
        <w:rPr>
          <w:noProof/>
          <w:lang w:val="fr-FR"/>
        </w:rPr>
        <w:t>Fabriquez et fermez l</w:t>
      </w:r>
      <w:r w:rsidR="00D50BA8" w:rsidRPr="00130210">
        <w:rPr>
          <w:noProof/>
          <w:lang w:val="fr-FR"/>
        </w:rPr>
        <w:t>’</w:t>
      </w:r>
      <w:r w:rsidRPr="00130210">
        <w:rPr>
          <w:noProof/>
          <w:lang w:val="fr-FR"/>
        </w:rPr>
        <w:t>extrémité d</w:t>
      </w:r>
      <w:r w:rsidR="00D50BA8" w:rsidRPr="00130210">
        <w:rPr>
          <w:noProof/>
          <w:lang w:val="fr-FR"/>
        </w:rPr>
        <w:t>’</w:t>
      </w:r>
      <w:r w:rsidRPr="00130210">
        <w:rPr>
          <w:noProof/>
          <w:lang w:val="fr-FR"/>
        </w:rPr>
        <w:t>un câble TIA/EIA568-A.</w:t>
      </w:r>
    </w:p>
    <w:p w:rsidR="006E6581" w:rsidRPr="00130210" w:rsidRDefault="007C0D28" w:rsidP="006E6581">
      <w:pPr>
        <w:pStyle w:val="Bulletlevel1"/>
        <w:rPr>
          <w:noProof/>
          <w:lang w:val="fr-FR"/>
        </w:rPr>
      </w:pPr>
      <w:r w:rsidRPr="00130210">
        <w:rPr>
          <w:noProof/>
          <w:lang w:val="fr-FR"/>
        </w:rPr>
        <w:t>Fabriquez et fermez l</w:t>
      </w:r>
      <w:r w:rsidR="00D50BA8" w:rsidRPr="00130210">
        <w:rPr>
          <w:noProof/>
          <w:lang w:val="fr-FR"/>
        </w:rPr>
        <w:t>’</w:t>
      </w:r>
      <w:r w:rsidRPr="00130210">
        <w:rPr>
          <w:noProof/>
          <w:lang w:val="fr-FR"/>
        </w:rPr>
        <w:t>extrémité d</w:t>
      </w:r>
      <w:r w:rsidR="00D50BA8" w:rsidRPr="00130210">
        <w:rPr>
          <w:noProof/>
          <w:lang w:val="fr-FR"/>
        </w:rPr>
        <w:t>’</w:t>
      </w:r>
      <w:r w:rsidRPr="00130210">
        <w:rPr>
          <w:noProof/>
          <w:lang w:val="fr-FR"/>
        </w:rPr>
        <w:t>un câble TIA/EIA568-B.</w:t>
      </w:r>
    </w:p>
    <w:p w:rsidR="00442DBD" w:rsidRPr="00130210" w:rsidRDefault="00442DBD" w:rsidP="00442DBD">
      <w:pPr>
        <w:pStyle w:val="BodyTextL25Bold"/>
        <w:rPr>
          <w:noProof/>
          <w:lang w:val="fr-FR"/>
        </w:rPr>
      </w:pPr>
      <w:r w:rsidRPr="00130210">
        <w:rPr>
          <w:noProof/>
          <w:lang w:val="fr-FR"/>
        </w:rPr>
        <w:t>3e partie : Tester un câble croisé Ethernet</w:t>
      </w:r>
    </w:p>
    <w:p w:rsidR="00442DBD" w:rsidRPr="00130210" w:rsidRDefault="00442DBD" w:rsidP="00442DBD">
      <w:pPr>
        <w:pStyle w:val="Bulletlevel1"/>
        <w:rPr>
          <w:noProof/>
          <w:lang w:val="fr-FR"/>
        </w:rPr>
      </w:pPr>
      <w:r w:rsidRPr="00130210">
        <w:rPr>
          <w:noProof/>
          <w:lang w:val="fr-FR"/>
        </w:rPr>
        <w:t>Testez un câble de croisement Ethernet avec un testeur de câble.</w:t>
      </w:r>
    </w:p>
    <w:p w:rsidR="00442DBD" w:rsidRPr="00130210" w:rsidRDefault="00442DBD" w:rsidP="00442DBD">
      <w:pPr>
        <w:pStyle w:val="Bulletlevel1"/>
        <w:rPr>
          <w:noProof/>
          <w:lang w:val="fr-FR"/>
        </w:rPr>
      </w:pPr>
      <w:r w:rsidRPr="00130210">
        <w:rPr>
          <w:noProof/>
          <w:lang w:val="fr-FR"/>
        </w:rPr>
        <w:t>Connectez deux ordinateurs au moyen d</w:t>
      </w:r>
      <w:r w:rsidR="00D50BA8" w:rsidRPr="00130210">
        <w:rPr>
          <w:noProof/>
          <w:lang w:val="fr-FR"/>
        </w:rPr>
        <w:t>’</w:t>
      </w:r>
      <w:r w:rsidRPr="00130210">
        <w:rPr>
          <w:noProof/>
          <w:lang w:val="fr-FR"/>
        </w:rPr>
        <w:t>un câble de croisement Ethernet.</w:t>
      </w:r>
    </w:p>
    <w:p w:rsidR="00C07FD9" w:rsidRPr="00130210" w:rsidRDefault="009D2C27" w:rsidP="0014219C">
      <w:pPr>
        <w:pStyle w:val="LabSection"/>
        <w:rPr>
          <w:noProof/>
          <w:lang w:val="fr-FR"/>
        </w:rPr>
      </w:pPr>
      <w:r w:rsidRPr="00130210">
        <w:rPr>
          <w:noProof/>
          <w:lang w:val="fr-FR"/>
        </w:rPr>
        <w:t>Contexte/scénario</w:t>
      </w:r>
    </w:p>
    <w:p w:rsidR="009D2C27" w:rsidRPr="00130210" w:rsidRDefault="00684266" w:rsidP="009E2309">
      <w:pPr>
        <w:pStyle w:val="BodyTextL25"/>
        <w:rPr>
          <w:noProof/>
          <w:lang w:val="fr-FR"/>
        </w:rPr>
      </w:pPr>
      <w:r w:rsidRPr="00130210">
        <w:rPr>
          <w:noProof/>
          <w:lang w:val="fr-FR"/>
        </w:rPr>
        <w:t>Au cours de ces travaux pratiques, vous fabriquerez un câble de croisement Ethernet et fermerez son extrémité. Ensuite, vous le testerez en reliant deux ordinateurs ensemble et en envoyant des requêtes ping de l</w:t>
      </w:r>
      <w:r w:rsidR="00D50BA8" w:rsidRPr="00130210">
        <w:rPr>
          <w:noProof/>
          <w:lang w:val="fr-FR"/>
        </w:rPr>
        <w:t>’</w:t>
      </w:r>
      <w:r w:rsidRPr="00130210">
        <w:rPr>
          <w:noProof/>
          <w:lang w:val="fr-FR"/>
        </w:rPr>
        <w:t>un à l</w:t>
      </w:r>
      <w:r w:rsidR="00D50BA8" w:rsidRPr="00130210">
        <w:rPr>
          <w:noProof/>
          <w:lang w:val="fr-FR"/>
        </w:rPr>
        <w:t>’</w:t>
      </w:r>
      <w:r w:rsidRPr="00130210">
        <w:rPr>
          <w:noProof/>
          <w:lang w:val="fr-FR"/>
        </w:rPr>
        <w:t>autre. Vous analyserez d</w:t>
      </w:r>
      <w:r w:rsidR="00D50BA8" w:rsidRPr="00130210">
        <w:rPr>
          <w:noProof/>
          <w:lang w:val="fr-FR"/>
        </w:rPr>
        <w:t>’</w:t>
      </w:r>
      <w:r w:rsidRPr="00130210">
        <w:rPr>
          <w:noProof/>
          <w:lang w:val="fr-FR"/>
        </w:rPr>
        <w:t>abord les normes TIA/EIA (Telecommunications Industry Association/Electronic Industries Association) 568-A et 568-B, et la façon dont elles s</w:t>
      </w:r>
      <w:r w:rsidR="00D50BA8" w:rsidRPr="00130210">
        <w:rPr>
          <w:noProof/>
          <w:lang w:val="fr-FR"/>
        </w:rPr>
        <w:t>’</w:t>
      </w:r>
      <w:r w:rsidRPr="00130210">
        <w:rPr>
          <w:noProof/>
          <w:lang w:val="fr-FR"/>
        </w:rPr>
        <w:t>appliquent aux câbles Ethernet. Ensuite, vous fabriquerez un câble de croisement Ethernet et le testerez. Enfin, vous utiliserez le câble que vous venez de créer pour connecter deux ordinateurs et vous le testerez en envoyant des requêtes ping de l</w:t>
      </w:r>
      <w:r w:rsidR="00D50BA8" w:rsidRPr="00130210">
        <w:rPr>
          <w:noProof/>
          <w:lang w:val="fr-FR"/>
        </w:rPr>
        <w:t>’</w:t>
      </w:r>
      <w:r w:rsidRPr="00130210">
        <w:rPr>
          <w:noProof/>
          <w:lang w:val="fr-FR"/>
        </w:rPr>
        <w:t>un à l</w:t>
      </w:r>
      <w:r w:rsidR="00D50BA8" w:rsidRPr="00130210">
        <w:rPr>
          <w:noProof/>
          <w:lang w:val="fr-FR"/>
        </w:rPr>
        <w:t>’</w:t>
      </w:r>
      <w:r w:rsidRPr="00130210">
        <w:rPr>
          <w:noProof/>
          <w:lang w:val="fr-FR"/>
        </w:rPr>
        <w:t>autre.</w:t>
      </w:r>
    </w:p>
    <w:p w:rsidR="00F24E17" w:rsidRPr="00130210" w:rsidRDefault="00D23433" w:rsidP="009E2309">
      <w:pPr>
        <w:pStyle w:val="BodyTextL25"/>
        <w:rPr>
          <w:noProof/>
          <w:lang w:val="fr-FR"/>
        </w:rPr>
      </w:pPr>
      <w:r w:rsidRPr="00130210">
        <w:rPr>
          <w:b/>
          <w:noProof/>
          <w:lang w:val="fr-FR"/>
        </w:rPr>
        <w:t>Remarque :</w:t>
      </w:r>
      <w:r w:rsidRPr="00130210">
        <w:rPr>
          <w:noProof/>
          <w:lang w:val="fr-FR"/>
        </w:rPr>
        <w:t xml:space="preserve"> avec les fonctions de détection automatique disponibles sur de nombreux périphériques, tels que commutateur ISR (routeur à services intégrés) Cisco 1941, vous pouvez voir des câbles droits connectant des périphériques similaires.</w:t>
      </w:r>
    </w:p>
    <w:p w:rsidR="007D2AFE" w:rsidRPr="00130210" w:rsidRDefault="007D2AFE" w:rsidP="0014219C">
      <w:pPr>
        <w:pStyle w:val="LabSection"/>
        <w:rPr>
          <w:noProof/>
          <w:lang w:val="fr-FR"/>
        </w:rPr>
      </w:pPr>
      <w:r w:rsidRPr="00130210">
        <w:rPr>
          <w:noProof/>
          <w:lang w:val="fr-FR"/>
        </w:rPr>
        <w:t>Ressources requises</w:t>
      </w:r>
    </w:p>
    <w:p w:rsidR="00CD7F73" w:rsidRPr="00130210" w:rsidRDefault="00F24E17" w:rsidP="00CD7F73">
      <w:pPr>
        <w:pStyle w:val="Bulletlevel1"/>
        <w:rPr>
          <w:noProof/>
          <w:lang w:val="fr-FR"/>
        </w:rPr>
      </w:pPr>
      <w:r w:rsidRPr="00130210">
        <w:rPr>
          <w:noProof/>
          <w:lang w:val="fr-FR"/>
        </w:rPr>
        <w:t>Une longueur de câble, de catégorie 5 ou 5e. La longueur du câble doit être comprise entre 0,6 et 0,9 m</w:t>
      </w:r>
    </w:p>
    <w:p w:rsidR="00CD7F73" w:rsidRPr="00130210" w:rsidRDefault="00F24E17" w:rsidP="00CD7F73">
      <w:pPr>
        <w:pStyle w:val="Bulletlevel1"/>
        <w:rPr>
          <w:noProof/>
          <w:lang w:val="fr-FR"/>
        </w:rPr>
      </w:pPr>
      <w:r w:rsidRPr="00130210">
        <w:rPr>
          <w:noProof/>
          <w:lang w:val="fr-FR"/>
        </w:rPr>
        <w:t>2 connecteurs RJ-45</w:t>
      </w:r>
    </w:p>
    <w:p w:rsidR="00CD7F73" w:rsidRPr="00130210" w:rsidRDefault="00F24E17" w:rsidP="00CD7F73">
      <w:pPr>
        <w:pStyle w:val="Bulletlevel1"/>
        <w:rPr>
          <w:noProof/>
          <w:lang w:val="fr-FR"/>
        </w:rPr>
      </w:pPr>
      <w:r w:rsidRPr="00130210">
        <w:rPr>
          <w:noProof/>
          <w:lang w:val="fr-FR"/>
        </w:rPr>
        <w:lastRenderedPageBreak/>
        <w:t>Pince à sertir RJ-45</w:t>
      </w:r>
    </w:p>
    <w:p w:rsidR="00CD7F73" w:rsidRPr="00130210" w:rsidRDefault="00F24E17" w:rsidP="00CD7F73">
      <w:pPr>
        <w:pStyle w:val="Bulletlevel1"/>
        <w:rPr>
          <w:noProof/>
          <w:lang w:val="fr-FR"/>
        </w:rPr>
      </w:pPr>
      <w:r w:rsidRPr="00130210">
        <w:rPr>
          <w:noProof/>
          <w:lang w:val="fr-FR"/>
        </w:rPr>
        <w:t>Coupe-câble</w:t>
      </w:r>
    </w:p>
    <w:p w:rsidR="00F24E17" w:rsidRPr="00130210" w:rsidRDefault="00F24E17" w:rsidP="00CD7F73">
      <w:pPr>
        <w:pStyle w:val="Bulletlevel1"/>
        <w:rPr>
          <w:noProof/>
          <w:lang w:val="fr-FR"/>
        </w:rPr>
      </w:pPr>
      <w:r w:rsidRPr="00130210">
        <w:rPr>
          <w:noProof/>
          <w:lang w:val="fr-FR"/>
        </w:rPr>
        <w:t>Pince à dénuder</w:t>
      </w:r>
    </w:p>
    <w:p w:rsidR="008D7F09" w:rsidRPr="00130210" w:rsidRDefault="00F24E17" w:rsidP="00CD7F73">
      <w:pPr>
        <w:pStyle w:val="Bulletlevel1"/>
        <w:rPr>
          <w:noProof/>
          <w:lang w:val="fr-FR"/>
        </w:rPr>
      </w:pPr>
      <w:r w:rsidRPr="00130210">
        <w:rPr>
          <w:noProof/>
          <w:lang w:val="fr-FR"/>
        </w:rPr>
        <w:t>Testeur de câble Ethernet (facultatif)</w:t>
      </w:r>
    </w:p>
    <w:p w:rsidR="006C22BF" w:rsidRPr="004D0279" w:rsidRDefault="003C599F" w:rsidP="00CD7F73">
      <w:pPr>
        <w:pStyle w:val="Bulletlevel1"/>
        <w:rPr>
          <w:noProof/>
        </w:rPr>
      </w:pPr>
      <w:r w:rsidRPr="004D0279">
        <w:rPr>
          <w:noProof/>
        </w:rPr>
        <w:t>2 ordinateurs (Windows 7, Windows Vista ou Windows XP)</w:t>
      </w:r>
    </w:p>
    <w:p w:rsidR="00112AC5" w:rsidRPr="00130210" w:rsidRDefault="00DA41E9" w:rsidP="00DA41E9">
      <w:pPr>
        <w:pStyle w:val="PartHead"/>
        <w:numPr>
          <w:ilvl w:val="0"/>
          <w:numId w:val="0"/>
        </w:numPr>
        <w:rPr>
          <w:noProof/>
          <w:lang w:val="fr-FR"/>
        </w:rPr>
      </w:pPr>
      <w:r w:rsidRPr="00130210">
        <w:rPr>
          <w:noProof/>
          <w:lang w:val="fr-FR"/>
        </w:rPr>
        <w:t xml:space="preserve">1re partie : </w:t>
      </w:r>
      <w:r w:rsidR="002A5E5C" w:rsidRPr="00130210">
        <w:rPr>
          <w:noProof/>
          <w:lang w:val="fr-FR"/>
        </w:rPr>
        <w:t>Analyser les normes et le brochage des câbles Ethernet</w:t>
      </w:r>
    </w:p>
    <w:p w:rsidR="00112AC5" w:rsidRPr="00130210" w:rsidRDefault="00067329" w:rsidP="00580E73">
      <w:pPr>
        <w:pStyle w:val="BodyTextL25"/>
        <w:rPr>
          <w:noProof/>
          <w:lang w:val="fr-FR"/>
        </w:rPr>
      </w:pPr>
      <w:r w:rsidRPr="00130210">
        <w:rPr>
          <w:noProof/>
          <w:lang w:val="fr-FR"/>
        </w:rPr>
        <w:t>TIA/EIA spécifie les normes de câbles à paires torsadées non blindées (UTP) à utiliser dans les environnements de câblage pour réseau local (LAN). TIA/EIA 568-A et 568-B stipulent les normes de câblage commerciales pour les installations LAN. Ce sont les normes les plus couramment utilisées dans les câblages LAN en entreprise, elles déterminent la couleur de câble à utiliser pour chaque broche.</w:t>
      </w:r>
    </w:p>
    <w:p w:rsidR="0071024D" w:rsidRPr="00130210" w:rsidRDefault="0071024D" w:rsidP="00580E73">
      <w:pPr>
        <w:pStyle w:val="BodyTextL25"/>
        <w:rPr>
          <w:rFonts w:eastAsia="Arial"/>
          <w:noProof/>
          <w:lang w:val="fr-FR"/>
        </w:rPr>
      </w:pPr>
      <w:r w:rsidRPr="00130210">
        <w:rPr>
          <w:noProof/>
          <w:lang w:val="fr-FR"/>
        </w:rPr>
        <w:t>Pour un câble de croisement, les deuxième et troisième paires du connecteur RJ-45 à une extrémité du câble sont inversées à l</w:t>
      </w:r>
      <w:r w:rsidR="00D50BA8" w:rsidRPr="00130210">
        <w:rPr>
          <w:noProof/>
          <w:lang w:val="fr-FR"/>
        </w:rPr>
        <w:t>’</w:t>
      </w:r>
      <w:r w:rsidRPr="00130210">
        <w:rPr>
          <w:noProof/>
          <w:lang w:val="fr-FR"/>
        </w:rPr>
        <w:t>autre extrémité, ce qui inverse les paires d</w:t>
      </w:r>
      <w:r w:rsidR="00D50BA8" w:rsidRPr="00130210">
        <w:rPr>
          <w:noProof/>
          <w:lang w:val="fr-FR"/>
        </w:rPr>
        <w:t>’</w:t>
      </w:r>
      <w:r w:rsidRPr="00130210">
        <w:rPr>
          <w:noProof/>
          <w:lang w:val="fr-FR"/>
        </w:rPr>
        <w:t>envoi et de réception. Le brochage du câble est conforme à la norme 568-A à une extrémité et à la norme 568-B à l</w:t>
      </w:r>
      <w:r w:rsidR="00D50BA8" w:rsidRPr="00130210">
        <w:rPr>
          <w:noProof/>
          <w:lang w:val="fr-FR"/>
        </w:rPr>
        <w:t>’</w:t>
      </w:r>
      <w:r w:rsidRPr="00130210">
        <w:rPr>
          <w:noProof/>
          <w:lang w:val="fr-FR"/>
        </w:rPr>
        <w:t>autre extrémité. Les câbles de croisement servent généralement à relier des concentrateurs ou des commutateurs entre eux, mais ils peuvent également être utilisés pour connecter directement deux hôtes afin de créer un réseau simple.</w:t>
      </w:r>
    </w:p>
    <w:p w:rsidR="003652CB" w:rsidRPr="00130210" w:rsidRDefault="00D23433" w:rsidP="00580E73">
      <w:pPr>
        <w:pStyle w:val="BodyTextL25"/>
        <w:rPr>
          <w:rFonts w:eastAsia="Arial"/>
          <w:noProof/>
          <w:highlight w:val="yellow"/>
          <w:lang w:val="fr-FR"/>
        </w:rPr>
      </w:pPr>
      <w:r w:rsidRPr="00130210">
        <w:rPr>
          <w:b/>
          <w:noProof/>
          <w:highlight w:val="yellow"/>
          <w:lang w:val="fr-FR"/>
        </w:rPr>
        <w:t>Remarque :</w:t>
      </w:r>
      <w:r w:rsidRPr="00130210">
        <w:rPr>
          <w:noProof/>
          <w:highlight w:val="yellow"/>
          <w:lang w:val="fr-FR"/>
        </w:rPr>
        <w:t xml:space="preserve"> avec les périphériques réseau modernes, un câble droit peut souvent être utilisé même lorsque vous connectez des périphériques similaires grâce à leur fonction de détection automatique. Avec la détection automatique, les interfaces détectent si les paires de circuits d</w:t>
      </w:r>
      <w:r w:rsidR="00D50BA8" w:rsidRPr="00130210">
        <w:rPr>
          <w:noProof/>
          <w:highlight w:val="yellow"/>
          <w:lang w:val="fr-FR"/>
        </w:rPr>
        <w:t>’</w:t>
      </w:r>
      <w:r w:rsidRPr="00130210">
        <w:rPr>
          <w:noProof/>
          <w:highlight w:val="yellow"/>
          <w:lang w:val="fr-FR"/>
        </w:rPr>
        <w:t>envoi et de réception sont connectées correctement. Dans le cas contraire, les interfaces inversent une extrémité de la connexion. La détection automatique modifie également la vitesse des interfaces afin de correspondre à la plus lente. Par exemple, si vous connectez une interface de routeur Gigabit Ethernet (1 000 Mbit/s) à une interface de commutateur Fast Ethernet (100 Mbit/s), la connexion utilise Fast Ethernet.</w:t>
      </w:r>
    </w:p>
    <w:p w:rsidR="003652CB" w:rsidRPr="00130210" w:rsidRDefault="0071024D" w:rsidP="00580E73">
      <w:pPr>
        <w:pStyle w:val="BodyTextL25"/>
        <w:rPr>
          <w:rFonts w:eastAsia="Arial"/>
          <w:noProof/>
          <w:highlight w:val="yellow"/>
          <w:lang w:val="fr-FR"/>
        </w:rPr>
      </w:pPr>
      <w:r w:rsidRPr="00130210">
        <w:rPr>
          <w:noProof/>
          <w:highlight w:val="yellow"/>
          <w:lang w:val="fr-FR"/>
        </w:rPr>
        <w:t>Par défaut, la détection automatique est activée sur le commutateur Cisco 2960 ; par conséquent, la connexion de deux commutateurs 2960 fonctionne avec un câble croisé ou un câble droit. Avec certains anciens commutateurs, ce n</w:t>
      </w:r>
      <w:r w:rsidR="00D50BA8" w:rsidRPr="00130210">
        <w:rPr>
          <w:noProof/>
          <w:highlight w:val="yellow"/>
          <w:lang w:val="fr-FR"/>
        </w:rPr>
        <w:t>’</w:t>
      </w:r>
      <w:r w:rsidRPr="00130210">
        <w:rPr>
          <w:noProof/>
          <w:highlight w:val="yellow"/>
          <w:lang w:val="fr-FR"/>
        </w:rPr>
        <w:t>est pas le cas et un câble croisé doit être utilisé.</w:t>
      </w:r>
    </w:p>
    <w:p w:rsidR="0071024D" w:rsidRPr="00130210" w:rsidRDefault="0074744E" w:rsidP="00580E73">
      <w:pPr>
        <w:pStyle w:val="BodyTextL25"/>
        <w:rPr>
          <w:rFonts w:eastAsia="Arial"/>
          <w:noProof/>
          <w:lang w:val="fr-FR"/>
        </w:rPr>
      </w:pPr>
      <w:r w:rsidRPr="00130210">
        <w:rPr>
          <w:noProof/>
          <w:highlight w:val="yellow"/>
          <w:lang w:val="fr-FR"/>
        </w:rPr>
        <w:t>En outre, les interfaces Gigabit Ethernet du routeur Cisco 1941 sont à détection automatique et un câble droit peut être utilisé pour connecter un ordinateur directement à l</w:t>
      </w:r>
      <w:r w:rsidR="00D50BA8" w:rsidRPr="00130210">
        <w:rPr>
          <w:noProof/>
          <w:highlight w:val="yellow"/>
          <w:lang w:val="fr-FR"/>
        </w:rPr>
        <w:t>’</w:t>
      </w:r>
      <w:r w:rsidRPr="00130210">
        <w:rPr>
          <w:noProof/>
          <w:highlight w:val="yellow"/>
          <w:lang w:val="fr-FR"/>
        </w:rPr>
        <w:t>interface du routeur (sans passer par le commutateur). Avec certains anciens routeurs, ce n</w:t>
      </w:r>
      <w:r w:rsidR="00D50BA8" w:rsidRPr="00130210">
        <w:rPr>
          <w:noProof/>
          <w:highlight w:val="yellow"/>
          <w:lang w:val="fr-FR"/>
        </w:rPr>
        <w:t>’</w:t>
      </w:r>
      <w:r w:rsidRPr="00130210">
        <w:rPr>
          <w:noProof/>
          <w:highlight w:val="yellow"/>
          <w:lang w:val="fr-FR"/>
        </w:rPr>
        <w:t>est pas le cas et un câble croisé doit être utilisé.</w:t>
      </w:r>
    </w:p>
    <w:p w:rsidR="003652CB" w:rsidRPr="00130210" w:rsidRDefault="003652CB" w:rsidP="00580E73">
      <w:pPr>
        <w:pStyle w:val="BodyTextL25"/>
        <w:rPr>
          <w:noProof/>
          <w:lang w:val="fr-FR"/>
        </w:rPr>
      </w:pPr>
      <w:r w:rsidRPr="00130210">
        <w:rPr>
          <w:noProof/>
          <w:highlight w:val="yellow"/>
          <w:lang w:val="fr-FR"/>
        </w:rPr>
        <w:t>Lorsque vous connectez directement deux hôtes, il est généralement recommandé d</w:t>
      </w:r>
      <w:r w:rsidR="00D50BA8" w:rsidRPr="00130210">
        <w:rPr>
          <w:noProof/>
          <w:highlight w:val="yellow"/>
          <w:lang w:val="fr-FR"/>
        </w:rPr>
        <w:t>’</w:t>
      </w:r>
      <w:r w:rsidRPr="00130210">
        <w:rPr>
          <w:noProof/>
          <w:highlight w:val="yellow"/>
          <w:lang w:val="fr-FR"/>
        </w:rPr>
        <w:t>utiliser un câble croisé.</w:t>
      </w:r>
    </w:p>
    <w:p w:rsidR="00112AC5" w:rsidRPr="00130210" w:rsidRDefault="00C94408" w:rsidP="00A9667B">
      <w:pPr>
        <w:pStyle w:val="StepHead"/>
        <w:ind w:left="420" w:hanging="420"/>
        <w:rPr>
          <w:noProof/>
          <w:lang w:val="fr-FR"/>
        </w:rPr>
      </w:pPr>
      <w:r w:rsidRPr="00130210">
        <w:rPr>
          <w:noProof/>
          <w:lang w:val="fr-FR"/>
        </w:rPr>
        <w:t>Analysez les schémas et tables des câbles Ethernet de norme TIA/EIA568-A.</w:t>
      </w:r>
    </w:p>
    <w:p w:rsidR="00834CB2" w:rsidRPr="00130210" w:rsidRDefault="0058676D" w:rsidP="00EB6C33">
      <w:pPr>
        <w:pStyle w:val="BodyTextL25"/>
        <w:rPr>
          <w:noProof/>
          <w:lang w:val="fr-FR"/>
        </w:rPr>
      </w:pPr>
      <w:r w:rsidRPr="00130210">
        <w:rPr>
          <w:noProof/>
          <w:lang w:val="fr-FR"/>
        </w:rPr>
        <w:t xml:space="preserve">La table et les schémas ci-dessous présentent les jeux de couleurs et les brochages, ainsi que la fonction des quatre paires de fils utilisés pour la norme 568-A. </w:t>
      </w:r>
    </w:p>
    <w:p w:rsidR="0058676D" w:rsidRPr="00130210" w:rsidRDefault="00834CB2" w:rsidP="00EB6C33">
      <w:pPr>
        <w:pStyle w:val="BodyTextL25"/>
        <w:rPr>
          <w:noProof/>
          <w:lang w:val="fr-FR"/>
        </w:rPr>
      </w:pPr>
      <w:r w:rsidRPr="00130210">
        <w:rPr>
          <w:b/>
          <w:noProof/>
          <w:lang w:val="fr-FR"/>
        </w:rPr>
        <w:t>Remarque :</w:t>
      </w:r>
      <w:r w:rsidRPr="00130210">
        <w:rPr>
          <w:noProof/>
          <w:lang w:val="fr-FR"/>
        </w:rPr>
        <w:t xml:space="preserve"> dans les installations LAN utilisant la norme 100Base-T (100 Mbit/s), seules deux paires hors des quatre sont utilisées.</w:t>
      </w:r>
    </w:p>
    <w:p w:rsidR="0058676D" w:rsidRPr="00130210" w:rsidRDefault="0058676D" w:rsidP="006030F4">
      <w:pPr>
        <w:pStyle w:val="BodyTextL25"/>
        <w:keepNext/>
        <w:jc w:val="center"/>
        <w:rPr>
          <w:b/>
          <w:noProof/>
          <w:lang w:val="fr-FR"/>
        </w:rPr>
      </w:pPr>
      <w:r w:rsidRPr="00130210">
        <w:rPr>
          <w:b/>
          <w:noProof/>
          <w:lang w:val="fr-FR"/>
        </w:rPr>
        <w:lastRenderedPageBreak/>
        <w:t>Ethernet 568-A 10/100/1000Base-TX</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735"/>
        <w:gridCol w:w="1890"/>
        <w:gridCol w:w="2070"/>
        <w:gridCol w:w="2520"/>
        <w:gridCol w:w="2095"/>
      </w:tblGrid>
      <w:tr w:rsidR="001C3CE9" w:rsidRPr="00130210"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Pr="00130210" w:rsidRDefault="001C3CE9" w:rsidP="00BA3A3E">
            <w:pPr>
              <w:pStyle w:val="TableHeading"/>
              <w:rPr>
                <w:noProof/>
                <w:lang w:val="fr-FR"/>
              </w:rPr>
            </w:pPr>
            <w:r w:rsidRPr="00130210">
              <w:rPr>
                <w:noProof/>
                <w:lang w:val="fr-FR"/>
              </w:rPr>
              <w:t>Numéro de broche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Pr="00130210" w:rsidRDefault="001C3CE9" w:rsidP="00BA3A3E">
            <w:pPr>
              <w:pStyle w:val="TableHeading"/>
              <w:rPr>
                <w:noProof/>
                <w:lang w:val="fr-FR"/>
              </w:rPr>
            </w:pPr>
            <w:r w:rsidRPr="00130210">
              <w:rPr>
                <w:noProof/>
                <w:lang w:val="fr-FR"/>
              </w:rPr>
              <w:t>Numéro de paires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Pr="00130210" w:rsidRDefault="001C3CE9" w:rsidP="00BA3A3E">
            <w:pPr>
              <w:pStyle w:val="TableHeading"/>
              <w:rPr>
                <w:noProof/>
                <w:lang w:val="fr-FR"/>
              </w:rPr>
            </w:pPr>
            <w:r w:rsidRPr="00130210">
              <w:rPr>
                <w:noProof/>
                <w:lang w:val="fr-FR"/>
              </w:rPr>
              <w:t>Couleur du fil</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Pr="00130210" w:rsidRDefault="001C3CE9" w:rsidP="006030F4">
            <w:pPr>
              <w:pStyle w:val="TableHeading"/>
              <w:rPr>
                <w:noProof/>
                <w:lang w:val="fr-FR"/>
              </w:rPr>
            </w:pPr>
            <w:r w:rsidRPr="00130210">
              <w:rPr>
                <w:noProof/>
                <w:lang w:val="fr-FR"/>
              </w:rPr>
              <w:t>Signal 10BaseT</w:t>
            </w:r>
            <w:r w:rsidRPr="00130210">
              <w:rPr>
                <w:noProof/>
                <w:lang w:val="fr-FR"/>
              </w:rPr>
              <w:br/>
              <w:t>Signal 100Base-TX</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Pr="00130210" w:rsidRDefault="001C3CE9" w:rsidP="006030F4">
            <w:pPr>
              <w:pStyle w:val="TableHeading"/>
              <w:rPr>
                <w:noProof/>
                <w:lang w:val="fr-FR"/>
              </w:rPr>
            </w:pPr>
            <w:r w:rsidRPr="00130210">
              <w:rPr>
                <w:noProof/>
                <w:lang w:val="fr-FR"/>
              </w:rPr>
              <w:t>Signal 1000Base-T</w:t>
            </w:r>
          </w:p>
        </w:tc>
      </w:tr>
      <w:tr w:rsidR="001C3CE9" w:rsidRPr="00130210" w:rsidTr="006030F4">
        <w:trPr>
          <w:cantSplit/>
          <w:jc w:val="center"/>
        </w:trPr>
        <w:tc>
          <w:tcPr>
            <w:tcW w:w="1735"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1</w:t>
            </w:r>
          </w:p>
        </w:tc>
        <w:tc>
          <w:tcPr>
            <w:tcW w:w="189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2</w:t>
            </w:r>
          </w:p>
        </w:tc>
        <w:tc>
          <w:tcPr>
            <w:tcW w:w="207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Blanc/vert</w:t>
            </w:r>
          </w:p>
        </w:tc>
        <w:tc>
          <w:tcPr>
            <w:tcW w:w="252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Transmission</w:t>
            </w:r>
          </w:p>
        </w:tc>
        <w:tc>
          <w:tcPr>
            <w:tcW w:w="2095" w:type="dxa"/>
          </w:tcPr>
          <w:p w:rsidR="001C3CE9" w:rsidRPr="00130210" w:rsidRDefault="001C3CE9" w:rsidP="006030F4">
            <w:pPr>
              <w:pStyle w:val="TableText"/>
              <w:jc w:val="center"/>
              <w:rPr>
                <w:b/>
                <w:noProof/>
                <w:lang w:val="fr-FR"/>
              </w:rPr>
            </w:pPr>
            <w:r w:rsidRPr="00130210">
              <w:rPr>
                <w:b/>
                <w:noProof/>
                <w:lang w:val="fr-FR"/>
              </w:rPr>
              <w:t>BI_DA+</w:t>
            </w:r>
          </w:p>
        </w:tc>
      </w:tr>
      <w:tr w:rsidR="001C3CE9" w:rsidRPr="00130210" w:rsidTr="006030F4">
        <w:trPr>
          <w:cantSplit/>
          <w:jc w:val="center"/>
        </w:trPr>
        <w:tc>
          <w:tcPr>
            <w:tcW w:w="1735"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2</w:t>
            </w:r>
          </w:p>
        </w:tc>
        <w:tc>
          <w:tcPr>
            <w:tcW w:w="189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2</w:t>
            </w:r>
          </w:p>
        </w:tc>
        <w:tc>
          <w:tcPr>
            <w:tcW w:w="207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Vert</w:t>
            </w:r>
          </w:p>
        </w:tc>
        <w:tc>
          <w:tcPr>
            <w:tcW w:w="252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Transmission</w:t>
            </w:r>
          </w:p>
        </w:tc>
        <w:tc>
          <w:tcPr>
            <w:tcW w:w="2095" w:type="dxa"/>
          </w:tcPr>
          <w:p w:rsidR="001C3CE9" w:rsidRPr="00130210" w:rsidRDefault="001C3CE9" w:rsidP="006030F4">
            <w:pPr>
              <w:pStyle w:val="TableText"/>
              <w:jc w:val="center"/>
              <w:rPr>
                <w:b/>
                <w:noProof/>
                <w:lang w:val="fr-FR"/>
              </w:rPr>
            </w:pPr>
            <w:r w:rsidRPr="00130210">
              <w:rPr>
                <w:b/>
                <w:noProof/>
                <w:lang w:val="fr-FR"/>
              </w:rPr>
              <w:t>BI_DA-</w:t>
            </w:r>
          </w:p>
        </w:tc>
      </w:tr>
      <w:tr w:rsidR="001C3CE9" w:rsidRPr="00130210" w:rsidTr="006030F4">
        <w:trPr>
          <w:cantSplit/>
          <w:jc w:val="center"/>
        </w:trPr>
        <w:tc>
          <w:tcPr>
            <w:tcW w:w="1735"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3</w:t>
            </w:r>
          </w:p>
        </w:tc>
        <w:tc>
          <w:tcPr>
            <w:tcW w:w="189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3</w:t>
            </w:r>
          </w:p>
        </w:tc>
        <w:tc>
          <w:tcPr>
            <w:tcW w:w="207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Blanc/orange</w:t>
            </w:r>
          </w:p>
        </w:tc>
        <w:tc>
          <w:tcPr>
            <w:tcW w:w="252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Réception</w:t>
            </w:r>
          </w:p>
        </w:tc>
        <w:tc>
          <w:tcPr>
            <w:tcW w:w="2095" w:type="dxa"/>
          </w:tcPr>
          <w:p w:rsidR="001C3CE9" w:rsidRPr="00130210" w:rsidRDefault="001C3CE9" w:rsidP="006030F4">
            <w:pPr>
              <w:pStyle w:val="TableText"/>
              <w:jc w:val="center"/>
              <w:rPr>
                <w:b/>
                <w:noProof/>
                <w:lang w:val="fr-FR"/>
              </w:rPr>
            </w:pPr>
            <w:r w:rsidRPr="00130210">
              <w:rPr>
                <w:b/>
                <w:noProof/>
                <w:lang w:val="fr-FR"/>
              </w:rPr>
              <w:t>BI_DB+</w:t>
            </w:r>
          </w:p>
        </w:tc>
      </w:tr>
      <w:tr w:rsidR="001C3CE9" w:rsidRPr="00130210" w:rsidTr="006030F4">
        <w:trPr>
          <w:cantSplit/>
          <w:jc w:val="center"/>
        </w:trPr>
        <w:tc>
          <w:tcPr>
            <w:tcW w:w="1735"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4</w:t>
            </w:r>
          </w:p>
        </w:tc>
        <w:tc>
          <w:tcPr>
            <w:tcW w:w="189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1</w:t>
            </w:r>
          </w:p>
        </w:tc>
        <w:tc>
          <w:tcPr>
            <w:tcW w:w="207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Bleu</w:t>
            </w:r>
          </w:p>
        </w:tc>
        <w:tc>
          <w:tcPr>
            <w:tcW w:w="252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Non utilisé</w:t>
            </w:r>
          </w:p>
        </w:tc>
        <w:tc>
          <w:tcPr>
            <w:tcW w:w="2095" w:type="dxa"/>
          </w:tcPr>
          <w:p w:rsidR="001C3CE9" w:rsidRPr="00130210" w:rsidRDefault="001C3CE9" w:rsidP="006030F4">
            <w:pPr>
              <w:pStyle w:val="TableText"/>
              <w:jc w:val="center"/>
              <w:rPr>
                <w:b/>
                <w:noProof/>
                <w:lang w:val="fr-FR"/>
              </w:rPr>
            </w:pPr>
            <w:r w:rsidRPr="00130210">
              <w:rPr>
                <w:b/>
                <w:noProof/>
                <w:lang w:val="fr-FR"/>
              </w:rPr>
              <w:t>BI_DC+</w:t>
            </w:r>
          </w:p>
        </w:tc>
      </w:tr>
      <w:tr w:rsidR="001C3CE9" w:rsidRPr="00130210" w:rsidTr="006030F4">
        <w:trPr>
          <w:cantSplit/>
          <w:jc w:val="center"/>
        </w:trPr>
        <w:tc>
          <w:tcPr>
            <w:tcW w:w="1735"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5</w:t>
            </w:r>
          </w:p>
        </w:tc>
        <w:tc>
          <w:tcPr>
            <w:tcW w:w="189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1</w:t>
            </w:r>
          </w:p>
        </w:tc>
        <w:tc>
          <w:tcPr>
            <w:tcW w:w="207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Blanc/bleu</w:t>
            </w:r>
          </w:p>
        </w:tc>
        <w:tc>
          <w:tcPr>
            <w:tcW w:w="252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Non utilisé</w:t>
            </w:r>
          </w:p>
        </w:tc>
        <w:tc>
          <w:tcPr>
            <w:tcW w:w="2095" w:type="dxa"/>
          </w:tcPr>
          <w:p w:rsidR="001C3CE9" w:rsidRPr="00130210" w:rsidRDefault="001C3CE9" w:rsidP="006030F4">
            <w:pPr>
              <w:pStyle w:val="TableText"/>
              <w:jc w:val="center"/>
              <w:rPr>
                <w:b/>
                <w:noProof/>
                <w:lang w:val="fr-FR"/>
              </w:rPr>
            </w:pPr>
            <w:r w:rsidRPr="00130210">
              <w:rPr>
                <w:b/>
                <w:noProof/>
                <w:lang w:val="fr-FR"/>
              </w:rPr>
              <w:t>BI_DC-</w:t>
            </w:r>
          </w:p>
        </w:tc>
      </w:tr>
      <w:tr w:rsidR="001C3CE9" w:rsidRPr="00130210" w:rsidTr="006030F4">
        <w:trPr>
          <w:cantSplit/>
          <w:jc w:val="center"/>
        </w:trPr>
        <w:tc>
          <w:tcPr>
            <w:tcW w:w="1735"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6</w:t>
            </w:r>
          </w:p>
        </w:tc>
        <w:tc>
          <w:tcPr>
            <w:tcW w:w="189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3</w:t>
            </w:r>
          </w:p>
        </w:tc>
        <w:tc>
          <w:tcPr>
            <w:tcW w:w="207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Orange</w:t>
            </w:r>
          </w:p>
        </w:tc>
        <w:tc>
          <w:tcPr>
            <w:tcW w:w="252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Réception</w:t>
            </w:r>
          </w:p>
        </w:tc>
        <w:tc>
          <w:tcPr>
            <w:tcW w:w="2095" w:type="dxa"/>
          </w:tcPr>
          <w:p w:rsidR="001C3CE9" w:rsidRPr="00130210" w:rsidRDefault="001C3CE9" w:rsidP="006030F4">
            <w:pPr>
              <w:pStyle w:val="TableText"/>
              <w:jc w:val="center"/>
              <w:rPr>
                <w:b/>
                <w:noProof/>
                <w:lang w:val="fr-FR"/>
              </w:rPr>
            </w:pPr>
            <w:r w:rsidRPr="00130210">
              <w:rPr>
                <w:b/>
                <w:noProof/>
                <w:lang w:val="fr-FR"/>
              </w:rPr>
              <w:t>BI_DB-</w:t>
            </w:r>
          </w:p>
        </w:tc>
      </w:tr>
      <w:tr w:rsidR="001C3CE9" w:rsidRPr="00130210" w:rsidTr="006030F4">
        <w:trPr>
          <w:cantSplit/>
          <w:jc w:val="center"/>
        </w:trPr>
        <w:tc>
          <w:tcPr>
            <w:tcW w:w="1735"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7</w:t>
            </w:r>
          </w:p>
        </w:tc>
        <w:tc>
          <w:tcPr>
            <w:tcW w:w="189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4</w:t>
            </w:r>
          </w:p>
        </w:tc>
        <w:tc>
          <w:tcPr>
            <w:tcW w:w="207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Blanc/brun</w:t>
            </w:r>
          </w:p>
        </w:tc>
        <w:tc>
          <w:tcPr>
            <w:tcW w:w="252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Non utilisé</w:t>
            </w:r>
          </w:p>
        </w:tc>
        <w:tc>
          <w:tcPr>
            <w:tcW w:w="2095" w:type="dxa"/>
          </w:tcPr>
          <w:p w:rsidR="001C3CE9" w:rsidRPr="00130210" w:rsidRDefault="001C3CE9" w:rsidP="006030F4">
            <w:pPr>
              <w:pStyle w:val="TableText"/>
              <w:jc w:val="center"/>
              <w:rPr>
                <w:b/>
                <w:noProof/>
                <w:lang w:val="fr-FR"/>
              </w:rPr>
            </w:pPr>
            <w:r w:rsidRPr="00130210">
              <w:rPr>
                <w:b/>
                <w:noProof/>
                <w:lang w:val="fr-FR"/>
              </w:rPr>
              <w:t>BI_DD+</w:t>
            </w:r>
          </w:p>
        </w:tc>
      </w:tr>
      <w:tr w:rsidR="001C3CE9" w:rsidRPr="00130210" w:rsidTr="006030F4">
        <w:trPr>
          <w:cantSplit/>
          <w:jc w:val="center"/>
        </w:trPr>
        <w:tc>
          <w:tcPr>
            <w:tcW w:w="1735"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8</w:t>
            </w:r>
          </w:p>
        </w:tc>
        <w:tc>
          <w:tcPr>
            <w:tcW w:w="189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4</w:t>
            </w:r>
          </w:p>
        </w:tc>
        <w:tc>
          <w:tcPr>
            <w:tcW w:w="207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Brun</w:t>
            </w:r>
          </w:p>
        </w:tc>
        <w:tc>
          <w:tcPr>
            <w:tcW w:w="2520" w:type="dxa"/>
            <w:shd w:val="clear" w:color="auto" w:fill="auto"/>
            <w:vAlign w:val="bottom"/>
          </w:tcPr>
          <w:p w:rsidR="001C3CE9" w:rsidRPr="00130210" w:rsidRDefault="001C3CE9" w:rsidP="006030F4">
            <w:pPr>
              <w:pStyle w:val="TableText"/>
              <w:jc w:val="center"/>
              <w:rPr>
                <w:b/>
                <w:noProof/>
                <w:lang w:val="fr-FR"/>
              </w:rPr>
            </w:pPr>
            <w:r w:rsidRPr="00130210">
              <w:rPr>
                <w:b/>
                <w:noProof/>
                <w:lang w:val="fr-FR"/>
              </w:rPr>
              <w:t>Non utilisé</w:t>
            </w:r>
          </w:p>
        </w:tc>
        <w:tc>
          <w:tcPr>
            <w:tcW w:w="2095" w:type="dxa"/>
          </w:tcPr>
          <w:p w:rsidR="001C3CE9" w:rsidRPr="00130210" w:rsidRDefault="001C3CE9" w:rsidP="006030F4">
            <w:pPr>
              <w:pStyle w:val="TableText"/>
              <w:jc w:val="center"/>
              <w:rPr>
                <w:b/>
                <w:noProof/>
                <w:lang w:val="fr-FR"/>
              </w:rPr>
            </w:pPr>
            <w:r w:rsidRPr="00130210">
              <w:rPr>
                <w:b/>
                <w:noProof/>
                <w:lang w:val="fr-FR"/>
              </w:rPr>
              <w:t>BI_DD-</w:t>
            </w:r>
          </w:p>
        </w:tc>
      </w:tr>
    </w:tbl>
    <w:p w:rsidR="00BA3A3E" w:rsidRPr="00130210" w:rsidRDefault="0058676D" w:rsidP="006030F4">
      <w:pPr>
        <w:pStyle w:val="BodyTextL25"/>
        <w:rPr>
          <w:noProof/>
          <w:lang w:val="fr-FR"/>
        </w:rPr>
      </w:pPr>
      <w:r w:rsidRPr="00130210">
        <w:rPr>
          <w:noProof/>
          <w:lang w:val="fr-FR"/>
        </w:rPr>
        <w:t>Les schémas suivants montrent comment les couleurs et les brochages de câble sont alignés avec une prise RJ-45 pour la norme 568-A.</w:t>
      </w:r>
    </w:p>
    <w:p w:rsidR="00CE2299" w:rsidRPr="00130210" w:rsidRDefault="00484810" w:rsidP="00CE2299">
      <w:pPr>
        <w:pStyle w:val="Visual"/>
        <w:rPr>
          <w:noProof/>
          <w:lang w:val="fr-FR"/>
        </w:rPr>
      </w:pPr>
      <w:r w:rsidRPr="00130210">
        <w:rPr>
          <w:noProof/>
          <w:lang w:eastAsia="en-US"/>
        </w:rPr>
        <w:drawing>
          <wp:inline distT="0" distB="0" distL="0" distR="0">
            <wp:extent cx="2761200" cy="2181600"/>
            <wp:effectExtent l="0" t="0" r="0" b="0"/>
            <wp:docPr id="3" name="Picture 3" descr="T-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568A"/>
                    <pic:cNvPicPr>
                      <a:picLocks noChangeAspect="1" noChangeArrowheads="1"/>
                    </pic:cNvPicPr>
                  </pic:nvPicPr>
                  <pic:blipFill>
                    <a:blip r:embed="rId9" cstate="print"/>
                    <a:srcRect/>
                    <a:stretch>
                      <a:fillRect/>
                    </a:stretch>
                  </pic:blipFill>
                  <pic:spPr bwMode="auto">
                    <a:xfrm>
                      <a:off x="0" y="0"/>
                      <a:ext cx="2761200" cy="2181600"/>
                    </a:xfrm>
                    <a:prstGeom prst="rect">
                      <a:avLst/>
                    </a:prstGeom>
                    <a:noFill/>
                    <a:ln w="9525">
                      <a:noFill/>
                      <a:miter lim="800000"/>
                      <a:headEnd/>
                      <a:tailEnd/>
                    </a:ln>
                  </pic:spPr>
                </pic:pic>
              </a:graphicData>
            </a:graphic>
          </wp:inline>
        </w:drawing>
      </w:r>
    </w:p>
    <w:p w:rsidR="00CE2299" w:rsidRPr="00130210" w:rsidRDefault="00484810" w:rsidP="00CE2299">
      <w:pPr>
        <w:pStyle w:val="Visual"/>
        <w:rPr>
          <w:noProof/>
          <w:lang w:val="fr-FR"/>
        </w:rPr>
      </w:pPr>
      <w:r w:rsidRPr="00130210">
        <w:rPr>
          <w:noProof/>
          <w:lang w:eastAsia="en-US"/>
        </w:rPr>
        <w:lastRenderedPageBreak/>
        <w:drawing>
          <wp:inline distT="0" distB="0" distL="0" distR="0">
            <wp:extent cx="2147570" cy="2736648"/>
            <wp:effectExtent l="0" t="0" r="0" b="0"/>
            <wp:docPr id="1" name="Picture 2" descr="RJ-45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J-45 Jack"/>
                    <pic:cNvPicPr>
                      <a:picLocks noChangeAspect="1" noChangeArrowheads="1"/>
                    </pic:cNvPicPr>
                  </pic:nvPicPr>
                  <pic:blipFill rotWithShape="1">
                    <a:blip r:embed="rId10" cstate="print"/>
                    <a:srcRect t="-62" b="-1"/>
                    <a:stretch/>
                  </pic:blipFill>
                  <pic:spPr bwMode="auto">
                    <a:xfrm>
                      <a:off x="0" y="0"/>
                      <a:ext cx="2149200" cy="27387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044F8" w:rsidRPr="00130210" w:rsidRDefault="005044F8" w:rsidP="00A9667B">
      <w:pPr>
        <w:pStyle w:val="StepHead"/>
        <w:ind w:left="420" w:hanging="420"/>
        <w:rPr>
          <w:noProof/>
          <w:lang w:val="fr-FR"/>
        </w:rPr>
      </w:pPr>
      <w:r w:rsidRPr="00130210">
        <w:rPr>
          <w:noProof/>
          <w:lang w:val="fr-FR"/>
        </w:rPr>
        <w:t>Analysez les schémas et tables des câbles Ethernet de norme TIA/EIA568-B.</w:t>
      </w:r>
    </w:p>
    <w:p w:rsidR="00855605" w:rsidRPr="00130210" w:rsidRDefault="00855605" w:rsidP="00855605">
      <w:pPr>
        <w:pStyle w:val="BodyTextL25"/>
        <w:rPr>
          <w:noProof/>
          <w:lang w:val="fr-FR"/>
        </w:rPr>
      </w:pPr>
      <w:r w:rsidRPr="00130210">
        <w:rPr>
          <w:noProof/>
          <w:lang w:val="fr-FR"/>
        </w:rPr>
        <w:t>La table et le schéma ci-dessous présentent le jeu de couleurs et les brochages pour la norme 568-B.</w:t>
      </w:r>
    </w:p>
    <w:p w:rsidR="00773BC4" w:rsidRPr="00130210" w:rsidRDefault="00773BC4" w:rsidP="006030F4">
      <w:pPr>
        <w:pStyle w:val="BodyTextL25"/>
        <w:keepNext/>
        <w:jc w:val="center"/>
        <w:rPr>
          <w:b/>
          <w:noProof/>
          <w:lang w:val="fr-FR"/>
        </w:rPr>
      </w:pPr>
      <w:r w:rsidRPr="00130210">
        <w:rPr>
          <w:b/>
          <w:noProof/>
          <w:lang w:val="fr-FR"/>
        </w:rPr>
        <w:t>Ethernet 568-B 10/100/1000-BaseTX</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735"/>
        <w:gridCol w:w="1890"/>
        <w:gridCol w:w="2070"/>
        <w:gridCol w:w="2520"/>
        <w:gridCol w:w="2095"/>
      </w:tblGrid>
      <w:tr w:rsidR="002F5567" w:rsidRPr="00130210"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Pr="00130210" w:rsidRDefault="002F5567" w:rsidP="00697346">
            <w:pPr>
              <w:pStyle w:val="TableHeading"/>
              <w:rPr>
                <w:noProof/>
                <w:lang w:val="fr-FR"/>
              </w:rPr>
            </w:pPr>
            <w:r w:rsidRPr="00130210">
              <w:rPr>
                <w:noProof/>
                <w:lang w:val="fr-FR"/>
              </w:rPr>
              <w:t>Numéro de broche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Pr="00130210" w:rsidRDefault="002F5567" w:rsidP="00697346">
            <w:pPr>
              <w:pStyle w:val="TableHeading"/>
              <w:rPr>
                <w:noProof/>
                <w:lang w:val="fr-FR"/>
              </w:rPr>
            </w:pPr>
            <w:r w:rsidRPr="00130210">
              <w:rPr>
                <w:noProof/>
                <w:lang w:val="fr-FR"/>
              </w:rPr>
              <w:t>Numéro de paires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Pr="00130210" w:rsidRDefault="002F5567" w:rsidP="00697346">
            <w:pPr>
              <w:pStyle w:val="TableHeading"/>
              <w:rPr>
                <w:noProof/>
                <w:lang w:val="fr-FR"/>
              </w:rPr>
            </w:pPr>
            <w:r w:rsidRPr="00130210">
              <w:rPr>
                <w:noProof/>
                <w:lang w:val="fr-FR"/>
              </w:rPr>
              <w:t>Couleur du fil</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Pr="00130210" w:rsidRDefault="002F5567" w:rsidP="002F5567">
            <w:pPr>
              <w:pStyle w:val="TableHeading"/>
              <w:rPr>
                <w:noProof/>
                <w:lang w:val="fr-FR"/>
              </w:rPr>
            </w:pPr>
            <w:r w:rsidRPr="00130210">
              <w:rPr>
                <w:noProof/>
                <w:lang w:val="fr-FR"/>
              </w:rPr>
              <w:t>Signal 10BaseT</w:t>
            </w:r>
            <w:r w:rsidRPr="00130210">
              <w:rPr>
                <w:noProof/>
                <w:lang w:val="fr-FR"/>
              </w:rPr>
              <w:br/>
              <w:t>Signal 100Base-TX</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Pr="00130210" w:rsidRDefault="002F5567" w:rsidP="006030F4">
            <w:pPr>
              <w:pStyle w:val="TableHeading"/>
              <w:rPr>
                <w:noProof/>
                <w:lang w:val="fr-FR"/>
              </w:rPr>
            </w:pPr>
            <w:r w:rsidRPr="00130210">
              <w:rPr>
                <w:noProof/>
                <w:lang w:val="fr-FR"/>
              </w:rPr>
              <w:t>Signal 1000Base-T</w:t>
            </w:r>
          </w:p>
        </w:tc>
      </w:tr>
      <w:tr w:rsidR="002F5567" w:rsidRPr="00130210" w:rsidTr="006030F4">
        <w:trPr>
          <w:cantSplit/>
          <w:jc w:val="center"/>
        </w:trPr>
        <w:tc>
          <w:tcPr>
            <w:tcW w:w="1735"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1</w:t>
            </w:r>
          </w:p>
        </w:tc>
        <w:tc>
          <w:tcPr>
            <w:tcW w:w="189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2</w:t>
            </w:r>
          </w:p>
        </w:tc>
        <w:tc>
          <w:tcPr>
            <w:tcW w:w="207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Blanc/orange</w:t>
            </w:r>
          </w:p>
        </w:tc>
        <w:tc>
          <w:tcPr>
            <w:tcW w:w="252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Transmission</w:t>
            </w:r>
          </w:p>
        </w:tc>
        <w:tc>
          <w:tcPr>
            <w:tcW w:w="2095" w:type="dxa"/>
          </w:tcPr>
          <w:p w:rsidR="002F5567" w:rsidRPr="00130210" w:rsidRDefault="006D1F81" w:rsidP="006030F4">
            <w:pPr>
              <w:pStyle w:val="TableText"/>
              <w:jc w:val="center"/>
              <w:rPr>
                <w:b/>
                <w:noProof/>
                <w:lang w:val="fr-FR"/>
              </w:rPr>
            </w:pPr>
            <w:r w:rsidRPr="00130210">
              <w:rPr>
                <w:b/>
                <w:noProof/>
                <w:lang w:val="fr-FR"/>
              </w:rPr>
              <w:t>BI_DA+</w:t>
            </w:r>
          </w:p>
        </w:tc>
      </w:tr>
      <w:tr w:rsidR="002F5567" w:rsidRPr="00130210" w:rsidTr="006030F4">
        <w:trPr>
          <w:cantSplit/>
          <w:jc w:val="center"/>
        </w:trPr>
        <w:tc>
          <w:tcPr>
            <w:tcW w:w="1735"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2</w:t>
            </w:r>
          </w:p>
        </w:tc>
        <w:tc>
          <w:tcPr>
            <w:tcW w:w="189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2</w:t>
            </w:r>
          </w:p>
        </w:tc>
        <w:tc>
          <w:tcPr>
            <w:tcW w:w="207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Orange</w:t>
            </w:r>
          </w:p>
        </w:tc>
        <w:tc>
          <w:tcPr>
            <w:tcW w:w="252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Transmission</w:t>
            </w:r>
          </w:p>
        </w:tc>
        <w:tc>
          <w:tcPr>
            <w:tcW w:w="2095" w:type="dxa"/>
          </w:tcPr>
          <w:p w:rsidR="002F5567" w:rsidRPr="00130210" w:rsidRDefault="006D1F81" w:rsidP="006030F4">
            <w:pPr>
              <w:pStyle w:val="TableText"/>
              <w:jc w:val="center"/>
              <w:rPr>
                <w:b/>
                <w:noProof/>
                <w:lang w:val="fr-FR"/>
              </w:rPr>
            </w:pPr>
            <w:r w:rsidRPr="00130210">
              <w:rPr>
                <w:b/>
                <w:noProof/>
                <w:lang w:val="fr-FR"/>
              </w:rPr>
              <w:t>BI_DA-</w:t>
            </w:r>
          </w:p>
        </w:tc>
      </w:tr>
      <w:tr w:rsidR="002F5567" w:rsidRPr="00130210" w:rsidTr="006030F4">
        <w:trPr>
          <w:cantSplit/>
          <w:jc w:val="center"/>
        </w:trPr>
        <w:tc>
          <w:tcPr>
            <w:tcW w:w="1735"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3</w:t>
            </w:r>
          </w:p>
        </w:tc>
        <w:tc>
          <w:tcPr>
            <w:tcW w:w="189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3</w:t>
            </w:r>
          </w:p>
        </w:tc>
        <w:tc>
          <w:tcPr>
            <w:tcW w:w="207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Blanc/vert</w:t>
            </w:r>
          </w:p>
        </w:tc>
        <w:tc>
          <w:tcPr>
            <w:tcW w:w="252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Réception</w:t>
            </w:r>
          </w:p>
        </w:tc>
        <w:tc>
          <w:tcPr>
            <w:tcW w:w="2095" w:type="dxa"/>
          </w:tcPr>
          <w:p w:rsidR="002F5567" w:rsidRPr="00130210" w:rsidRDefault="006D1F81" w:rsidP="006030F4">
            <w:pPr>
              <w:pStyle w:val="TableText"/>
              <w:jc w:val="center"/>
              <w:rPr>
                <w:b/>
                <w:noProof/>
                <w:lang w:val="fr-FR"/>
              </w:rPr>
            </w:pPr>
            <w:r w:rsidRPr="00130210">
              <w:rPr>
                <w:b/>
                <w:noProof/>
                <w:lang w:val="fr-FR"/>
              </w:rPr>
              <w:t>BI_DB+</w:t>
            </w:r>
          </w:p>
        </w:tc>
      </w:tr>
      <w:tr w:rsidR="002F5567" w:rsidRPr="00130210" w:rsidTr="006030F4">
        <w:trPr>
          <w:cantSplit/>
          <w:jc w:val="center"/>
        </w:trPr>
        <w:tc>
          <w:tcPr>
            <w:tcW w:w="1735"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4</w:t>
            </w:r>
          </w:p>
        </w:tc>
        <w:tc>
          <w:tcPr>
            <w:tcW w:w="189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1</w:t>
            </w:r>
          </w:p>
        </w:tc>
        <w:tc>
          <w:tcPr>
            <w:tcW w:w="207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Bleu</w:t>
            </w:r>
          </w:p>
        </w:tc>
        <w:tc>
          <w:tcPr>
            <w:tcW w:w="252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Non utilisé</w:t>
            </w:r>
          </w:p>
        </w:tc>
        <w:tc>
          <w:tcPr>
            <w:tcW w:w="2095" w:type="dxa"/>
          </w:tcPr>
          <w:p w:rsidR="002F5567" w:rsidRPr="00130210" w:rsidRDefault="006D1F81" w:rsidP="006030F4">
            <w:pPr>
              <w:pStyle w:val="TableText"/>
              <w:jc w:val="center"/>
              <w:rPr>
                <w:b/>
                <w:noProof/>
                <w:lang w:val="fr-FR"/>
              </w:rPr>
            </w:pPr>
            <w:r w:rsidRPr="00130210">
              <w:rPr>
                <w:b/>
                <w:noProof/>
                <w:lang w:val="fr-FR"/>
              </w:rPr>
              <w:t>BI_DC+</w:t>
            </w:r>
          </w:p>
        </w:tc>
      </w:tr>
      <w:tr w:rsidR="002F5567" w:rsidRPr="00130210" w:rsidTr="006030F4">
        <w:trPr>
          <w:cantSplit/>
          <w:jc w:val="center"/>
        </w:trPr>
        <w:tc>
          <w:tcPr>
            <w:tcW w:w="1735"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5</w:t>
            </w:r>
          </w:p>
        </w:tc>
        <w:tc>
          <w:tcPr>
            <w:tcW w:w="189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1</w:t>
            </w:r>
          </w:p>
        </w:tc>
        <w:tc>
          <w:tcPr>
            <w:tcW w:w="207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Blanc/bleu</w:t>
            </w:r>
          </w:p>
        </w:tc>
        <w:tc>
          <w:tcPr>
            <w:tcW w:w="252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Non utilisé</w:t>
            </w:r>
          </w:p>
        </w:tc>
        <w:tc>
          <w:tcPr>
            <w:tcW w:w="2095" w:type="dxa"/>
          </w:tcPr>
          <w:p w:rsidR="002F5567" w:rsidRPr="00130210" w:rsidRDefault="006D1F81" w:rsidP="006030F4">
            <w:pPr>
              <w:pStyle w:val="TableText"/>
              <w:jc w:val="center"/>
              <w:rPr>
                <w:b/>
                <w:noProof/>
                <w:lang w:val="fr-FR"/>
              </w:rPr>
            </w:pPr>
            <w:r w:rsidRPr="00130210">
              <w:rPr>
                <w:b/>
                <w:noProof/>
                <w:lang w:val="fr-FR"/>
              </w:rPr>
              <w:t>BI_DC-</w:t>
            </w:r>
          </w:p>
        </w:tc>
      </w:tr>
      <w:tr w:rsidR="002F5567" w:rsidRPr="00130210" w:rsidTr="006030F4">
        <w:trPr>
          <w:cantSplit/>
          <w:jc w:val="center"/>
        </w:trPr>
        <w:tc>
          <w:tcPr>
            <w:tcW w:w="1735"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6</w:t>
            </w:r>
          </w:p>
        </w:tc>
        <w:tc>
          <w:tcPr>
            <w:tcW w:w="189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3</w:t>
            </w:r>
          </w:p>
        </w:tc>
        <w:tc>
          <w:tcPr>
            <w:tcW w:w="207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Vert</w:t>
            </w:r>
          </w:p>
        </w:tc>
        <w:tc>
          <w:tcPr>
            <w:tcW w:w="252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Réception</w:t>
            </w:r>
          </w:p>
        </w:tc>
        <w:tc>
          <w:tcPr>
            <w:tcW w:w="2095" w:type="dxa"/>
          </w:tcPr>
          <w:p w:rsidR="002F5567" w:rsidRPr="00130210" w:rsidRDefault="006D1F81" w:rsidP="006030F4">
            <w:pPr>
              <w:pStyle w:val="TableText"/>
              <w:jc w:val="center"/>
              <w:rPr>
                <w:b/>
                <w:noProof/>
                <w:lang w:val="fr-FR"/>
              </w:rPr>
            </w:pPr>
            <w:r w:rsidRPr="00130210">
              <w:rPr>
                <w:b/>
                <w:noProof/>
                <w:lang w:val="fr-FR"/>
              </w:rPr>
              <w:t>BI_DB-</w:t>
            </w:r>
          </w:p>
        </w:tc>
      </w:tr>
      <w:tr w:rsidR="002F5567" w:rsidRPr="00130210" w:rsidTr="006030F4">
        <w:trPr>
          <w:cantSplit/>
          <w:jc w:val="center"/>
        </w:trPr>
        <w:tc>
          <w:tcPr>
            <w:tcW w:w="1735"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7</w:t>
            </w:r>
          </w:p>
        </w:tc>
        <w:tc>
          <w:tcPr>
            <w:tcW w:w="189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4</w:t>
            </w:r>
          </w:p>
        </w:tc>
        <w:tc>
          <w:tcPr>
            <w:tcW w:w="207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Blanc/brun</w:t>
            </w:r>
          </w:p>
        </w:tc>
        <w:tc>
          <w:tcPr>
            <w:tcW w:w="252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Non utilisé</w:t>
            </w:r>
          </w:p>
        </w:tc>
        <w:tc>
          <w:tcPr>
            <w:tcW w:w="2095" w:type="dxa"/>
          </w:tcPr>
          <w:p w:rsidR="002F5567" w:rsidRPr="00130210" w:rsidRDefault="006D1F81" w:rsidP="006030F4">
            <w:pPr>
              <w:pStyle w:val="TableText"/>
              <w:jc w:val="center"/>
              <w:rPr>
                <w:b/>
                <w:noProof/>
                <w:lang w:val="fr-FR"/>
              </w:rPr>
            </w:pPr>
            <w:r w:rsidRPr="00130210">
              <w:rPr>
                <w:b/>
                <w:noProof/>
                <w:lang w:val="fr-FR"/>
              </w:rPr>
              <w:t>BI_DD+</w:t>
            </w:r>
          </w:p>
        </w:tc>
      </w:tr>
      <w:tr w:rsidR="002F5567" w:rsidRPr="00130210" w:rsidTr="006030F4">
        <w:trPr>
          <w:cantSplit/>
          <w:jc w:val="center"/>
        </w:trPr>
        <w:tc>
          <w:tcPr>
            <w:tcW w:w="1735"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8</w:t>
            </w:r>
          </w:p>
        </w:tc>
        <w:tc>
          <w:tcPr>
            <w:tcW w:w="189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4</w:t>
            </w:r>
          </w:p>
        </w:tc>
        <w:tc>
          <w:tcPr>
            <w:tcW w:w="207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Brun</w:t>
            </w:r>
          </w:p>
        </w:tc>
        <w:tc>
          <w:tcPr>
            <w:tcW w:w="2520" w:type="dxa"/>
            <w:shd w:val="clear" w:color="auto" w:fill="auto"/>
            <w:vAlign w:val="bottom"/>
          </w:tcPr>
          <w:p w:rsidR="002F5567" w:rsidRPr="00130210" w:rsidRDefault="002F5567" w:rsidP="006030F4">
            <w:pPr>
              <w:pStyle w:val="TableText"/>
              <w:jc w:val="center"/>
              <w:rPr>
                <w:b/>
                <w:noProof/>
                <w:lang w:val="fr-FR"/>
              </w:rPr>
            </w:pPr>
            <w:r w:rsidRPr="00130210">
              <w:rPr>
                <w:b/>
                <w:noProof/>
                <w:lang w:val="fr-FR"/>
              </w:rPr>
              <w:t>Non utilisé</w:t>
            </w:r>
          </w:p>
        </w:tc>
        <w:tc>
          <w:tcPr>
            <w:tcW w:w="2095" w:type="dxa"/>
          </w:tcPr>
          <w:p w:rsidR="002F5567" w:rsidRPr="00130210" w:rsidRDefault="006D1F81" w:rsidP="006030F4">
            <w:pPr>
              <w:pStyle w:val="TableText"/>
              <w:jc w:val="center"/>
              <w:rPr>
                <w:b/>
                <w:noProof/>
                <w:lang w:val="fr-FR"/>
              </w:rPr>
            </w:pPr>
            <w:r w:rsidRPr="00130210">
              <w:rPr>
                <w:b/>
                <w:noProof/>
                <w:lang w:val="fr-FR"/>
              </w:rPr>
              <w:t>BI_DD-</w:t>
            </w:r>
          </w:p>
        </w:tc>
      </w:tr>
    </w:tbl>
    <w:p w:rsidR="00653F6C" w:rsidRPr="00130210" w:rsidRDefault="00484810" w:rsidP="00653F6C">
      <w:pPr>
        <w:pStyle w:val="Visual"/>
        <w:rPr>
          <w:noProof/>
          <w:lang w:val="fr-FR"/>
        </w:rPr>
      </w:pPr>
      <w:r w:rsidRPr="00130210">
        <w:rPr>
          <w:noProof/>
          <w:lang w:eastAsia="en-US"/>
        </w:rPr>
        <w:drawing>
          <wp:inline distT="0" distB="0" distL="0" distR="0">
            <wp:extent cx="3025775" cy="1842135"/>
            <wp:effectExtent l="19050" t="0" r="3175" b="0"/>
            <wp:docPr id="4" name="Picture 4" descr="T568B_ColorPinout_And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568B_ColorPinout_AndRJ45Jack"/>
                    <pic:cNvPicPr>
                      <a:picLocks noChangeAspect="1" noChangeArrowheads="1"/>
                    </pic:cNvPicPr>
                  </pic:nvPicPr>
                  <pic:blipFill>
                    <a:blip r:embed="rId11" cstate="print"/>
                    <a:srcRect/>
                    <a:stretch>
                      <a:fillRect/>
                    </a:stretch>
                  </pic:blipFill>
                  <pic:spPr bwMode="auto">
                    <a:xfrm>
                      <a:off x="0" y="0"/>
                      <a:ext cx="3025775" cy="1842135"/>
                    </a:xfrm>
                    <a:prstGeom prst="rect">
                      <a:avLst/>
                    </a:prstGeom>
                    <a:noFill/>
                    <a:ln w="9525">
                      <a:noFill/>
                      <a:miter lim="800000"/>
                      <a:headEnd/>
                      <a:tailEnd/>
                    </a:ln>
                  </pic:spPr>
                </pic:pic>
              </a:graphicData>
            </a:graphic>
          </wp:inline>
        </w:drawing>
      </w:r>
    </w:p>
    <w:p w:rsidR="005E13AD" w:rsidRPr="00130210" w:rsidRDefault="00DA41E9" w:rsidP="00DA41E9">
      <w:pPr>
        <w:pStyle w:val="PartHead"/>
        <w:numPr>
          <w:ilvl w:val="0"/>
          <w:numId w:val="0"/>
        </w:numPr>
        <w:rPr>
          <w:noProof/>
          <w:lang w:val="fr-FR"/>
        </w:rPr>
      </w:pPr>
      <w:r w:rsidRPr="00130210">
        <w:rPr>
          <w:noProof/>
          <w:lang w:val="fr-FR"/>
        </w:rPr>
        <w:lastRenderedPageBreak/>
        <w:t xml:space="preserve">2e partie : </w:t>
      </w:r>
      <w:r w:rsidR="005E13AD" w:rsidRPr="00130210">
        <w:rPr>
          <w:noProof/>
          <w:lang w:val="fr-FR"/>
        </w:rPr>
        <w:t>Fabriquer un câble croisé Ethernet</w:t>
      </w:r>
    </w:p>
    <w:p w:rsidR="007032E4" w:rsidRPr="00130210" w:rsidRDefault="007032E4" w:rsidP="00130210">
      <w:pPr>
        <w:pStyle w:val="BodyTextL25"/>
        <w:keepNext/>
        <w:ind w:left="357"/>
        <w:rPr>
          <w:rFonts w:eastAsia="Arial"/>
          <w:noProof/>
          <w:lang w:val="fr-FR"/>
        </w:rPr>
      </w:pPr>
      <w:r w:rsidRPr="00130210">
        <w:rPr>
          <w:noProof/>
          <w:lang w:val="fr-FR"/>
        </w:rPr>
        <w:t>Sur un câble croisé, les deuxième et troisième paires sur le connecteur RJ-45 à une extrémité sont inversées à l</w:t>
      </w:r>
      <w:r w:rsidR="00D50BA8" w:rsidRPr="00130210">
        <w:rPr>
          <w:noProof/>
          <w:lang w:val="fr-FR"/>
        </w:rPr>
        <w:t>’</w:t>
      </w:r>
      <w:r w:rsidRPr="00130210">
        <w:rPr>
          <w:noProof/>
          <w:lang w:val="fr-FR"/>
        </w:rPr>
        <w:t>autre extrémité (voir la table dans la première partie, étape 2). Le brochage du câble est conforme à la norme 568-A à une extrémité et à la norme 568-B à l</w:t>
      </w:r>
      <w:r w:rsidR="00D50BA8" w:rsidRPr="00130210">
        <w:rPr>
          <w:noProof/>
          <w:lang w:val="fr-FR"/>
        </w:rPr>
        <w:t>’</w:t>
      </w:r>
      <w:r w:rsidRPr="00130210">
        <w:rPr>
          <w:noProof/>
          <w:lang w:val="fr-FR"/>
        </w:rPr>
        <w:t>autre extrémité. Les deux schémas suivants illustrent ce concept.</w:t>
      </w:r>
    </w:p>
    <w:p w:rsidR="007032E4" w:rsidRPr="00130210" w:rsidRDefault="00484810" w:rsidP="007032E4">
      <w:pPr>
        <w:pStyle w:val="Visual"/>
        <w:rPr>
          <w:noProof/>
          <w:lang w:val="fr-FR"/>
        </w:rPr>
      </w:pPr>
      <w:r w:rsidRPr="00130210">
        <w:rPr>
          <w:noProof/>
          <w:lang w:eastAsia="en-US"/>
        </w:rPr>
        <w:drawing>
          <wp:inline distT="0" distB="0" distL="0" distR="0">
            <wp:extent cx="4811282" cy="2603658"/>
            <wp:effectExtent l="0" t="0" r="0" b="0"/>
            <wp:docPr id="5" name="Picture 5" descr="Cross_over_CableRJ45Connecto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_over_CableRJ45Connectors_1"/>
                    <pic:cNvPicPr>
                      <a:picLocks noChangeAspect="1" noChangeArrowheads="1"/>
                    </pic:cNvPicPr>
                  </pic:nvPicPr>
                  <pic:blipFill rotWithShape="1">
                    <a:blip r:embed="rId12" cstate="print"/>
                    <a:srcRect l="832"/>
                    <a:stretch/>
                  </pic:blipFill>
                  <pic:spPr bwMode="auto">
                    <a:xfrm>
                      <a:off x="0" y="0"/>
                      <a:ext cx="4819655" cy="260818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43633" w:rsidRPr="00130210" w:rsidRDefault="00F21E86" w:rsidP="002078A7">
      <w:pPr>
        <w:pStyle w:val="StepHead"/>
        <w:numPr>
          <w:ilvl w:val="0"/>
          <w:numId w:val="6"/>
        </w:numPr>
        <w:ind w:firstLineChars="0"/>
        <w:rPr>
          <w:noProof/>
          <w:lang w:val="fr-FR"/>
        </w:rPr>
      </w:pPr>
      <w:r w:rsidRPr="00130210">
        <w:rPr>
          <w:noProof/>
          <w:lang w:val="fr-FR"/>
        </w:rPr>
        <w:t>Fabriquez et fermez l</w:t>
      </w:r>
      <w:r w:rsidR="00D50BA8" w:rsidRPr="00130210">
        <w:rPr>
          <w:noProof/>
          <w:lang w:val="fr-FR"/>
        </w:rPr>
        <w:t>’</w:t>
      </w:r>
      <w:r w:rsidRPr="00130210">
        <w:rPr>
          <w:noProof/>
          <w:lang w:val="fr-FR"/>
        </w:rPr>
        <w:t>extrémité d</w:t>
      </w:r>
      <w:r w:rsidR="00D50BA8" w:rsidRPr="00130210">
        <w:rPr>
          <w:noProof/>
          <w:lang w:val="fr-FR"/>
        </w:rPr>
        <w:t>’</w:t>
      </w:r>
      <w:r w:rsidRPr="00130210">
        <w:rPr>
          <w:noProof/>
          <w:lang w:val="fr-FR"/>
        </w:rPr>
        <w:t>un câble TIA/EIA568-A.</w:t>
      </w:r>
    </w:p>
    <w:p w:rsidR="00793B60" w:rsidRPr="00130210" w:rsidRDefault="00143633" w:rsidP="00143633">
      <w:pPr>
        <w:pStyle w:val="SubStepAlpha"/>
        <w:rPr>
          <w:noProof/>
          <w:lang w:val="fr-FR"/>
        </w:rPr>
      </w:pPr>
      <w:r w:rsidRPr="00130210">
        <w:rPr>
          <w:noProof/>
          <w:lang w:val="fr-FR"/>
        </w:rPr>
        <w:t>Déterminez la longueur de câble nécessaire. (Votre instructeur vous informera de la longueur nécessaire pour le câble.)</w:t>
      </w:r>
    </w:p>
    <w:p w:rsidR="00143633" w:rsidRPr="00130210" w:rsidRDefault="00143633" w:rsidP="00793B60">
      <w:pPr>
        <w:pStyle w:val="BodyTextL50"/>
        <w:rPr>
          <w:noProof/>
          <w:lang w:val="fr-FR"/>
        </w:rPr>
      </w:pPr>
      <w:r w:rsidRPr="00130210">
        <w:rPr>
          <w:b/>
          <w:noProof/>
          <w:lang w:val="fr-FR"/>
        </w:rPr>
        <w:t>Remarque :</w:t>
      </w:r>
      <w:r w:rsidRPr="00130210">
        <w:rPr>
          <w:noProof/>
          <w:lang w:val="fr-FR"/>
        </w:rPr>
        <w:t xml:space="preserve"> si vous fabriquez un câble dans un environnement de production, la recommandation générale est d</w:t>
      </w:r>
      <w:r w:rsidR="00D50BA8" w:rsidRPr="00130210">
        <w:rPr>
          <w:noProof/>
          <w:lang w:val="fr-FR"/>
        </w:rPr>
        <w:t>’</w:t>
      </w:r>
      <w:r w:rsidRPr="00130210">
        <w:rPr>
          <w:noProof/>
          <w:lang w:val="fr-FR"/>
        </w:rPr>
        <w:t>ajouter</w:t>
      </w:r>
      <w:r w:rsidR="00A9667B" w:rsidRPr="00130210">
        <w:rPr>
          <w:noProof/>
          <w:lang w:val="fr-FR"/>
        </w:rPr>
        <w:t xml:space="preserve"> </w:t>
      </w:r>
      <w:r w:rsidRPr="00130210">
        <w:rPr>
          <w:noProof/>
          <w:lang w:val="fr-FR"/>
        </w:rPr>
        <w:t>30,48 cm supplémentaires à la longueur.</w:t>
      </w:r>
    </w:p>
    <w:p w:rsidR="00112AC5" w:rsidRPr="00130210" w:rsidRDefault="00902256" w:rsidP="00C23E16">
      <w:pPr>
        <w:pStyle w:val="SubStepAlpha"/>
        <w:rPr>
          <w:noProof/>
          <w:lang w:val="fr-FR"/>
        </w:rPr>
      </w:pPr>
      <w:r w:rsidRPr="00130210">
        <w:rPr>
          <w:noProof/>
          <w:lang w:val="fr-FR"/>
        </w:rPr>
        <w:t>Coupez la longueur de câble nécessaire. À l</w:t>
      </w:r>
      <w:r w:rsidR="00D50BA8" w:rsidRPr="00130210">
        <w:rPr>
          <w:noProof/>
          <w:lang w:val="fr-FR"/>
        </w:rPr>
        <w:t>’</w:t>
      </w:r>
      <w:r w:rsidRPr="00130210">
        <w:rPr>
          <w:noProof/>
          <w:lang w:val="fr-FR"/>
        </w:rPr>
        <w:t>aide d</w:t>
      </w:r>
      <w:r w:rsidR="00D50BA8" w:rsidRPr="00130210">
        <w:rPr>
          <w:noProof/>
          <w:lang w:val="fr-FR"/>
        </w:rPr>
        <w:t>’</w:t>
      </w:r>
      <w:r w:rsidRPr="00130210">
        <w:rPr>
          <w:noProof/>
          <w:lang w:val="fr-FR"/>
        </w:rPr>
        <w:t>une pince à dénuder, enlevez 5,08 cm de gaine à</w:t>
      </w:r>
      <w:r w:rsidR="00130210" w:rsidRPr="00130210">
        <w:rPr>
          <w:noProof/>
          <w:lang w:val="fr-FR"/>
        </w:rPr>
        <w:t> </w:t>
      </w:r>
      <w:r w:rsidRPr="00130210">
        <w:rPr>
          <w:noProof/>
          <w:lang w:val="fr-FR"/>
        </w:rPr>
        <w:t>chaque extrémité du câble.</w:t>
      </w:r>
    </w:p>
    <w:p w:rsidR="00112AC5" w:rsidRPr="00130210" w:rsidRDefault="00350558" w:rsidP="00A46F25">
      <w:pPr>
        <w:pStyle w:val="SubStepAlpha"/>
        <w:rPr>
          <w:noProof/>
          <w:lang w:val="fr-FR"/>
        </w:rPr>
      </w:pPr>
      <w:r w:rsidRPr="00130210">
        <w:rPr>
          <w:noProof/>
          <w:lang w:val="fr-FR"/>
        </w:rPr>
        <w:t>Tenez fermement les quatre paires torsadées à l</w:t>
      </w:r>
      <w:r w:rsidR="00D50BA8" w:rsidRPr="00130210">
        <w:rPr>
          <w:noProof/>
          <w:lang w:val="fr-FR"/>
        </w:rPr>
        <w:t>’</w:t>
      </w:r>
      <w:r w:rsidRPr="00130210">
        <w:rPr>
          <w:noProof/>
          <w:lang w:val="fr-FR"/>
        </w:rPr>
        <w:t>endroit où vous les avez dénudées Réorganisez les paires de câbles dans l</w:t>
      </w:r>
      <w:r w:rsidR="00D50BA8" w:rsidRPr="00130210">
        <w:rPr>
          <w:noProof/>
          <w:lang w:val="fr-FR"/>
        </w:rPr>
        <w:t>’</w:t>
      </w:r>
      <w:r w:rsidRPr="00130210">
        <w:rPr>
          <w:noProof/>
          <w:lang w:val="fr-FR"/>
        </w:rPr>
        <w:t>ordre de la norme de câblage 568-A. Reportez-vous aux graphiques, si nécessaire. Faites attention autant que possible à conserver les torsades dans les câbles, car elles permettent de supprimer les interférences.</w:t>
      </w:r>
    </w:p>
    <w:p w:rsidR="00350558" w:rsidRPr="00130210" w:rsidRDefault="00350558" w:rsidP="00A46F25">
      <w:pPr>
        <w:pStyle w:val="SubStepAlpha"/>
        <w:rPr>
          <w:noProof/>
          <w:lang w:val="fr-FR"/>
        </w:rPr>
      </w:pPr>
      <w:r w:rsidRPr="00130210">
        <w:rPr>
          <w:noProof/>
          <w:lang w:val="fr-FR"/>
        </w:rPr>
        <w:t>Aplatissez, redressez et alignez les fils à l</w:t>
      </w:r>
      <w:r w:rsidR="00D50BA8" w:rsidRPr="00130210">
        <w:rPr>
          <w:noProof/>
          <w:lang w:val="fr-FR"/>
        </w:rPr>
        <w:t>’</w:t>
      </w:r>
      <w:r w:rsidRPr="00130210">
        <w:rPr>
          <w:noProof/>
          <w:lang w:val="fr-FR"/>
        </w:rPr>
        <w:t>aide du pouce et de l</w:t>
      </w:r>
      <w:r w:rsidR="00D50BA8" w:rsidRPr="00130210">
        <w:rPr>
          <w:noProof/>
          <w:lang w:val="fr-FR"/>
        </w:rPr>
        <w:t>’</w:t>
      </w:r>
      <w:r w:rsidRPr="00130210">
        <w:rPr>
          <w:noProof/>
          <w:lang w:val="fr-FR"/>
        </w:rPr>
        <w:t>index.</w:t>
      </w:r>
    </w:p>
    <w:p w:rsidR="00350558" w:rsidRPr="00130210" w:rsidRDefault="00350558" w:rsidP="00A46F25">
      <w:pPr>
        <w:pStyle w:val="SubStepAlpha"/>
        <w:rPr>
          <w:noProof/>
          <w:lang w:val="fr-FR"/>
        </w:rPr>
      </w:pPr>
      <w:r w:rsidRPr="00130210">
        <w:rPr>
          <w:noProof/>
          <w:lang w:val="fr-FR"/>
        </w:rPr>
        <w:t>Assurez-vous que les fils sont toujours dans l</w:t>
      </w:r>
      <w:r w:rsidR="00D50BA8" w:rsidRPr="00130210">
        <w:rPr>
          <w:noProof/>
          <w:lang w:val="fr-FR"/>
        </w:rPr>
        <w:t>’</w:t>
      </w:r>
      <w:r w:rsidRPr="00130210">
        <w:rPr>
          <w:noProof/>
          <w:lang w:val="fr-FR"/>
        </w:rPr>
        <w:t>ordre correct pour la norme 568-A. En utilisant vos coupe-câbles, coupez les quatre paires dans une ligne droite comprise entre 1,25 et 1,9 cm).</w:t>
      </w:r>
    </w:p>
    <w:p w:rsidR="00350558" w:rsidRPr="00130210" w:rsidRDefault="00350558" w:rsidP="00A46F25">
      <w:pPr>
        <w:pStyle w:val="SubStepAlpha"/>
        <w:rPr>
          <w:noProof/>
          <w:lang w:val="fr-FR"/>
        </w:rPr>
      </w:pPr>
      <w:r w:rsidRPr="00130210">
        <w:rPr>
          <w:noProof/>
          <w:lang w:val="fr-FR"/>
        </w:rPr>
        <w:t>Placez un connecteur RJ-45 sur l</w:t>
      </w:r>
      <w:r w:rsidR="00D50BA8" w:rsidRPr="00130210">
        <w:rPr>
          <w:noProof/>
          <w:lang w:val="fr-FR"/>
        </w:rPr>
        <w:t>’</w:t>
      </w:r>
      <w:r w:rsidRPr="00130210">
        <w:rPr>
          <w:noProof/>
          <w:lang w:val="fr-FR"/>
        </w:rPr>
        <w:t>extrémité de votre câble, avec la broche en dessous pointant vers le bas. Insérez fermement les câbles dans le connecteur RJ-45. Tous les câbles doivent être visibles à</w:t>
      </w:r>
      <w:r w:rsidR="00130210" w:rsidRPr="00130210">
        <w:rPr>
          <w:noProof/>
          <w:lang w:val="fr-FR"/>
        </w:rPr>
        <w:t> </w:t>
      </w:r>
      <w:r w:rsidRPr="00130210">
        <w:rPr>
          <w:noProof/>
          <w:lang w:val="fr-FR"/>
        </w:rPr>
        <w:t>l</w:t>
      </w:r>
      <w:r w:rsidR="00D50BA8" w:rsidRPr="00130210">
        <w:rPr>
          <w:noProof/>
          <w:lang w:val="fr-FR"/>
        </w:rPr>
        <w:t>’</w:t>
      </w:r>
      <w:r w:rsidRPr="00130210">
        <w:rPr>
          <w:noProof/>
          <w:lang w:val="fr-FR"/>
        </w:rPr>
        <w:t>extrémité du connecteur aux endroits appropriés. Si les câbles ne vont pas jusqu</w:t>
      </w:r>
      <w:r w:rsidR="00D50BA8" w:rsidRPr="00130210">
        <w:rPr>
          <w:noProof/>
          <w:lang w:val="fr-FR"/>
        </w:rPr>
        <w:t>’</w:t>
      </w:r>
      <w:r w:rsidRPr="00130210">
        <w:rPr>
          <w:noProof/>
          <w:lang w:val="fr-FR"/>
        </w:rPr>
        <w:t>à l</w:t>
      </w:r>
      <w:r w:rsidR="00D50BA8" w:rsidRPr="00130210">
        <w:rPr>
          <w:noProof/>
          <w:lang w:val="fr-FR"/>
        </w:rPr>
        <w:t>’</w:t>
      </w:r>
      <w:r w:rsidRPr="00130210">
        <w:rPr>
          <w:noProof/>
          <w:lang w:val="fr-FR"/>
        </w:rPr>
        <w:t>extrémité du connecteur, retirez le câble, réorganisez les fils comme nécessaire, puis réinsérez les fils de nouveau dans le connecteur RJ-45.</w:t>
      </w:r>
    </w:p>
    <w:p w:rsidR="003534E3" w:rsidRPr="00130210" w:rsidRDefault="003534E3" w:rsidP="00A46F25">
      <w:pPr>
        <w:pStyle w:val="SubStepAlpha"/>
        <w:rPr>
          <w:noProof/>
          <w:lang w:val="fr-FR"/>
        </w:rPr>
      </w:pPr>
      <w:r w:rsidRPr="00130210">
        <w:rPr>
          <w:noProof/>
          <w:lang w:val="fr-FR"/>
        </w:rPr>
        <w:t>Si tout est correct, insérez le connecteur RJ-45 avec le câble dans la pince à sertir. Pressez assez fermement pour forcer les contacts du connecteur RJ-45 à travers l</w:t>
      </w:r>
      <w:r w:rsidR="00D50BA8" w:rsidRPr="00130210">
        <w:rPr>
          <w:noProof/>
          <w:lang w:val="fr-FR"/>
        </w:rPr>
        <w:t>’</w:t>
      </w:r>
      <w:r w:rsidRPr="00130210">
        <w:rPr>
          <w:noProof/>
          <w:lang w:val="fr-FR"/>
        </w:rPr>
        <w:t>isolant des fils, de façon à permettre le passage du courant. Reportez-vous au schéma suivant pour voir un exemple.</w:t>
      </w:r>
    </w:p>
    <w:p w:rsidR="003534E3" w:rsidRPr="00130210" w:rsidRDefault="00484810" w:rsidP="003534E3">
      <w:pPr>
        <w:pStyle w:val="Visual"/>
        <w:rPr>
          <w:noProof/>
          <w:lang w:val="fr-FR"/>
        </w:rPr>
      </w:pPr>
      <w:r w:rsidRPr="00130210">
        <w:rPr>
          <w:noProof/>
          <w:lang w:eastAsia="en-US"/>
        </w:rPr>
        <w:lastRenderedPageBreak/>
        <w:drawing>
          <wp:inline distT="0" distB="0" distL="0" distR="0">
            <wp:extent cx="2743200" cy="1384935"/>
            <wp:effectExtent l="19050" t="0" r="0" b="0"/>
            <wp:docPr id="6" name="Picture 6" descr="crimp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imp_Pic"/>
                    <pic:cNvPicPr>
                      <a:picLocks noChangeAspect="1" noChangeArrowheads="1"/>
                    </pic:cNvPicPr>
                  </pic:nvPicPr>
                  <pic:blipFill>
                    <a:blip r:embed="rId13" cstate="print"/>
                    <a:srcRect/>
                    <a:stretch>
                      <a:fillRect/>
                    </a:stretch>
                  </pic:blipFill>
                  <pic:spPr bwMode="auto">
                    <a:xfrm>
                      <a:off x="0" y="0"/>
                      <a:ext cx="2743200" cy="1384935"/>
                    </a:xfrm>
                    <a:prstGeom prst="rect">
                      <a:avLst/>
                    </a:prstGeom>
                    <a:noFill/>
                    <a:ln w="9525">
                      <a:noFill/>
                      <a:miter lim="800000"/>
                      <a:headEnd/>
                      <a:tailEnd/>
                    </a:ln>
                  </pic:spPr>
                </pic:pic>
              </a:graphicData>
            </a:graphic>
          </wp:inline>
        </w:drawing>
      </w:r>
    </w:p>
    <w:p w:rsidR="00CB2967" w:rsidRPr="00130210" w:rsidRDefault="00CB2967" w:rsidP="00A9667B">
      <w:pPr>
        <w:pStyle w:val="StepHead"/>
        <w:ind w:left="420" w:hanging="420"/>
        <w:rPr>
          <w:noProof/>
          <w:lang w:val="fr-FR"/>
        </w:rPr>
      </w:pPr>
      <w:r w:rsidRPr="00130210">
        <w:rPr>
          <w:noProof/>
          <w:lang w:val="fr-FR"/>
        </w:rPr>
        <w:t>Fabriquez et fermez l</w:t>
      </w:r>
      <w:r w:rsidR="00D50BA8" w:rsidRPr="00130210">
        <w:rPr>
          <w:noProof/>
          <w:lang w:val="fr-FR"/>
        </w:rPr>
        <w:t>’</w:t>
      </w:r>
      <w:r w:rsidRPr="00130210">
        <w:rPr>
          <w:noProof/>
          <w:lang w:val="fr-FR"/>
        </w:rPr>
        <w:t>extrémité d</w:t>
      </w:r>
      <w:r w:rsidR="00D50BA8" w:rsidRPr="00130210">
        <w:rPr>
          <w:noProof/>
          <w:lang w:val="fr-FR"/>
        </w:rPr>
        <w:t>’</w:t>
      </w:r>
      <w:r w:rsidRPr="00130210">
        <w:rPr>
          <w:noProof/>
          <w:lang w:val="fr-FR"/>
        </w:rPr>
        <w:t>un câble TIA/EIA568-B.</w:t>
      </w:r>
    </w:p>
    <w:p w:rsidR="00CB2967" w:rsidRPr="00130210" w:rsidRDefault="00CB2967" w:rsidP="00CB2967">
      <w:pPr>
        <w:pStyle w:val="BodyTextL25"/>
        <w:rPr>
          <w:noProof/>
          <w:lang w:val="fr-FR"/>
        </w:rPr>
      </w:pPr>
      <w:r w:rsidRPr="00130210">
        <w:rPr>
          <w:noProof/>
          <w:lang w:val="fr-FR"/>
        </w:rPr>
        <w:t>Répétez les étapes 1a à 1g en utilisant le jeu de câbles de couleur 568-B pour l</w:t>
      </w:r>
      <w:r w:rsidR="00D50BA8" w:rsidRPr="00130210">
        <w:rPr>
          <w:noProof/>
          <w:lang w:val="fr-FR"/>
        </w:rPr>
        <w:t>’</w:t>
      </w:r>
      <w:r w:rsidRPr="00130210">
        <w:rPr>
          <w:noProof/>
          <w:lang w:val="fr-FR"/>
        </w:rPr>
        <w:t>autre extrémité.</w:t>
      </w:r>
    </w:p>
    <w:p w:rsidR="0076011D" w:rsidRPr="00130210" w:rsidRDefault="00DA41E9" w:rsidP="00DA41E9">
      <w:pPr>
        <w:pStyle w:val="PartHead"/>
        <w:numPr>
          <w:ilvl w:val="0"/>
          <w:numId w:val="0"/>
        </w:numPr>
        <w:rPr>
          <w:noProof/>
          <w:lang w:val="fr-FR"/>
        </w:rPr>
      </w:pPr>
      <w:r w:rsidRPr="00130210">
        <w:rPr>
          <w:noProof/>
          <w:lang w:val="fr-FR"/>
        </w:rPr>
        <w:t xml:space="preserve">3e partie : </w:t>
      </w:r>
      <w:r w:rsidR="0076011D" w:rsidRPr="00130210">
        <w:rPr>
          <w:noProof/>
          <w:lang w:val="fr-FR"/>
        </w:rPr>
        <w:t>Tester un câble croisé Ethernet</w:t>
      </w:r>
    </w:p>
    <w:p w:rsidR="0076011D" w:rsidRPr="00130210" w:rsidRDefault="0076011D" w:rsidP="002078A7">
      <w:pPr>
        <w:pStyle w:val="StepHead"/>
        <w:numPr>
          <w:ilvl w:val="0"/>
          <w:numId w:val="7"/>
        </w:numPr>
        <w:ind w:firstLineChars="0"/>
        <w:rPr>
          <w:noProof/>
          <w:lang w:val="fr-FR"/>
        </w:rPr>
      </w:pPr>
      <w:r w:rsidRPr="00130210">
        <w:rPr>
          <w:noProof/>
          <w:lang w:val="fr-FR"/>
        </w:rPr>
        <w:t>Testez le câble.</w:t>
      </w:r>
    </w:p>
    <w:p w:rsidR="0076011D" w:rsidRPr="00130210" w:rsidRDefault="0076011D" w:rsidP="0076011D">
      <w:pPr>
        <w:pStyle w:val="BodyTextL25"/>
        <w:rPr>
          <w:noProof/>
          <w:lang w:val="fr-FR"/>
        </w:rPr>
      </w:pPr>
      <w:r w:rsidRPr="00130210">
        <w:rPr>
          <w:noProof/>
          <w:lang w:val="fr-FR"/>
        </w:rPr>
        <w:t>De nombreux testeurs de câbles vérifient la longueur et le mappage des fils. Si le testeur de câble comprend une fonction de schéma de câblage, il vérifie quelles broches à une extrémité du câble sont connectées aux broches de l</w:t>
      </w:r>
      <w:r w:rsidR="00D50BA8" w:rsidRPr="00130210">
        <w:rPr>
          <w:noProof/>
          <w:lang w:val="fr-FR"/>
        </w:rPr>
        <w:t>’</w:t>
      </w:r>
      <w:r w:rsidRPr="00130210">
        <w:rPr>
          <w:noProof/>
          <w:lang w:val="fr-FR"/>
        </w:rPr>
        <w:t>autre extrémité.</w:t>
      </w:r>
    </w:p>
    <w:p w:rsidR="0076011D" w:rsidRPr="00130210" w:rsidRDefault="0076011D" w:rsidP="004D71AE">
      <w:pPr>
        <w:pStyle w:val="BodyTextL25"/>
        <w:rPr>
          <w:noProof/>
          <w:lang w:val="fr-FR"/>
        </w:rPr>
      </w:pPr>
      <w:r w:rsidRPr="00130210">
        <w:rPr>
          <w:noProof/>
          <w:lang w:val="fr-FR"/>
        </w:rPr>
        <w:t>Si votre instructeur dispose d</w:t>
      </w:r>
      <w:r w:rsidR="00D50BA8" w:rsidRPr="00130210">
        <w:rPr>
          <w:noProof/>
          <w:lang w:val="fr-FR"/>
        </w:rPr>
        <w:t>’</w:t>
      </w:r>
      <w:r w:rsidRPr="00130210">
        <w:rPr>
          <w:noProof/>
          <w:lang w:val="fr-FR"/>
        </w:rPr>
        <w:t>un testeur de câble, vérifiez si le câble de croisement fonctionne. Si ce n</w:t>
      </w:r>
      <w:r w:rsidR="00D50BA8" w:rsidRPr="00130210">
        <w:rPr>
          <w:noProof/>
          <w:lang w:val="fr-FR"/>
        </w:rPr>
        <w:t>’</w:t>
      </w:r>
      <w:r w:rsidRPr="00130210">
        <w:rPr>
          <w:noProof/>
          <w:lang w:val="fr-FR"/>
        </w:rPr>
        <w:t>est pas le cas, vérifiez auprès de votre instructeur si vous devez recâbler les extrémités et testez à nouveau.</w:t>
      </w:r>
    </w:p>
    <w:p w:rsidR="0076011D" w:rsidRPr="00130210" w:rsidRDefault="0076011D" w:rsidP="00A9667B">
      <w:pPr>
        <w:pStyle w:val="StepHead"/>
        <w:ind w:left="988" w:hangingChars="449" w:hanging="988"/>
        <w:rPr>
          <w:noProof/>
          <w:lang w:val="fr-FR"/>
        </w:rPr>
      </w:pPr>
      <w:r w:rsidRPr="00130210">
        <w:rPr>
          <w:noProof/>
          <w:lang w:val="fr-FR"/>
        </w:rPr>
        <w:t>Connectez deux ordinateurs au moyen des cartes réseau en utilisant le câble de croisement Ethernet.</w:t>
      </w:r>
    </w:p>
    <w:p w:rsidR="006C22BF" w:rsidRPr="00130210" w:rsidRDefault="006C22BF" w:rsidP="00A9667B">
      <w:pPr>
        <w:pStyle w:val="SubStepAlpha"/>
        <w:numPr>
          <w:ilvl w:val="2"/>
          <w:numId w:val="8"/>
        </w:numPr>
        <w:rPr>
          <w:noProof/>
          <w:lang w:val="fr-FR"/>
        </w:rPr>
      </w:pPr>
      <w:r w:rsidRPr="00130210">
        <w:rPr>
          <w:noProof/>
          <w:lang w:val="fr-FR"/>
        </w:rPr>
        <w:t>En collaborant avec un collègue, définissez votre PC sur l</w:t>
      </w:r>
      <w:r w:rsidR="00D50BA8" w:rsidRPr="00130210">
        <w:rPr>
          <w:noProof/>
          <w:lang w:val="fr-FR"/>
        </w:rPr>
        <w:t>’</w:t>
      </w:r>
      <w:r w:rsidRPr="00130210">
        <w:rPr>
          <w:noProof/>
          <w:lang w:val="fr-FR"/>
        </w:rPr>
        <w:t>une des adresses IP affichées dans la table d</w:t>
      </w:r>
      <w:r w:rsidR="00D50BA8" w:rsidRPr="00130210">
        <w:rPr>
          <w:noProof/>
          <w:lang w:val="fr-FR"/>
        </w:rPr>
        <w:t>’</w:t>
      </w:r>
      <w:r w:rsidRPr="00130210">
        <w:rPr>
          <w:noProof/>
          <w:lang w:val="fr-FR"/>
        </w:rPr>
        <w:t xml:space="preserve">adressage (voir page 1). Par exemple, si votre ordinateur est </w:t>
      </w:r>
      <w:r w:rsidRPr="00130210">
        <w:rPr>
          <w:b/>
          <w:noProof/>
          <w:lang w:val="fr-FR"/>
        </w:rPr>
        <w:t>PC-A</w:t>
      </w:r>
      <w:r w:rsidRPr="00130210">
        <w:rPr>
          <w:noProof/>
          <w:lang w:val="fr-FR"/>
        </w:rPr>
        <w:t xml:space="preserve">, votre adresse IP doit être définie sur </w:t>
      </w:r>
      <w:r w:rsidRPr="00130210">
        <w:rPr>
          <w:b/>
          <w:noProof/>
          <w:lang w:val="fr-FR"/>
        </w:rPr>
        <w:t>192.168.10.1</w:t>
      </w:r>
      <w:r w:rsidRPr="00130210">
        <w:rPr>
          <w:noProof/>
          <w:lang w:val="fr-FR"/>
        </w:rPr>
        <w:t xml:space="preserve"> avec un </w:t>
      </w:r>
      <w:r w:rsidRPr="00130210">
        <w:rPr>
          <w:b/>
          <w:noProof/>
          <w:lang w:val="fr-FR"/>
        </w:rPr>
        <w:t>masque de sous-réseau 24 bits</w:t>
      </w:r>
      <w:r w:rsidRPr="00130210">
        <w:rPr>
          <w:noProof/>
          <w:lang w:val="fr-FR"/>
        </w:rPr>
        <w:t>. L</w:t>
      </w:r>
      <w:r w:rsidR="00D50BA8" w:rsidRPr="00130210">
        <w:rPr>
          <w:noProof/>
          <w:lang w:val="fr-FR"/>
        </w:rPr>
        <w:t>’</w:t>
      </w:r>
      <w:r w:rsidRPr="00130210">
        <w:rPr>
          <w:noProof/>
          <w:lang w:val="fr-FR"/>
        </w:rPr>
        <w:t>adresse IP de votre partenaire doit être</w:t>
      </w:r>
      <w:r w:rsidRPr="00130210">
        <w:rPr>
          <w:b/>
          <w:noProof/>
          <w:lang w:val="fr-FR"/>
        </w:rPr>
        <w:t xml:space="preserve"> 192.168.10.2</w:t>
      </w:r>
      <w:r w:rsidRPr="00130210">
        <w:rPr>
          <w:noProof/>
          <w:lang w:val="fr-FR"/>
        </w:rPr>
        <w:t>. L</w:t>
      </w:r>
      <w:r w:rsidR="00D50BA8" w:rsidRPr="00130210">
        <w:rPr>
          <w:noProof/>
          <w:lang w:val="fr-FR"/>
        </w:rPr>
        <w:t>’</w:t>
      </w:r>
      <w:r w:rsidRPr="00130210">
        <w:rPr>
          <w:noProof/>
          <w:lang w:val="fr-FR"/>
        </w:rPr>
        <w:t>adresse de la passerelle par défaut peut être laissée vide.</w:t>
      </w:r>
    </w:p>
    <w:p w:rsidR="006C22BF" w:rsidRPr="00130210" w:rsidRDefault="006C22BF" w:rsidP="006C22BF">
      <w:pPr>
        <w:pStyle w:val="SubStepAlpha"/>
        <w:rPr>
          <w:noProof/>
          <w:lang w:val="fr-FR"/>
        </w:rPr>
      </w:pPr>
      <w:r w:rsidRPr="00130210">
        <w:rPr>
          <w:noProof/>
          <w:lang w:val="fr-FR"/>
        </w:rPr>
        <w:t>À l</w:t>
      </w:r>
      <w:r w:rsidR="00D50BA8" w:rsidRPr="00130210">
        <w:rPr>
          <w:noProof/>
          <w:lang w:val="fr-FR"/>
        </w:rPr>
        <w:t>’</w:t>
      </w:r>
      <w:r w:rsidRPr="00130210">
        <w:rPr>
          <w:noProof/>
          <w:lang w:val="fr-FR"/>
        </w:rPr>
        <w:t>aide du câble croisé que vous avez fabriqué, connectez les deux ordinateurs via leurs cartes réseau.</w:t>
      </w:r>
    </w:p>
    <w:p w:rsidR="006C22BF" w:rsidRPr="00130210" w:rsidRDefault="001236ED" w:rsidP="006C22BF">
      <w:pPr>
        <w:pStyle w:val="SubStepAlpha"/>
        <w:rPr>
          <w:noProof/>
          <w:lang w:val="fr-FR"/>
        </w:rPr>
      </w:pPr>
      <w:r w:rsidRPr="00130210">
        <w:rPr>
          <w:noProof/>
          <w:lang w:val="fr-FR"/>
        </w:rPr>
        <w:t>Dans l</w:t>
      </w:r>
      <w:r w:rsidR="00D50BA8" w:rsidRPr="00130210">
        <w:rPr>
          <w:noProof/>
          <w:lang w:val="fr-FR"/>
        </w:rPr>
        <w:t>’</w:t>
      </w:r>
      <w:r w:rsidRPr="00130210">
        <w:rPr>
          <w:noProof/>
          <w:lang w:val="fr-FR"/>
        </w:rPr>
        <w:t>invite de commandes de PC-A, envoyez une requête ping à l</w:t>
      </w:r>
      <w:r w:rsidR="00D50BA8" w:rsidRPr="00130210">
        <w:rPr>
          <w:noProof/>
          <w:lang w:val="fr-FR"/>
        </w:rPr>
        <w:t>’</w:t>
      </w:r>
      <w:r w:rsidRPr="00130210">
        <w:rPr>
          <w:noProof/>
          <w:lang w:val="fr-FR"/>
        </w:rPr>
        <w:t>adresse IP de PC-B.</w:t>
      </w:r>
    </w:p>
    <w:p w:rsidR="00202C07" w:rsidRPr="00130210" w:rsidRDefault="00202C07" w:rsidP="00202C07">
      <w:pPr>
        <w:pStyle w:val="BodyTextL25"/>
        <w:rPr>
          <w:noProof/>
          <w:lang w:val="fr-FR"/>
        </w:rPr>
      </w:pPr>
      <w:r w:rsidRPr="00130210">
        <w:rPr>
          <w:b/>
          <w:noProof/>
          <w:lang w:val="fr-FR"/>
        </w:rPr>
        <w:t>Remarque :</w:t>
      </w:r>
      <w:r w:rsidRPr="00130210">
        <w:rPr>
          <w:noProof/>
          <w:lang w:val="fr-FR"/>
        </w:rPr>
        <w:t xml:space="preserve"> le pare-feu Windows doit être momentanément désactivé pour que les requêtes ping réussissent. Si le pare-feu est désactivé, veillez à le réactiver à la fin de ces travaux pratiques.</w:t>
      </w:r>
    </w:p>
    <w:p w:rsidR="00202C07" w:rsidRPr="00130210" w:rsidRDefault="00202C07" w:rsidP="006C22BF">
      <w:pPr>
        <w:pStyle w:val="SubStepAlpha"/>
        <w:rPr>
          <w:noProof/>
          <w:lang w:val="fr-FR"/>
        </w:rPr>
      </w:pPr>
      <w:r w:rsidRPr="00130210">
        <w:rPr>
          <w:noProof/>
          <w:lang w:val="fr-FR"/>
        </w:rPr>
        <w:t>Répétez la procédure et envoyez une requête ping de PC-B vers PC-A.</w:t>
      </w:r>
    </w:p>
    <w:p w:rsidR="005F1988" w:rsidRPr="00130210" w:rsidRDefault="00F52282" w:rsidP="005F1988">
      <w:pPr>
        <w:pStyle w:val="BodyTextL25"/>
        <w:rPr>
          <w:noProof/>
          <w:lang w:val="fr-FR"/>
        </w:rPr>
      </w:pPr>
      <w:r w:rsidRPr="00130210">
        <w:rPr>
          <w:noProof/>
          <w:lang w:val="fr-FR"/>
        </w:rPr>
        <w:t>À supposer que l</w:t>
      </w:r>
      <w:r w:rsidR="00D50BA8" w:rsidRPr="00130210">
        <w:rPr>
          <w:noProof/>
          <w:lang w:val="fr-FR"/>
        </w:rPr>
        <w:t>’</w:t>
      </w:r>
      <w:r w:rsidRPr="00130210">
        <w:rPr>
          <w:noProof/>
          <w:lang w:val="fr-FR"/>
        </w:rPr>
        <w:t>adressage IP et le pare-feu ne sont pas des problèmes, vos requêtes ping devraient réussir si les câbles ont été fabriqués correctement.</w:t>
      </w:r>
    </w:p>
    <w:p w:rsidR="00853418" w:rsidRPr="00130210" w:rsidRDefault="00024EE5" w:rsidP="005F1988">
      <w:pPr>
        <w:pStyle w:val="LabSection"/>
        <w:rPr>
          <w:noProof/>
          <w:lang w:val="fr-FR"/>
        </w:rPr>
      </w:pPr>
      <w:r w:rsidRPr="00130210">
        <w:rPr>
          <w:noProof/>
          <w:lang w:val="fr-FR"/>
        </w:rPr>
        <w:t>Remarques générales</w:t>
      </w:r>
    </w:p>
    <w:p w:rsidR="00024EE5" w:rsidRPr="00130210" w:rsidRDefault="001B05B2" w:rsidP="00596998">
      <w:pPr>
        <w:pStyle w:val="ReflectionQ"/>
        <w:rPr>
          <w:noProof/>
          <w:lang w:val="fr-FR"/>
        </w:rPr>
      </w:pPr>
      <w:r w:rsidRPr="00130210">
        <w:rPr>
          <w:noProof/>
          <w:lang w:val="fr-FR"/>
        </w:rPr>
        <w:t>Quelle partie de la fabrication des câbles vous a semblé la plus difficile ?</w:t>
      </w:r>
    </w:p>
    <w:p w:rsidR="001772B8" w:rsidRPr="00130210" w:rsidRDefault="001772B8" w:rsidP="001772B8">
      <w:pPr>
        <w:pStyle w:val="BodyTextL25"/>
        <w:rPr>
          <w:noProof/>
          <w:lang w:val="fr-FR"/>
        </w:rPr>
      </w:pPr>
      <w:r w:rsidRPr="00130210">
        <w:rPr>
          <w:noProof/>
          <w:lang w:val="fr-FR"/>
        </w:rPr>
        <w:t>_______________________________________________________________________________________</w:t>
      </w:r>
    </w:p>
    <w:p w:rsidR="00017962" w:rsidRPr="00130210" w:rsidRDefault="00017962" w:rsidP="004B1D01">
      <w:pPr>
        <w:pStyle w:val="ReflectionQ"/>
        <w:rPr>
          <w:noProof/>
          <w:spacing w:val="-4"/>
          <w:lang w:val="fr-FR"/>
        </w:rPr>
      </w:pPr>
      <w:r w:rsidRPr="00130210">
        <w:rPr>
          <w:noProof/>
          <w:spacing w:val="-4"/>
          <w:lang w:val="fr-FR"/>
        </w:rPr>
        <w:t>Pourquoi devez-vous apprendre à fabriquer un câble si vous pouvez facilement acheter des câbles pré-fabriqués ?</w:t>
      </w:r>
    </w:p>
    <w:p w:rsidR="00B446F2" w:rsidRPr="00130210" w:rsidRDefault="00B446F2" w:rsidP="004B1D01">
      <w:pPr>
        <w:pStyle w:val="BodyTextL25"/>
        <w:rPr>
          <w:noProof/>
          <w:lang w:val="fr-FR"/>
        </w:rPr>
      </w:pPr>
      <w:r w:rsidRPr="00130210">
        <w:rPr>
          <w:noProof/>
          <w:lang w:val="fr-FR"/>
        </w:rPr>
        <w:t>_______________________________________________________________________________________</w:t>
      </w:r>
      <w:bookmarkEnd w:id="0"/>
    </w:p>
    <w:sectPr w:rsidR="00B446F2" w:rsidRPr="00130210" w:rsidSect="008C4307">
      <w:headerReference w:type="even" r:id="rId14"/>
      <w:headerReference w:type="default" r:id="rId15"/>
      <w:footerReference w:type="even"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DF8" w:rsidRDefault="00711DF8" w:rsidP="0090659A">
      <w:pPr>
        <w:spacing w:after="0" w:line="240" w:lineRule="auto"/>
      </w:pPr>
      <w:r>
        <w:separator/>
      </w:r>
    </w:p>
    <w:p w:rsidR="00711DF8" w:rsidRDefault="00711DF8"/>
    <w:p w:rsidR="00711DF8" w:rsidRDefault="00711DF8"/>
    <w:p w:rsidR="00711DF8" w:rsidRDefault="00711DF8"/>
    <w:p w:rsidR="00711DF8" w:rsidRDefault="00711DF8"/>
  </w:endnote>
  <w:endnote w:type="continuationSeparator" w:id="0">
    <w:p w:rsidR="00711DF8" w:rsidRDefault="00711DF8" w:rsidP="0090659A">
      <w:pPr>
        <w:spacing w:after="0" w:line="240" w:lineRule="auto"/>
      </w:pPr>
      <w:r>
        <w:continuationSeparator/>
      </w:r>
    </w:p>
    <w:p w:rsidR="00711DF8" w:rsidRDefault="00711DF8"/>
    <w:p w:rsidR="00711DF8" w:rsidRDefault="00711DF8"/>
    <w:p w:rsidR="00711DF8" w:rsidRDefault="00711DF8"/>
    <w:p w:rsidR="00711DF8" w:rsidRDefault="00711DF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279" w:rsidRDefault="004D02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130210" w:rsidRDefault="008C4307" w:rsidP="004D0279">
    <w:pPr>
      <w:pStyle w:val="Footer"/>
      <w:rPr>
        <w:noProof/>
        <w:szCs w:val="16"/>
        <w:lang w:val="fr-FR"/>
      </w:rPr>
    </w:pPr>
    <w:r w:rsidRPr="00130210">
      <w:rPr>
        <w:noProof/>
        <w:lang w:val="fr-FR"/>
      </w:rPr>
      <w:t xml:space="preserve">© </w:t>
    </w:r>
    <w:r w:rsidR="004D0279" w:rsidRPr="00765570">
      <w:rPr>
        <w:lang w:val="fr-FR"/>
      </w:rPr>
      <w:t>201</w:t>
    </w:r>
    <w:r w:rsidR="004D0279">
      <w:rPr>
        <w:rFonts w:eastAsia="SimSun" w:hint="eastAsia"/>
        <w:lang w:val="fr-FR"/>
      </w:rPr>
      <w:t>4</w:t>
    </w:r>
    <w:r w:rsidR="004D0279" w:rsidRPr="00765570">
      <w:rPr>
        <w:lang w:val="fr-FR"/>
      </w:rPr>
      <w:t xml:space="preserve"> </w:t>
    </w:r>
    <w:r w:rsidRPr="00130210">
      <w:rPr>
        <w:noProof/>
        <w:lang w:val="fr-FR"/>
      </w:rPr>
      <w:t>Cisco et/ou ses filiales. Tous droits réservés. Ceci est un document public de Cisco.</w:t>
    </w:r>
    <w:r w:rsidRPr="00130210">
      <w:rPr>
        <w:noProof/>
        <w:szCs w:val="16"/>
        <w:lang w:val="fr-FR"/>
      </w:rPr>
      <w:tab/>
      <w:t xml:space="preserve">Page </w:t>
    </w:r>
    <w:r w:rsidR="00246FFC" w:rsidRPr="00130210">
      <w:rPr>
        <w:b/>
        <w:noProof/>
        <w:szCs w:val="16"/>
        <w:lang w:val="fr-FR"/>
      </w:rPr>
      <w:fldChar w:fldCharType="begin"/>
    </w:r>
    <w:r w:rsidRPr="00130210">
      <w:rPr>
        <w:b/>
        <w:noProof/>
        <w:szCs w:val="16"/>
        <w:lang w:val="fr-FR"/>
      </w:rPr>
      <w:instrText xml:space="preserve"> PAGE </w:instrText>
    </w:r>
    <w:r w:rsidR="00246FFC" w:rsidRPr="00130210">
      <w:rPr>
        <w:b/>
        <w:noProof/>
        <w:szCs w:val="16"/>
        <w:lang w:val="fr-FR"/>
      </w:rPr>
      <w:fldChar w:fldCharType="separate"/>
    </w:r>
    <w:r w:rsidR="004D0279">
      <w:rPr>
        <w:b/>
        <w:noProof/>
        <w:szCs w:val="16"/>
        <w:lang w:val="fr-FR"/>
      </w:rPr>
      <w:t>2</w:t>
    </w:r>
    <w:r w:rsidR="00246FFC" w:rsidRPr="00130210">
      <w:rPr>
        <w:b/>
        <w:noProof/>
        <w:szCs w:val="16"/>
        <w:lang w:val="fr-FR"/>
      </w:rPr>
      <w:fldChar w:fldCharType="end"/>
    </w:r>
    <w:r w:rsidRPr="00130210">
      <w:rPr>
        <w:noProof/>
        <w:szCs w:val="16"/>
        <w:lang w:val="fr-FR"/>
      </w:rPr>
      <w:t xml:space="preserve"> sur </w:t>
    </w:r>
    <w:r w:rsidR="00246FFC" w:rsidRPr="00130210">
      <w:rPr>
        <w:b/>
        <w:noProof/>
        <w:szCs w:val="16"/>
        <w:lang w:val="fr-FR"/>
      </w:rPr>
      <w:fldChar w:fldCharType="begin"/>
    </w:r>
    <w:r w:rsidRPr="00130210">
      <w:rPr>
        <w:b/>
        <w:noProof/>
        <w:szCs w:val="16"/>
        <w:lang w:val="fr-FR"/>
      </w:rPr>
      <w:instrText xml:space="preserve"> NUMPAGES  </w:instrText>
    </w:r>
    <w:r w:rsidR="00246FFC" w:rsidRPr="00130210">
      <w:rPr>
        <w:b/>
        <w:noProof/>
        <w:szCs w:val="16"/>
        <w:lang w:val="fr-FR"/>
      </w:rPr>
      <w:fldChar w:fldCharType="separate"/>
    </w:r>
    <w:r w:rsidR="004D0279">
      <w:rPr>
        <w:b/>
        <w:noProof/>
        <w:szCs w:val="16"/>
        <w:lang w:val="fr-FR"/>
      </w:rPr>
      <w:t>6</w:t>
    </w:r>
    <w:r w:rsidR="00246FFC" w:rsidRPr="00130210">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130210" w:rsidRDefault="008C4307" w:rsidP="004D0279">
    <w:pPr>
      <w:pStyle w:val="Footer"/>
      <w:rPr>
        <w:noProof/>
        <w:szCs w:val="16"/>
        <w:lang w:val="fr-FR"/>
      </w:rPr>
    </w:pPr>
    <w:r w:rsidRPr="00130210">
      <w:rPr>
        <w:noProof/>
        <w:lang w:val="fr-FR"/>
      </w:rPr>
      <w:t xml:space="preserve">© </w:t>
    </w:r>
    <w:r w:rsidR="004D0279" w:rsidRPr="00765570">
      <w:rPr>
        <w:lang w:val="fr-FR"/>
      </w:rPr>
      <w:t>201</w:t>
    </w:r>
    <w:r w:rsidR="004D0279">
      <w:rPr>
        <w:rFonts w:eastAsia="SimSun" w:hint="eastAsia"/>
        <w:lang w:val="fr-FR"/>
      </w:rPr>
      <w:t>4</w:t>
    </w:r>
    <w:r w:rsidR="004D0279" w:rsidRPr="00765570">
      <w:rPr>
        <w:lang w:val="fr-FR"/>
      </w:rPr>
      <w:t xml:space="preserve"> </w:t>
    </w:r>
    <w:r w:rsidRPr="00130210">
      <w:rPr>
        <w:noProof/>
        <w:lang w:val="fr-FR"/>
      </w:rPr>
      <w:t>Cisco et/ou ses filiales. Tous droits réservés. Ceci est un document public de Cisco.</w:t>
    </w:r>
    <w:r w:rsidRPr="00130210">
      <w:rPr>
        <w:noProof/>
        <w:szCs w:val="16"/>
        <w:lang w:val="fr-FR"/>
      </w:rPr>
      <w:tab/>
      <w:t xml:space="preserve">Page </w:t>
    </w:r>
    <w:r w:rsidR="00246FFC" w:rsidRPr="00130210">
      <w:rPr>
        <w:b/>
        <w:noProof/>
        <w:szCs w:val="16"/>
        <w:lang w:val="fr-FR"/>
      </w:rPr>
      <w:fldChar w:fldCharType="begin"/>
    </w:r>
    <w:r w:rsidRPr="00130210">
      <w:rPr>
        <w:b/>
        <w:noProof/>
        <w:szCs w:val="16"/>
        <w:lang w:val="fr-FR"/>
      </w:rPr>
      <w:instrText xml:space="preserve"> PAGE </w:instrText>
    </w:r>
    <w:r w:rsidR="00246FFC" w:rsidRPr="00130210">
      <w:rPr>
        <w:b/>
        <w:noProof/>
        <w:szCs w:val="16"/>
        <w:lang w:val="fr-FR"/>
      </w:rPr>
      <w:fldChar w:fldCharType="separate"/>
    </w:r>
    <w:r w:rsidR="004D0279">
      <w:rPr>
        <w:b/>
        <w:noProof/>
        <w:szCs w:val="16"/>
        <w:lang w:val="fr-FR"/>
      </w:rPr>
      <w:t>1</w:t>
    </w:r>
    <w:r w:rsidR="00246FFC" w:rsidRPr="00130210">
      <w:rPr>
        <w:b/>
        <w:noProof/>
        <w:szCs w:val="16"/>
        <w:lang w:val="fr-FR"/>
      </w:rPr>
      <w:fldChar w:fldCharType="end"/>
    </w:r>
    <w:r w:rsidRPr="00130210">
      <w:rPr>
        <w:noProof/>
        <w:szCs w:val="16"/>
        <w:lang w:val="fr-FR"/>
      </w:rPr>
      <w:t xml:space="preserve"> sur </w:t>
    </w:r>
    <w:r w:rsidR="00246FFC" w:rsidRPr="00130210">
      <w:rPr>
        <w:b/>
        <w:noProof/>
        <w:szCs w:val="16"/>
        <w:lang w:val="fr-FR"/>
      </w:rPr>
      <w:fldChar w:fldCharType="begin"/>
    </w:r>
    <w:r w:rsidRPr="00130210">
      <w:rPr>
        <w:b/>
        <w:noProof/>
        <w:szCs w:val="16"/>
        <w:lang w:val="fr-FR"/>
      </w:rPr>
      <w:instrText xml:space="preserve"> NUMPAGES  </w:instrText>
    </w:r>
    <w:r w:rsidR="00246FFC" w:rsidRPr="00130210">
      <w:rPr>
        <w:b/>
        <w:noProof/>
        <w:szCs w:val="16"/>
        <w:lang w:val="fr-FR"/>
      </w:rPr>
      <w:fldChar w:fldCharType="separate"/>
    </w:r>
    <w:r w:rsidR="004D0279">
      <w:rPr>
        <w:b/>
        <w:noProof/>
        <w:szCs w:val="16"/>
        <w:lang w:val="fr-FR"/>
      </w:rPr>
      <w:t>6</w:t>
    </w:r>
    <w:r w:rsidR="00246FFC" w:rsidRPr="00130210">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DF8" w:rsidRDefault="00711DF8" w:rsidP="0090659A">
      <w:pPr>
        <w:spacing w:after="0" w:line="240" w:lineRule="auto"/>
      </w:pPr>
      <w:r>
        <w:separator/>
      </w:r>
    </w:p>
    <w:p w:rsidR="00711DF8" w:rsidRDefault="00711DF8"/>
    <w:p w:rsidR="00711DF8" w:rsidRDefault="00711DF8"/>
    <w:p w:rsidR="00711DF8" w:rsidRDefault="00711DF8"/>
    <w:p w:rsidR="00711DF8" w:rsidRDefault="00711DF8"/>
  </w:footnote>
  <w:footnote w:type="continuationSeparator" w:id="0">
    <w:p w:rsidR="00711DF8" w:rsidRDefault="00711DF8" w:rsidP="0090659A">
      <w:pPr>
        <w:spacing w:after="0" w:line="240" w:lineRule="auto"/>
      </w:pPr>
      <w:r>
        <w:continuationSeparator/>
      </w:r>
    </w:p>
    <w:p w:rsidR="00711DF8" w:rsidRDefault="00711DF8"/>
    <w:p w:rsidR="00711DF8" w:rsidRDefault="00711DF8"/>
    <w:p w:rsidR="00711DF8" w:rsidRDefault="00711DF8"/>
    <w:p w:rsidR="00711DF8" w:rsidRDefault="00711DF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279" w:rsidRDefault="004D02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A9667B" w:rsidRDefault="000D4788" w:rsidP="00C52BA6">
    <w:pPr>
      <w:pStyle w:val="PageHead"/>
      <w:rPr>
        <w:noProof/>
        <w:lang w:val="fr-FR"/>
      </w:rPr>
    </w:pPr>
    <w:r w:rsidRPr="00A9667B">
      <w:rPr>
        <w:noProof/>
        <w:lang w:val="fr-FR"/>
      </w:rPr>
      <w:t>Travaux pratiques – Fabrication d</w:t>
    </w:r>
    <w:r w:rsidR="00D50BA8" w:rsidRPr="00A9667B">
      <w:rPr>
        <w:noProof/>
        <w:lang w:val="fr-FR"/>
      </w:rPr>
      <w:t>’</w:t>
    </w:r>
    <w:r w:rsidRPr="00A9667B">
      <w:rPr>
        <w:noProof/>
        <w:lang w:val="fr-FR"/>
      </w:rPr>
      <w:t>un câble croisé Ethernet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484810">
    <w:pPr>
      <w:pStyle w:val="Header"/>
    </w:pPr>
    <w:r>
      <w:rPr>
        <w:noProof/>
        <w:lang w:eastAsia="en-US"/>
      </w:rPr>
      <w:drawing>
        <wp:anchor distT="0" distB="0" distL="114300" distR="114300" simplePos="0" relativeHeight="251657728" behindDoc="0" locked="0" layoutInCell="1" allowOverlap="1">
          <wp:simplePos x="0" y="0"/>
          <wp:positionH relativeFrom="column">
            <wp:posOffset>-655848</wp:posOffset>
          </wp:positionH>
          <wp:positionV relativeFrom="paragraph">
            <wp:posOffset>-277738</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E6420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2F175D9"/>
    <w:multiLevelType w:val="hybridMultilevel"/>
    <w:tmpl w:val="D3842032"/>
    <w:lvl w:ilvl="0" w:tplc="3A180FC6">
      <w:start w:val="1"/>
      <w:numFmt w:val="decimal"/>
      <w:pStyle w:val="StepHead"/>
      <w:lvlText w:val="Étape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3"/>
    <w:lvlOverride w:ilvl="0">
      <w:startOverride w:val="1"/>
    </w:lvlOverride>
  </w:num>
  <w:num w:numId="7">
    <w:abstractNumId w:val="3"/>
    <w:lvlOverride w:ilvl="0">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17962"/>
    <w:rsid w:val="0002047C"/>
    <w:rsid w:val="00021B9A"/>
    <w:rsid w:val="000242D6"/>
    <w:rsid w:val="00024EE5"/>
    <w:rsid w:val="0002635F"/>
    <w:rsid w:val="00041AF6"/>
    <w:rsid w:val="00044E62"/>
    <w:rsid w:val="00050BA4"/>
    <w:rsid w:val="00051738"/>
    <w:rsid w:val="00052548"/>
    <w:rsid w:val="00060696"/>
    <w:rsid w:val="00067329"/>
    <w:rsid w:val="000769CF"/>
    <w:rsid w:val="000815D8"/>
    <w:rsid w:val="00085CC6"/>
    <w:rsid w:val="0009037D"/>
    <w:rsid w:val="00090C07"/>
    <w:rsid w:val="00091E8D"/>
    <w:rsid w:val="0009378D"/>
    <w:rsid w:val="00097163"/>
    <w:rsid w:val="000A22C8"/>
    <w:rsid w:val="000A3C14"/>
    <w:rsid w:val="000B090B"/>
    <w:rsid w:val="000B2344"/>
    <w:rsid w:val="000B7DE5"/>
    <w:rsid w:val="000C1542"/>
    <w:rsid w:val="000C520A"/>
    <w:rsid w:val="000D4530"/>
    <w:rsid w:val="000D4788"/>
    <w:rsid w:val="000D55B4"/>
    <w:rsid w:val="000E65F0"/>
    <w:rsid w:val="000F072C"/>
    <w:rsid w:val="000F44B1"/>
    <w:rsid w:val="000F6743"/>
    <w:rsid w:val="001006C2"/>
    <w:rsid w:val="00107B2B"/>
    <w:rsid w:val="00107DA2"/>
    <w:rsid w:val="00112AC5"/>
    <w:rsid w:val="001133DD"/>
    <w:rsid w:val="00120CBE"/>
    <w:rsid w:val="001236ED"/>
    <w:rsid w:val="001261C4"/>
    <w:rsid w:val="00130210"/>
    <w:rsid w:val="001310E2"/>
    <w:rsid w:val="001366EC"/>
    <w:rsid w:val="0014219C"/>
    <w:rsid w:val="001425ED"/>
    <w:rsid w:val="00143633"/>
    <w:rsid w:val="00154E3A"/>
    <w:rsid w:val="00157902"/>
    <w:rsid w:val="00163164"/>
    <w:rsid w:val="00166253"/>
    <w:rsid w:val="001710C0"/>
    <w:rsid w:val="00172AFB"/>
    <w:rsid w:val="001772B8"/>
    <w:rsid w:val="00180FBF"/>
    <w:rsid w:val="00182CF4"/>
    <w:rsid w:val="00186CE1"/>
    <w:rsid w:val="0019176F"/>
    <w:rsid w:val="00192F12"/>
    <w:rsid w:val="00193F14"/>
    <w:rsid w:val="00197614"/>
    <w:rsid w:val="001A0312"/>
    <w:rsid w:val="001A0CCA"/>
    <w:rsid w:val="001A15DA"/>
    <w:rsid w:val="001A2694"/>
    <w:rsid w:val="001A3CC7"/>
    <w:rsid w:val="001A3EA8"/>
    <w:rsid w:val="001A69AC"/>
    <w:rsid w:val="001B05B2"/>
    <w:rsid w:val="001B215D"/>
    <w:rsid w:val="001B67D8"/>
    <w:rsid w:val="001B6F95"/>
    <w:rsid w:val="001C05A1"/>
    <w:rsid w:val="001C1D9E"/>
    <w:rsid w:val="001C3CE9"/>
    <w:rsid w:val="001C7C3B"/>
    <w:rsid w:val="001D5594"/>
    <w:rsid w:val="001D5B6F"/>
    <w:rsid w:val="001E090A"/>
    <w:rsid w:val="001E0AB8"/>
    <w:rsid w:val="001E38E0"/>
    <w:rsid w:val="001E4E72"/>
    <w:rsid w:val="001E62B3"/>
    <w:rsid w:val="001F0171"/>
    <w:rsid w:val="001F0D77"/>
    <w:rsid w:val="001F7DD8"/>
    <w:rsid w:val="00201928"/>
    <w:rsid w:val="00202C07"/>
    <w:rsid w:val="00203E26"/>
    <w:rsid w:val="0020449C"/>
    <w:rsid w:val="002078A7"/>
    <w:rsid w:val="002113B8"/>
    <w:rsid w:val="00215665"/>
    <w:rsid w:val="002163BB"/>
    <w:rsid w:val="0021792C"/>
    <w:rsid w:val="00220036"/>
    <w:rsid w:val="002240AB"/>
    <w:rsid w:val="00225E37"/>
    <w:rsid w:val="00235BE4"/>
    <w:rsid w:val="00242E3A"/>
    <w:rsid w:val="00246FFC"/>
    <w:rsid w:val="002506CF"/>
    <w:rsid w:val="0025107F"/>
    <w:rsid w:val="00260CD4"/>
    <w:rsid w:val="00263032"/>
    <w:rsid w:val="002639D8"/>
    <w:rsid w:val="00265F77"/>
    <w:rsid w:val="00266C83"/>
    <w:rsid w:val="002719BF"/>
    <w:rsid w:val="002768DC"/>
    <w:rsid w:val="00283A77"/>
    <w:rsid w:val="002A278F"/>
    <w:rsid w:val="002A5E5C"/>
    <w:rsid w:val="002A6C56"/>
    <w:rsid w:val="002C090C"/>
    <w:rsid w:val="002C1243"/>
    <w:rsid w:val="002C1815"/>
    <w:rsid w:val="002C475E"/>
    <w:rsid w:val="002C6AD6"/>
    <w:rsid w:val="002D3D4E"/>
    <w:rsid w:val="002D6C2A"/>
    <w:rsid w:val="002D7A86"/>
    <w:rsid w:val="002F455A"/>
    <w:rsid w:val="002F45FF"/>
    <w:rsid w:val="002F5567"/>
    <w:rsid w:val="002F6D17"/>
    <w:rsid w:val="002F6E10"/>
    <w:rsid w:val="00302887"/>
    <w:rsid w:val="003056EB"/>
    <w:rsid w:val="003071FF"/>
    <w:rsid w:val="003100DC"/>
    <w:rsid w:val="00310652"/>
    <w:rsid w:val="0031371D"/>
    <w:rsid w:val="00316BE4"/>
    <w:rsid w:val="0031789F"/>
    <w:rsid w:val="00320788"/>
    <w:rsid w:val="003233A3"/>
    <w:rsid w:val="0034455D"/>
    <w:rsid w:val="0034604B"/>
    <w:rsid w:val="00346A44"/>
    <w:rsid w:val="00346D17"/>
    <w:rsid w:val="00347972"/>
    <w:rsid w:val="0035022D"/>
    <w:rsid w:val="00350558"/>
    <w:rsid w:val="003534E3"/>
    <w:rsid w:val="0035469B"/>
    <w:rsid w:val="0035471B"/>
    <w:rsid w:val="003559CC"/>
    <w:rsid w:val="003569D7"/>
    <w:rsid w:val="003608AC"/>
    <w:rsid w:val="003623A9"/>
    <w:rsid w:val="0036465A"/>
    <w:rsid w:val="003652CB"/>
    <w:rsid w:val="0036531D"/>
    <w:rsid w:val="00381A52"/>
    <w:rsid w:val="00392C65"/>
    <w:rsid w:val="00392ED5"/>
    <w:rsid w:val="003973A6"/>
    <w:rsid w:val="003A19DC"/>
    <w:rsid w:val="003A1B45"/>
    <w:rsid w:val="003B3936"/>
    <w:rsid w:val="003B46FC"/>
    <w:rsid w:val="003B5767"/>
    <w:rsid w:val="003B7605"/>
    <w:rsid w:val="003C599F"/>
    <w:rsid w:val="003C6180"/>
    <w:rsid w:val="003C6BCA"/>
    <w:rsid w:val="003C7902"/>
    <w:rsid w:val="003D0BFF"/>
    <w:rsid w:val="003E29C8"/>
    <w:rsid w:val="003E5BE5"/>
    <w:rsid w:val="003F18D1"/>
    <w:rsid w:val="003F4F0E"/>
    <w:rsid w:val="003F6E06"/>
    <w:rsid w:val="00403C7A"/>
    <w:rsid w:val="004057A6"/>
    <w:rsid w:val="00406554"/>
    <w:rsid w:val="004131B0"/>
    <w:rsid w:val="00416C42"/>
    <w:rsid w:val="00422476"/>
    <w:rsid w:val="0042385C"/>
    <w:rsid w:val="00431654"/>
    <w:rsid w:val="00434926"/>
    <w:rsid w:val="00442DBD"/>
    <w:rsid w:val="00444217"/>
    <w:rsid w:val="004478F4"/>
    <w:rsid w:val="00447A4A"/>
    <w:rsid w:val="00450F7A"/>
    <w:rsid w:val="00452C6D"/>
    <w:rsid w:val="00455E0B"/>
    <w:rsid w:val="004659EE"/>
    <w:rsid w:val="00482EBA"/>
    <w:rsid w:val="00484810"/>
    <w:rsid w:val="004936C2"/>
    <w:rsid w:val="0049379C"/>
    <w:rsid w:val="004A1CA0"/>
    <w:rsid w:val="004A22E9"/>
    <w:rsid w:val="004A4ACD"/>
    <w:rsid w:val="004A5BC5"/>
    <w:rsid w:val="004B023D"/>
    <w:rsid w:val="004B1D01"/>
    <w:rsid w:val="004C0909"/>
    <w:rsid w:val="004C3F97"/>
    <w:rsid w:val="004C7E09"/>
    <w:rsid w:val="004D01F2"/>
    <w:rsid w:val="004D0279"/>
    <w:rsid w:val="004D3339"/>
    <w:rsid w:val="004D353F"/>
    <w:rsid w:val="004D36D7"/>
    <w:rsid w:val="004D682B"/>
    <w:rsid w:val="004D71AE"/>
    <w:rsid w:val="004E4DF1"/>
    <w:rsid w:val="004E6152"/>
    <w:rsid w:val="004F01EC"/>
    <w:rsid w:val="004F344A"/>
    <w:rsid w:val="004F679E"/>
    <w:rsid w:val="005044F8"/>
    <w:rsid w:val="00504ED4"/>
    <w:rsid w:val="00510639"/>
    <w:rsid w:val="00516142"/>
    <w:rsid w:val="00520027"/>
    <w:rsid w:val="0052093C"/>
    <w:rsid w:val="00521B31"/>
    <w:rsid w:val="00522469"/>
    <w:rsid w:val="005231E3"/>
    <w:rsid w:val="0052400A"/>
    <w:rsid w:val="0053336B"/>
    <w:rsid w:val="00533C15"/>
    <w:rsid w:val="00536F43"/>
    <w:rsid w:val="005510BA"/>
    <w:rsid w:val="00551206"/>
    <w:rsid w:val="0055466D"/>
    <w:rsid w:val="00554B4E"/>
    <w:rsid w:val="00556C02"/>
    <w:rsid w:val="005570C0"/>
    <w:rsid w:val="00561BB2"/>
    <w:rsid w:val="00563249"/>
    <w:rsid w:val="00570A65"/>
    <w:rsid w:val="005721AF"/>
    <w:rsid w:val="005762B1"/>
    <w:rsid w:val="00580456"/>
    <w:rsid w:val="00580E73"/>
    <w:rsid w:val="005862C6"/>
    <w:rsid w:val="0058676D"/>
    <w:rsid w:val="00593386"/>
    <w:rsid w:val="00596998"/>
    <w:rsid w:val="005A6E62"/>
    <w:rsid w:val="005B498E"/>
    <w:rsid w:val="005C00A2"/>
    <w:rsid w:val="005C6907"/>
    <w:rsid w:val="005D2B29"/>
    <w:rsid w:val="005D354A"/>
    <w:rsid w:val="005E13AD"/>
    <w:rsid w:val="005E3235"/>
    <w:rsid w:val="005E4176"/>
    <w:rsid w:val="005E65B5"/>
    <w:rsid w:val="005F1988"/>
    <w:rsid w:val="005F3AE9"/>
    <w:rsid w:val="006007BB"/>
    <w:rsid w:val="00601DC0"/>
    <w:rsid w:val="006030F4"/>
    <w:rsid w:val="006034CB"/>
    <w:rsid w:val="006112DB"/>
    <w:rsid w:val="006131CE"/>
    <w:rsid w:val="00617D6E"/>
    <w:rsid w:val="00620AFE"/>
    <w:rsid w:val="00622D61"/>
    <w:rsid w:val="00624198"/>
    <w:rsid w:val="0063554E"/>
    <w:rsid w:val="006428E5"/>
    <w:rsid w:val="00644958"/>
    <w:rsid w:val="00645AE3"/>
    <w:rsid w:val="00653F6C"/>
    <w:rsid w:val="00672919"/>
    <w:rsid w:val="006807A5"/>
    <w:rsid w:val="00684266"/>
    <w:rsid w:val="00686587"/>
    <w:rsid w:val="006904CF"/>
    <w:rsid w:val="00695EE2"/>
    <w:rsid w:val="0069660B"/>
    <w:rsid w:val="00697346"/>
    <w:rsid w:val="006A1B33"/>
    <w:rsid w:val="006A48F1"/>
    <w:rsid w:val="006A71A3"/>
    <w:rsid w:val="006B03F2"/>
    <w:rsid w:val="006B1639"/>
    <w:rsid w:val="006B5CA7"/>
    <w:rsid w:val="006B5E89"/>
    <w:rsid w:val="006C19B2"/>
    <w:rsid w:val="006C22BF"/>
    <w:rsid w:val="006C30A0"/>
    <w:rsid w:val="006C35FF"/>
    <w:rsid w:val="006C57F2"/>
    <w:rsid w:val="006C5949"/>
    <w:rsid w:val="006C6832"/>
    <w:rsid w:val="006C7503"/>
    <w:rsid w:val="006D1370"/>
    <w:rsid w:val="006D1F81"/>
    <w:rsid w:val="006D2C28"/>
    <w:rsid w:val="006D3A6C"/>
    <w:rsid w:val="006D3FC1"/>
    <w:rsid w:val="006E4D85"/>
    <w:rsid w:val="006E6581"/>
    <w:rsid w:val="006E71DF"/>
    <w:rsid w:val="006F1CC4"/>
    <w:rsid w:val="006F2A86"/>
    <w:rsid w:val="006F3163"/>
    <w:rsid w:val="00700647"/>
    <w:rsid w:val="007032E4"/>
    <w:rsid w:val="00705FEC"/>
    <w:rsid w:val="0071024D"/>
    <w:rsid w:val="0071147A"/>
    <w:rsid w:val="0071185D"/>
    <w:rsid w:val="00711DF8"/>
    <w:rsid w:val="007222AD"/>
    <w:rsid w:val="007267CF"/>
    <w:rsid w:val="00731F3F"/>
    <w:rsid w:val="00733BAB"/>
    <w:rsid w:val="0073486E"/>
    <w:rsid w:val="007436BF"/>
    <w:rsid w:val="007443E9"/>
    <w:rsid w:val="00745DCE"/>
    <w:rsid w:val="0074744E"/>
    <w:rsid w:val="00753D89"/>
    <w:rsid w:val="00755C9B"/>
    <w:rsid w:val="0076011D"/>
    <w:rsid w:val="00760FE4"/>
    <w:rsid w:val="00763D8B"/>
    <w:rsid w:val="007657F6"/>
    <w:rsid w:val="00765E47"/>
    <w:rsid w:val="0077125A"/>
    <w:rsid w:val="00773BC4"/>
    <w:rsid w:val="0078123E"/>
    <w:rsid w:val="007831FD"/>
    <w:rsid w:val="00786F58"/>
    <w:rsid w:val="00787CC1"/>
    <w:rsid w:val="00792F4E"/>
    <w:rsid w:val="0079398D"/>
    <w:rsid w:val="00793B60"/>
    <w:rsid w:val="00796C25"/>
    <w:rsid w:val="007A287C"/>
    <w:rsid w:val="007A3B2A"/>
    <w:rsid w:val="007B02EA"/>
    <w:rsid w:val="007B5522"/>
    <w:rsid w:val="007B6744"/>
    <w:rsid w:val="007B6780"/>
    <w:rsid w:val="007C0D28"/>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4CB2"/>
    <w:rsid w:val="00837218"/>
    <w:rsid w:val="008405BB"/>
    <w:rsid w:val="00846494"/>
    <w:rsid w:val="00847B20"/>
    <w:rsid w:val="008509D3"/>
    <w:rsid w:val="00853418"/>
    <w:rsid w:val="00855605"/>
    <w:rsid w:val="00857CF6"/>
    <w:rsid w:val="008610ED"/>
    <w:rsid w:val="00861C6A"/>
    <w:rsid w:val="00865199"/>
    <w:rsid w:val="00867EAF"/>
    <w:rsid w:val="00873C6B"/>
    <w:rsid w:val="0088426A"/>
    <w:rsid w:val="008852BA"/>
    <w:rsid w:val="00890108"/>
    <w:rsid w:val="00893877"/>
    <w:rsid w:val="0089532C"/>
    <w:rsid w:val="00896165"/>
    <w:rsid w:val="00896681"/>
    <w:rsid w:val="00897EA2"/>
    <w:rsid w:val="008A2749"/>
    <w:rsid w:val="008A3A90"/>
    <w:rsid w:val="008B06D4"/>
    <w:rsid w:val="008B4F20"/>
    <w:rsid w:val="008B7FFD"/>
    <w:rsid w:val="008C2920"/>
    <w:rsid w:val="008C4307"/>
    <w:rsid w:val="008D1343"/>
    <w:rsid w:val="008D23DF"/>
    <w:rsid w:val="008D73BF"/>
    <w:rsid w:val="008D7F09"/>
    <w:rsid w:val="008E5990"/>
    <w:rsid w:val="008E5B64"/>
    <w:rsid w:val="008E7DAA"/>
    <w:rsid w:val="008F0094"/>
    <w:rsid w:val="008F340F"/>
    <w:rsid w:val="00902256"/>
    <w:rsid w:val="00903523"/>
    <w:rsid w:val="00905C96"/>
    <w:rsid w:val="0090659A"/>
    <w:rsid w:val="00910D1E"/>
    <w:rsid w:val="00915986"/>
    <w:rsid w:val="009165F1"/>
    <w:rsid w:val="00917624"/>
    <w:rsid w:val="00930386"/>
    <w:rsid w:val="009309F5"/>
    <w:rsid w:val="00933237"/>
    <w:rsid w:val="00933F28"/>
    <w:rsid w:val="0093755A"/>
    <w:rsid w:val="009476C0"/>
    <w:rsid w:val="009538DF"/>
    <w:rsid w:val="00961295"/>
    <w:rsid w:val="00963E34"/>
    <w:rsid w:val="00964DFA"/>
    <w:rsid w:val="00974B6E"/>
    <w:rsid w:val="0098155C"/>
    <w:rsid w:val="00983B77"/>
    <w:rsid w:val="00996053"/>
    <w:rsid w:val="009A0B2F"/>
    <w:rsid w:val="009A1CF4"/>
    <w:rsid w:val="009A37D7"/>
    <w:rsid w:val="009A4E17"/>
    <w:rsid w:val="009A6955"/>
    <w:rsid w:val="009B341C"/>
    <w:rsid w:val="009B5747"/>
    <w:rsid w:val="009B5CF3"/>
    <w:rsid w:val="009D0D40"/>
    <w:rsid w:val="009D2C27"/>
    <w:rsid w:val="009D4A92"/>
    <w:rsid w:val="009E2309"/>
    <w:rsid w:val="009E42B9"/>
    <w:rsid w:val="009F4C2E"/>
    <w:rsid w:val="00A014A3"/>
    <w:rsid w:val="00A0412D"/>
    <w:rsid w:val="00A21211"/>
    <w:rsid w:val="00A25F87"/>
    <w:rsid w:val="00A302F6"/>
    <w:rsid w:val="00A34E7F"/>
    <w:rsid w:val="00A415BF"/>
    <w:rsid w:val="00A46F0A"/>
    <w:rsid w:val="00A46F25"/>
    <w:rsid w:val="00A47CC2"/>
    <w:rsid w:val="00A50F00"/>
    <w:rsid w:val="00A60146"/>
    <w:rsid w:val="00A622C4"/>
    <w:rsid w:val="00A647C0"/>
    <w:rsid w:val="00A704E4"/>
    <w:rsid w:val="00A754B4"/>
    <w:rsid w:val="00A807C1"/>
    <w:rsid w:val="00A83374"/>
    <w:rsid w:val="00A96172"/>
    <w:rsid w:val="00A9667B"/>
    <w:rsid w:val="00AB0D6A"/>
    <w:rsid w:val="00AB43B3"/>
    <w:rsid w:val="00AB49B9"/>
    <w:rsid w:val="00AB758A"/>
    <w:rsid w:val="00AC1E7E"/>
    <w:rsid w:val="00AC507D"/>
    <w:rsid w:val="00AC66E4"/>
    <w:rsid w:val="00AD4578"/>
    <w:rsid w:val="00AD68E9"/>
    <w:rsid w:val="00AE56C0"/>
    <w:rsid w:val="00AF1260"/>
    <w:rsid w:val="00B00914"/>
    <w:rsid w:val="00B02A8E"/>
    <w:rsid w:val="00B052EE"/>
    <w:rsid w:val="00B1081F"/>
    <w:rsid w:val="00B27499"/>
    <w:rsid w:val="00B3010D"/>
    <w:rsid w:val="00B35151"/>
    <w:rsid w:val="00B433F2"/>
    <w:rsid w:val="00B44544"/>
    <w:rsid w:val="00B446F2"/>
    <w:rsid w:val="00B458E8"/>
    <w:rsid w:val="00B5397B"/>
    <w:rsid w:val="00B62809"/>
    <w:rsid w:val="00B7675A"/>
    <w:rsid w:val="00B81898"/>
    <w:rsid w:val="00B8606B"/>
    <w:rsid w:val="00B878E7"/>
    <w:rsid w:val="00B97278"/>
    <w:rsid w:val="00B97943"/>
    <w:rsid w:val="00BA1D0B"/>
    <w:rsid w:val="00BA3A3E"/>
    <w:rsid w:val="00BA6972"/>
    <w:rsid w:val="00BB1E0D"/>
    <w:rsid w:val="00BB43DF"/>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37A8C"/>
    <w:rsid w:val="00C410D9"/>
    <w:rsid w:val="00C44DB7"/>
    <w:rsid w:val="00C4510A"/>
    <w:rsid w:val="00C47F2E"/>
    <w:rsid w:val="00C52BA6"/>
    <w:rsid w:val="00C57A1A"/>
    <w:rsid w:val="00C6258F"/>
    <w:rsid w:val="00C63DF6"/>
    <w:rsid w:val="00C63E58"/>
    <w:rsid w:val="00C6495E"/>
    <w:rsid w:val="00C670EE"/>
    <w:rsid w:val="00C67E3B"/>
    <w:rsid w:val="00C71DF5"/>
    <w:rsid w:val="00C84736"/>
    <w:rsid w:val="00C90311"/>
    <w:rsid w:val="00C91C26"/>
    <w:rsid w:val="00C91D68"/>
    <w:rsid w:val="00C94408"/>
    <w:rsid w:val="00CA73D5"/>
    <w:rsid w:val="00CB2967"/>
    <w:rsid w:val="00CC1C87"/>
    <w:rsid w:val="00CC3000"/>
    <w:rsid w:val="00CC4859"/>
    <w:rsid w:val="00CC7A35"/>
    <w:rsid w:val="00CD072A"/>
    <w:rsid w:val="00CD555F"/>
    <w:rsid w:val="00CD7F73"/>
    <w:rsid w:val="00CE2299"/>
    <w:rsid w:val="00CE26C5"/>
    <w:rsid w:val="00CE36AF"/>
    <w:rsid w:val="00CE54DD"/>
    <w:rsid w:val="00CE7DCA"/>
    <w:rsid w:val="00CF0DA5"/>
    <w:rsid w:val="00CF5D31"/>
    <w:rsid w:val="00CF5F3B"/>
    <w:rsid w:val="00CF791A"/>
    <w:rsid w:val="00D00D7D"/>
    <w:rsid w:val="00D139C8"/>
    <w:rsid w:val="00D17F81"/>
    <w:rsid w:val="00D23433"/>
    <w:rsid w:val="00D2559A"/>
    <w:rsid w:val="00D25F10"/>
    <w:rsid w:val="00D2758C"/>
    <w:rsid w:val="00D275CA"/>
    <w:rsid w:val="00D2789B"/>
    <w:rsid w:val="00D345AB"/>
    <w:rsid w:val="00D36A78"/>
    <w:rsid w:val="00D40915"/>
    <w:rsid w:val="00D41566"/>
    <w:rsid w:val="00D42B7B"/>
    <w:rsid w:val="00D458EC"/>
    <w:rsid w:val="00D501B0"/>
    <w:rsid w:val="00D50BA8"/>
    <w:rsid w:val="00D50E89"/>
    <w:rsid w:val="00D52582"/>
    <w:rsid w:val="00D56A0E"/>
    <w:rsid w:val="00D57AD3"/>
    <w:rsid w:val="00D635FE"/>
    <w:rsid w:val="00D729DE"/>
    <w:rsid w:val="00D75842"/>
    <w:rsid w:val="00D75B6A"/>
    <w:rsid w:val="00D816CD"/>
    <w:rsid w:val="00D84BDA"/>
    <w:rsid w:val="00D876A8"/>
    <w:rsid w:val="00D87F26"/>
    <w:rsid w:val="00D93063"/>
    <w:rsid w:val="00D933B0"/>
    <w:rsid w:val="00D977E8"/>
    <w:rsid w:val="00D97B16"/>
    <w:rsid w:val="00DA41E9"/>
    <w:rsid w:val="00DB1C89"/>
    <w:rsid w:val="00DB3763"/>
    <w:rsid w:val="00DB4029"/>
    <w:rsid w:val="00DB5F4D"/>
    <w:rsid w:val="00DB6DA5"/>
    <w:rsid w:val="00DC076B"/>
    <w:rsid w:val="00DC186F"/>
    <w:rsid w:val="00DC252F"/>
    <w:rsid w:val="00DC6050"/>
    <w:rsid w:val="00DD2B32"/>
    <w:rsid w:val="00DD43EA"/>
    <w:rsid w:val="00DE64AF"/>
    <w:rsid w:val="00DE6F44"/>
    <w:rsid w:val="00DF5AD7"/>
    <w:rsid w:val="00E02029"/>
    <w:rsid w:val="00E037D9"/>
    <w:rsid w:val="00E04927"/>
    <w:rsid w:val="00E130EB"/>
    <w:rsid w:val="00E144F3"/>
    <w:rsid w:val="00E162CD"/>
    <w:rsid w:val="00E17FA5"/>
    <w:rsid w:val="00E22D9E"/>
    <w:rsid w:val="00E24196"/>
    <w:rsid w:val="00E26930"/>
    <w:rsid w:val="00E27257"/>
    <w:rsid w:val="00E449D0"/>
    <w:rsid w:val="00E4506A"/>
    <w:rsid w:val="00E4752F"/>
    <w:rsid w:val="00E53F99"/>
    <w:rsid w:val="00E56510"/>
    <w:rsid w:val="00E62EA8"/>
    <w:rsid w:val="00E67A6E"/>
    <w:rsid w:val="00E71B43"/>
    <w:rsid w:val="00E81612"/>
    <w:rsid w:val="00E8354C"/>
    <w:rsid w:val="00E87D18"/>
    <w:rsid w:val="00E87D62"/>
    <w:rsid w:val="00EA486E"/>
    <w:rsid w:val="00EA4FA3"/>
    <w:rsid w:val="00EB001B"/>
    <w:rsid w:val="00EB6C33"/>
    <w:rsid w:val="00EC32E5"/>
    <w:rsid w:val="00ED6019"/>
    <w:rsid w:val="00ED7830"/>
    <w:rsid w:val="00EE029F"/>
    <w:rsid w:val="00EE216D"/>
    <w:rsid w:val="00EE3909"/>
    <w:rsid w:val="00EF4205"/>
    <w:rsid w:val="00EF5939"/>
    <w:rsid w:val="00F01714"/>
    <w:rsid w:val="00F0258F"/>
    <w:rsid w:val="00F02D06"/>
    <w:rsid w:val="00F056E5"/>
    <w:rsid w:val="00F06FDD"/>
    <w:rsid w:val="00F10819"/>
    <w:rsid w:val="00F16F35"/>
    <w:rsid w:val="00F21E86"/>
    <w:rsid w:val="00F2229D"/>
    <w:rsid w:val="00F24E17"/>
    <w:rsid w:val="00F25204"/>
    <w:rsid w:val="00F25ABB"/>
    <w:rsid w:val="00F27963"/>
    <w:rsid w:val="00F30446"/>
    <w:rsid w:val="00F401F3"/>
    <w:rsid w:val="00F4135D"/>
    <w:rsid w:val="00F41F1B"/>
    <w:rsid w:val="00F44529"/>
    <w:rsid w:val="00F46BD9"/>
    <w:rsid w:val="00F52282"/>
    <w:rsid w:val="00F60BE0"/>
    <w:rsid w:val="00F6280E"/>
    <w:rsid w:val="00F667AD"/>
    <w:rsid w:val="00F7050A"/>
    <w:rsid w:val="00F75533"/>
    <w:rsid w:val="00FA3811"/>
    <w:rsid w:val="00FA3B9F"/>
    <w:rsid w:val="00FA3F06"/>
    <w:rsid w:val="00FA4A26"/>
    <w:rsid w:val="00FA7084"/>
    <w:rsid w:val="00FA7BEF"/>
    <w:rsid w:val="00FB1929"/>
    <w:rsid w:val="00FB5FD9"/>
    <w:rsid w:val="00FC6226"/>
    <w:rsid w:val="00FD33AB"/>
    <w:rsid w:val="00FD4724"/>
    <w:rsid w:val="00FD4A68"/>
    <w:rsid w:val="00FD68ED"/>
    <w:rsid w:val="00FE2824"/>
    <w:rsid w:val="00FE2E7D"/>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078A7"/>
    <w:pPr>
      <w:keepNext/>
      <w:numPr>
        <w:numId w:val="5"/>
      </w:numPr>
      <w:tabs>
        <w:tab w:val="left" w:pos="990"/>
        <w:tab w:val="left" w:pos="1144"/>
      </w:tabs>
      <w:spacing w:before="240" w:after="120"/>
      <w:ind w:left="0" w:hangingChars="191" w:hanging="19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6030F4"/>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837218"/>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10CAD987-3C0D-40C3-ABAE-AFFEC3C61ABB}">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13</cp:revision>
  <cp:lastPrinted>2013-01-17T20:30:00Z</cp:lastPrinted>
  <dcterms:created xsi:type="dcterms:W3CDTF">2013-04-16T13:57:00Z</dcterms:created>
  <dcterms:modified xsi:type="dcterms:W3CDTF">2013-12-23T08:29:00Z</dcterms:modified>
</cp:coreProperties>
</file>