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240F" w:rsidRDefault="002D6C2A" w:rsidP="00FD4A68">
      <w:pPr>
        <w:pStyle w:val="LabTitle"/>
        <w:rPr>
          <w:rStyle w:val="LabTitleInstVersred"/>
          <w:b/>
          <w:noProof/>
          <w:color w:val="auto"/>
          <w:lang w:val="fr-FR"/>
        </w:rPr>
      </w:pPr>
      <w:bookmarkStart w:id="0" w:name="_GoBack"/>
      <w:r w:rsidRPr="00FD240F">
        <w:rPr>
          <w:noProof/>
          <w:lang w:val="fr-FR"/>
        </w:rPr>
        <w:t>Travaux pratiques – Affichage des tables de routage d</w:t>
      </w:r>
      <w:r w:rsidR="002B7209" w:rsidRPr="00FD240F">
        <w:rPr>
          <w:noProof/>
          <w:lang w:val="fr-FR"/>
        </w:rPr>
        <w:t>’</w:t>
      </w:r>
      <w:r w:rsidR="00FD240F" w:rsidRPr="00FD240F">
        <w:rPr>
          <w:noProof/>
          <w:lang w:val="fr-FR"/>
        </w:rPr>
        <w:t>hôte</w:t>
      </w:r>
    </w:p>
    <w:p w:rsidR="003C6BCA" w:rsidRPr="00FD240F" w:rsidRDefault="001E38E0" w:rsidP="0014219C">
      <w:pPr>
        <w:pStyle w:val="LabSection"/>
        <w:rPr>
          <w:noProof/>
          <w:lang w:val="fr-FR"/>
        </w:rPr>
      </w:pPr>
      <w:r w:rsidRPr="00FD240F">
        <w:rPr>
          <w:noProof/>
          <w:lang w:val="fr-FR"/>
        </w:rPr>
        <w:t>Topologie</w:t>
      </w:r>
    </w:p>
    <w:p w:rsidR="00622E77" w:rsidRPr="00FD240F" w:rsidRDefault="00345492" w:rsidP="008C4307">
      <w:pPr>
        <w:pStyle w:val="Visual"/>
        <w:rPr>
          <w:noProof/>
          <w:lang w:val="fr-FR"/>
        </w:rPr>
      </w:pPr>
      <w:r w:rsidRPr="00FD240F">
        <w:rPr>
          <w:noProof/>
          <w:lang w:eastAsia="en-US"/>
        </w:rPr>
        <w:drawing>
          <wp:inline distT="0" distB="0" distL="0" distR="0">
            <wp:extent cx="5029200" cy="112839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29200" cy="1128395"/>
                    </a:xfrm>
                    <a:prstGeom prst="rect">
                      <a:avLst/>
                    </a:prstGeom>
                    <a:noFill/>
                  </pic:spPr>
                </pic:pic>
              </a:graphicData>
            </a:graphic>
          </wp:inline>
        </w:drawing>
      </w:r>
    </w:p>
    <w:p w:rsidR="009D2C27" w:rsidRPr="00FD240F" w:rsidRDefault="009D2C27" w:rsidP="0014219C">
      <w:pPr>
        <w:pStyle w:val="LabSection"/>
        <w:rPr>
          <w:noProof/>
          <w:lang w:val="fr-FR"/>
        </w:rPr>
      </w:pPr>
      <w:r w:rsidRPr="00FD240F">
        <w:rPr>
          <w:noProof/>
          <w:lang w:val="fr-FR"/>
        </w:rPr>
        <w:t>Objectifs</w:t>
      </w:r>
    </w:p>
    <w:p w:rsidR="00554B4E" w:rsidRPr="00FD240F" w:rsidRDefault="00E65DCC" w:rsidP="00963E34">
      <w:pPr>
        <w:pStyle w:val="BodyTextL25Bold"/>
        <w:rPr>
          <w:noProof/>
          <w:lang w:val="fr-FR"/>
        </w:rPr>
      </w:pPr>
      <w:r w:rsidRPr="00FD240F">
        <w:rPr>
          <w:noProof/>
          <w:lang w:val="fr-FR"/>
        </w:rPr>
        <w:t>1re partie : Accéder à la table de routage d</w:t>
      </w:r>
      <w:r w:rsidR="002B7209" w:rsidRPr="00FD240F">
        <w:rPr>
          <w:noProof/>
          <w:lang w:val="fr-FR"/>
        </w:rPr>
        <w:t>’</w:t>
      </w:r>
      <w:r w:rsidRPr="00FD240F">
        <w:rPr>
          <w:noProof/>
          <w:lang w:val="fr-FR"/>
        </w:rPr>
        <w:t>hôte</w:t>
      </w:r>
    </w:p>
    <w:p w:rsidR="006E6581" w:rsidRPr="00FD240F" w:rsidRDefault="00E65DCC" w:rsidP="006E6581">
      <w:pPr>
        <w:pStyle w:val="BodyTextL25Bold"/>
        <w:rPr>
          <w:noProof/>
          <w:lang w:val="fr-FR"/>
        </w:rPr>
      </w:pPr>
      <w:r w:rsidRPr="00FD240F">
        <w:rPr>
          <w:noProof/>
          <w:lang w:val="fr-FR"/>
        </w:rPr>
        <w:t>2e partie : Analyser les entrées de table de routage d</w:t>
      </w:r>
      <w:r w:rsidR="002B7209" w:rsidRPr="00FD240F">
        <w:rPr>
          <w:noProof/>
          <w:lang w:val="fr-FR"/>
        </w:rPr>
        <w:t>’</w:t>
      </w:r>
      <w:r w:rsidRPr="00FD240F">
        <w:rPr>
          <w:noProof/>
          <w:lang w:val="fr-FR"/>
        </w:rPr>
        <w:t>hôte IPv4</w:t>
      </w:r>
    </w:p>
    <w:p w:rsidR="001E63D1" w:rsidRPr="00FD240F" w:rsidRDefault="004E5256" w:rsidP="004E5256">
      <w:pPr>
        <w:pStyle w:val="BodyTextL25Bold"/>
        <w:rPr>
          <w:noProof/>
          <w:lang w:val="fr-FR"/>
        </w:rPr>
      </w:pPr>
      <w:r w:rsidRPr="00FD240F">
        <w:rPr>
          <w:noProof/>
          <w:lang w:val="fr-FR"/>
        </w:rPr>
        <w:t>3e partie : Analyser les entrées de table de routage d</w:t>
      </w:r>
      <w:r w:rsidR="002B7209" w:rsidRPr="00FD240F">
        <w:rPr>
          <w:noProof/>
          <w:lang w:val="fr-FR"/>
        </w:rPr>
        <w:t>’</w:t>
      </w:r>
      <w:r w:rsidRPr="00FD240F">
        <w:rPr>
          <w:noProof/>
          <w:lang w:val="fr-FR"/>
        </w:rPr>
        <w:t>hôte IPv6</w:t>
      </w:r>
    </w:p>
    <w:p w:rsidR="00C07FD9" w:rsidRPr="00FD240F" w:rsidRDefault="009D2C27" w:rsidP="00FB592B">
      <w:pPr>
        <w:pStyle w:val="LabSection"/>
        <w:rPr>
          <w:noProof/>
          <w:lang w:val="fr-FR"/>
        </w:rPr>
      </w:pPr>
      <w:r w:rsidRPr="00FD240F">
        <w:rPr>
          <w:noProof/>
          <w:lang w:val="fr-FR"/>
        </w:rPr>
        <w:t>Contexte/scénario</w:t>
      </w:r>
    </w:p>
    <w:p w:rsidR="009477D6" w:rsidRPr="00FD240F" w:rsidRDefault="00C90653" w:rsidP="009477D6">
      <w:pPr>
        <w:pStyle w:val="BodyTextL25"/>
        <w:rPr>
          <w:noProof/>
          <w:lang w:val="fr-FR"/>
        </w:rPr>
      </w:pPr>
      <w:r w:rsidRPr="00FD240F">
        <w:rPr>
          <w:noProof/>
          <w:lang w:val="fr-FR"/>
        </w:rPr>
        <w:t>Pour accéder à une ressource sur un réseau, votre hôte détermine l</w:t>
      </w:r>
      <w:r w:rsidR="002B7209" w:rsidRPr="00FD240F">
        <w:rPr>
          <w:noProof/>
          <w:lang w:val="fr-FR"/>
        </w:rPr>
        <w:t>’</w:t>
      </w:r>
      <w:r w:rsidRPr="00FD240F">
        <w:rPr>
          <w:noProof/>
          <w:lang w:val="fr-FR"/>
        </w:rPr>
        <w:t>itinéraire vers l</w:t>
      </w:r>
      <w:r w:rsidR="002B7209" w:rsidRPr="00FD240F">
        <w:rPr>
          <w:noProof/>
          <w:lang w:val="fr-FR"/>
        </w:rPr>
        <w:t>’</w:t>
      </w:r>
      <w:r w:rsidRPr="00FD240F">
        <w:rPr>
          <w:noProof/>
          <w:lang w:val="fr-FR"/>
        </w:rPr>
        <w:t>hôte de destination par le biais de sa table de routage. La table de routage d</w:t>
      </w:r>
      <w:r w:rsidR="002B7209" w:rsidRPr="00FD240F">
        <w:rPr>
          <w:noProof/>
          <w:lang w:val="fr-FR"/>
        </w:rPr>
        <w:t>’</w:t>
      </w:r>
      <w:r w:rsidRPr="00FD240F">
        <w:rPr>
          <w:noProof/>
          <w:lang w:val="fr-FR"/>
        </w:rPr>
        <w:t>hôte est similaire à celle d</w:t>
      </w:r>
      <w:r w:rsidR="002B7209" w:rsidRPr="00FD240F">
        <w:rPr>
          <w:noProof/>
          <w:lang w:val="fr-FR"/>
        </w:rPr>
        <w:t>’</w:t>
      </w:r>
      <w:r w:rsidRPr="00FD240F">
        <w:rPr>
          <w:noProof/>
          <w:lang w:val="fr-FR"/>
        </w:rPr>
        <w:t>un routeur, mis à part qu</w:t>
      </w:r>
      <w:r w:rsidR="002B7209" w:rsidRPr="00FD240F">
        <w:rPr>
          <w:noProof/>
          <w:lang w:val="fr-FR"/>
        </w:rPr>
        <w:t>’</w:t>
      </w:r>
      <w:r w:rsidRPr="00FD240F">
        <w:rPr>
          <w:noProof/>
          <w:lang w:val="fr-FR"/>
        </w:rPr>
        <w:t>elle est spécifique à l</w:t>
      </w:r>
      <w:r w:rsidR="002B7209" w:rsidRPr="00FD240F">
        <w:rPr>
          <w:noProof/>
          <w:lang w:val="fr-FR"/>
        </w:rPr>
        <w:t>’</w:t>
      </w:r>
      <w:r w:rsidRPr="00FD240F">
        <w:rPr>
          <w:noProof/>
          <w:lang w:val="fr-FR"/>
        </w:rPr>
        <w:t>hôte local et bien moins complexe. Pour qu</w:t>
      </w:r>
      <w:r w:rsidR="002B7209" w:rsidRPr="00FD240F">
        <w:rPr>
          <w:noProof/>
          <w:lang w:val="fr-FR"/>
        </w:rPr>
        <w:t>’</w:t>
      </w:r>
      <w:r w:rsidRPr="00FD240F">
        <w:rPr>
          <w:noProof/>
          <w:lang w:val="fr-FR"/>
        </w:rPr>
        <w:t>un paquet atteigne sa destination locale, la table de routage locale d</w:t>
      </w:r>
      <w:r w:rsidR="002B7209" w:rsidRPr="00FD240F">
        <w:rPr>
          <w:noProof/>
          <w:lang w:val="fr-FR"/>
        </w:rPr>
        <w:t>’</w:t>
      </w:r>
      <w:r w:rsidRPr="00FD240F">
        <w:rPr>
          <w:noProof/>
          <w:lang w:val="fr-FR"/>
        </w:rPr>
        <w:t>hôte est obligatoire. Pour atteindre une destination distante, la table de routage locale d</w:t>
      </w:r>
      <w:r w:rsidR="002B7209" w:rsidRPr="00FD240F">
        <w:rPr>
          <w:noProof/>
          <w:lang w:val="fr-FR"/>
        </w:rPr>
        <w:t>’</w:t>
      </w:r>
      <w:r w:rsidRPr="00FD240F">
        <w:rPr>
          <w:noProof/>
          <w:lang w:val="fr-FR"/>
        </w:rPr>
        <w:t xml:space="preserve">hôte et la table de routage du routeur sont toutes deux nécessaires. Les commandes </w:t>
      </w:r>
      <w:r w:rsidRPr="00FD240F">
        <w:rPr>
          <w:b/>
          <w:noProof/>
          <w:lang w:val="fr-FR"/>
        </w:rPr>
        <w:t>netstat –r</w:t>
      </w:r>
      <w:r w:rsidRPr="00FD240F">
        <w:rPr>
          <w:noProof/>
          <w:lang w:val="fr-FR"/>
        </w:rPr>
        <w:t xml:space="preserve"> et </w:t>
      </w:r>
      <w:r w:rsidRPr="00FD240F">
        <w:rPr>
          <w:b/>
          <w:noProof/>
          <w:lang w:val="fr-FR"/>
        </w:rPr>
        <w:t>route print</w:t>
      </w:r>
      <w:r w:rsidRPr="00FD240F">
        <w:rPr>
          <w:noProof/>
          <w:lang w:val="fr-FR"/>
        </w:rPr>
        <w:t xml:space="preserve"> donnent un aperçu de la façon dont votre hôte local achemine les paquets vers la destination.</w:t>
      </w:r>
    </w:p>
    <w:p w:rsidR="005E65B5" w:rsidRPr="00FD240F" w:rsidRDefault="009477D6" w:rsidP="009477D6">
      <w:pPr>
        <w:pStyle w:val="BodyTextL25"/>
        <w:rPr>
          <w:noProof/>
          <w:lang w:val="fr-FR"/>
        </w:rPr>
      </w:pPr>
      <w:r w:rsidRPr="00FD240F">
        <w:rPr>
          <w:noProof/>
          <w:lang w:val="fr-FR"/>
        </w:rPr>
        <w:t>Dans ces travaux pratiques, vous afficherez et examinerez les informations de la table de routage d</w:t>
      </w:r>
      <w:r w:rsidR="002B7209" w:rsidRPr="00FD240F">
        <w:rPr>
          <w:noProof/>
          <w:lang w:val="fr-FR"/>
        </w:rPr>
        <w:t>’</w:t>
      </w:r>
      <w:r w:rsidRPr="00FD240F">
        <w:rPr>
          <w:noProof/>
          <w:lang w:val="fr-FR"/>
        </w:rPr>
        <w:t>hôte de votre ordinateur à l</w:t>
      </w:r>
      <w:r w:rsidR="002B7209" w:rsidRPr="00FD240F">
        <w:rPr>
          <w:noProof/>
          <w:lang w:val="fr-FR"/>
        </w:rPr>
        <w:t>’</w:t>
      </w:r>
      <w:r w:rsidRPr="00FD240F">
        <w:rPr>
          <w:noProof/>
          <w:lang w:val="fr-FR"/>
        </w:rPr>
        <w:t xml:space="preserve">aide des commandes </w:t>
      </w:r>
      <w:r w:rsidRPr="00FD240F">
        <w:rPr>
          <w:b/>
          <w:noProof/>
          <w:lang w:val="fr-FR"/>
        </w:rPr>
        <w:t>netstat –r</w:t>
      </w:r>
      <w:r w:rsidRPr="00FD240F">
        <w:rPr>
          <w:noProof/>
          <w:lang w:val="fr-FR"/>
        </w:rPr>
        <w:t xml:space="preserve"> et</w:t>
      </w:r>
      <w:r w:rsidRPr="00FD240F">
        <w:rPr>
          <w:b/>
          <w:noProof/>
          <w:lang w:val="fr-FR"/>
        </w:rPr>
        <w:t xml:space="preserve"> route print</w:t>
      </w:r>
      <w:r w:rsidRPr="00FD240F">
        <w:rPr>
          <w:noProof/>
          <w:lang w:val="fr-FR"/>
        </w:rPr>
        <w:t>. Vous découvrirez comment les paquets sont acheminés par votre ordinateur en fonction de l</w:t>
      </w:r>
      <w:r w:rsidR="002B7209" w:rsidRPr="00FD240F">
        <w:rPr>
          <w:noProof/>
          <w:lang w:val="fr-FR"/>
        </w:rPr>
        <w:t>’</w:t>
      </w:r>
      <w:r w:rsidRPr="00FD240F">
        <w:rPr>
          <w:noProof/>
          <w:lang w:val="fr-FR"/>
        </w:rPr>
        <w:t>adresse de destination.</w:t>
      </w:r>
    </w:p>
    <w:p w:rsidR="00893AAD" w:rsidRPr="00FD240F" w:rsidRDefault="00893AAD" w:rsidP="009477D6">
      <w:pPr>
        <w:pStyle w:val="BodyTextL25"/>
        <w:rPr>
          <w:noProof/>
          <w:lang w:val="fr-FR"/>
        </w:rPr>
      </w:pPr>
      <w:r w:rsidRPr="00FD240F">
        <w:rPr>
          <w:b/>
          <w:noProof/>
          <w:highlight w:val="yellow"/>
          <w:lang w:val="fr-FR"/>
        </w:rPr>
        <w:t>Remarque :</w:t>
      </w:r>
      <w:r w:rsidRPr="00FD240F">
        <w:rPr>
          <w:noProof/>
          <w:highlight w:val="yellow"/>
          <w:lang w:val="fr-FR"/>
        </w:rPr>
        <w:t xml:space="preserve"> ce TP ne peut être effectué avec Netlab. Ce TP suppose que vous ayez accès à internet.</w:t>
      </w:r>
    </w:p>
    <w:p w:rsidR="007D2AFE" w:rsidRPr="00FD240F" w:rsidRDefault="007D2AFE" w:rsidP="0014219C">
      <w:pPr>
        <w:pStyle w:val="LabSection"/>
        <w:rPr>
          <w:noProof/>
          <w:lang w:val="fr-FR"/>
        </w:rPr>
      </w:pPr>
      <w:r w:rsidRPr="00FD240F">
        <w:rPr>
          <w:noProof/>
          <w:lang w:val="fr-FR"/>
        </w:rPr>
        <w:t>Ressources requises</w:t>
      </w:r>
    </w:p>
    <w:p w:rsidR="00CD7F73" w:rsidRPr="00FD240F" w:rsidRDefault="009477D6" w:rsidP="00CD7F73">
      <w:pPr>
        <w:pStyle w:val="Bulletlevel1"/>
        <w:rPr>
          <w:noProof/>
          <w:lang w:val="fr-FR"/>
        </w:rPr>
      </w:pPr>
      <w:r w:rsidRPr="00FD240F">
        <w:rPr>
          <w:noProof/>
          <w:lang w:val="fr-FR"/>
        </w:rPr>
        <w:t>1 ordinateur (Windows 7, Vista ou XP, équipé d</w:t>
      </w:r>
      <w:r w:rsidR="002B7209" w:rsidRPr="00FD240F">
        <w:rPr>
          <w:noProof/>
          <w:lang w:val="fr-FR"/>
        </w:rPr>
        <w:t>’</w:t>
      </w:r>
      <w:r w:rsidRPr="00FD240F">
        <w:rPr>
          <w:noProof/>
          <w:lang w:val="fr-FR"/>
        </w:rPr>
        <w:t>Internet et d</w:t>
      </w:r>
      <w:r w:rsidR="002B7209" w:rsidRPr="00FD240F">
        <w:rPr>
          <w:noProof/>
          <w:lang w:val="fr-FR"/>
        </w:rPr>
        <w:t>’</w:t>
      </w:r>
      <w:r w:rsidRPr="00FD240F">
        <w:rPr>
          <w:noProof/>
          <w:lang w:val="fr-FR"/>
        </w:rPr>
        <w:t>un accès aux invites de commande)</w:t>
      </w:r>
    </w:p>
    <w:p w:rsidR="006F2A86" w:rsidRPr="00FD240F" w:rsidRDefault="006967E6" w:rsidP="006967E6">
      <w:pPr>
        <w:pStyle w:val="PartHead"/>
        <w:numPr>
          <w:ilvl w:val="0"/>
          <w:numId w:val="0"/>
        </w:numPr>
        <w:rPr>
          <w:noProof/>
          <w:lang w:val="fr-FR"/>
        </w:rPr>
      </w:pPr>
      <w:r w:rsidRPr="00FD240F">
        <w:rPr>
          <w:noProof/>
          <w:lang w:val="fr-FR"/>
        </w:rPr>
        <w:t xml:space="preserve">1re partie : </w:t>
      </w:r>
      <w:r w:rsidR="00E65DCC" w:rsidRPr="00FD240F">
        <w:rPr>
          <w:noProof/>
          <w:lang w:val="fr-FR"/>
        </w:rPr>
        <w:t>Accéder à la table de routage d</w:t>
      </w:r>
      <w:r w:rsidR="002B7209" w:rsidRPr="00FD240F">
        <w:rPr>
          <w:noProof/>
          <w:lang w:val="fr-FR"/>
        </w:rPr>
        <w:t>’</w:t>
      </w:r>
      <w:r w:rsidR="00E65DCC" w:rsidRPr="00FD240F">
        <w:rPr>
          <w:noProof/>
          <w:lang w:val="fr-FR"/>
        </w:rPr>
        <w:t>hôte</w:t>
      </w:r>
    </w:p>
    <w:p w:rsidR="00E65DCC" w:rsidRPr="00FD240F" w:rsidRDefault="00892B7A" w:rsidP="00E65DCC">
      <w:pPr>
        <w:pStyle w:val="StepHead"/>
        <w:rPr>
          <w:noProof/>
          <w:lang w:val="fr-FR"/>
        </w:rPr>
      </w:pPr>
      <w:r w:rsidRPr="00FD240F">
        <w:rPr>
          <w:noProof/>
          <w:lang w:val="fr-FR"/>
        </w:rPr>
        <w:t>Consignez les informations du PC.</w:t>
      </w:r>
    </w:p>
    <w:p w:rsidR="007F734E" w:rsidRPr="00FD240F" w:rsidRDefault="007F734E" w:rsidP="007F734E">
      <w:pPr>
        <w:pStyle w:val="BodyTextL25"/>
        <w:rPr>
          <w:noProof/>
          <w:lang w:val="fr-FR"/>
        </w:rPr>
      </w:pPr>
      <w:r w:rsidRPr="00FD240F">
        <w:rPr>
          <w:noProof/>
          <w:lang w:val="fr-FR"/>
        </w:rPr>
        <w:t>Sur votre PC, ouvrez une fenêtre d</w:t>
      </w:r>
      <w:r w:rsidR="002B7209" w:rsidRPr="00FD240F">
        <w:rPr>
          <w:noProof/>
          <w:lang w:val="fr-FR"/>
        </w:rPr>
        <w:t>’</w:t>
      </w:r>
      <w:r w:rsidRPr="00FD240F">
        <w:rPr>
          <w:noProof/>
          <w:lang w:val="fr-FR"/>
        </w:rPr>
        <w:t xml:space="preserve">invite de commandes et entrez la commande </w:t>
      </w:r>
      <w:r w:rsidRPr="00FD240F">
        <w:rPr>
          <w:b/>
          <w:noProof/>
          <w:lang w:val="fr-FR"/>
        </w:rPr>
        <w:t>ipconfig /all</w:t>
      </w:r>
      <w:r w:rsidRPr="00FD240F">
        <w:rPr>
          <w:noProof/>
          <w:lang w:val="fr-FR"/>
        </w:rPr>
        <w:t xml:space="preserve"> pour afficher les informations suivantes et les consigner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596"/>
        <w:gridCol w:w="6328"/>
      </w:tblGrid>
      <w:tr w:rsidR="00892B7A" w:rsidRPr="00FD240F" w:rsidTr="00575522">
        <w:trPr>
          <w:cantSplit/>
          <w:jc w:val="center"/>
        </w:trPr>
        <w:tc>
          <w:tcPr>
            <w:tcW w:w="2596" w:type="dxa"/>
            <w:shd w:val="clear" w:color="auto" w:fill="auto"/>
            <w:vAlign w:val="bottom"/>
          </w:tcPr>
          <w:p w:rsidR="00892B7A" w:rsidRPr="00FD240F" w:rsidRDefault="00892B7A" w:rsidP="007D761E">
            <w:pPr>
              <w:pStyle w:val="TableText"/>
              <w:rPr>
                <w:noProof/>
                <w:lang w:val="fr-FR"/>
              </w:rPr>
            </w:pPr>
            <w:r w:rsidRPr="00FD240F">
              <w:rPr>
                <w:noProof/>
                <w:lang w:val="fr-FR"/>
              </w:rPr>
              <w:t>Adresse IPv4</w:t>
            </w:r>
          </w:p>
        </w:tc>
        <w:tc>
          <w:tcPr>
            <w:tcW w:w="6328" w:type="dxa"/>
            <w:shd w:val="clear" w:color="auto" w:fill="auto"/>
            <w:vAlign w:val="bottom"/>
          </w:tcPr>
          <w:p w:rsidR="00892B7A" w:rsidRPr="00FD240F" w:rsidRDefault="00892B7A" w:rsidP="00FB592B">
            <w:pPr>
              <w:pStyle w:val="TableText"/>
              <w:rPr>
                <w:rStyle w:val="AnswerGray"/>
                <w:noProof/>
                <w:lang w:val="fr-FR"/>
              </w:rPr>
            </w:pPr>
          </w:p>
        </w:tc>
      </w:tr>
      <w:tr w:rsidR="007F734E" w:rsidRPr="00FD240F" w:rsidTr="00575522">
        <w:trPr>
          <w:cantSplit/>
          <w:jc w:val="center"/>
        </w:trPr>
        <w:tc>
          <w:tcPr>
            <w:tcW w:w="2596" w:type="dxa"/>
            <w:shd w:val="clear" w:color="auto" w:fill="auto"/>
            <w:vAlign w:val="bottom"/>
          </w:tcPr>
          <w:p w:rsidR="007F734E" w:rsidRPr="00FD240F" w:rsidRDefault="007F734E" w:rsidP="00892B7A">
            <w:pPr>
              <w:pStyle w:val="TableText"/>
              <w:rPr>
                <w:noProof/>
                <w:lang w:val="fr-FR"/>
              </w:rPr>
            </w:pPr>
            <w:r w:rsidRPr="00FD240F">
              <w:rPr>
                <w:noProof/>
                <w:lang w:val="fr-FR"/>
              </w:rPr>
              <w:t>Adresse MAC</w:t>
            </w:r>
          </w:p>
        </w:tc>
        <w:tc>
          <w:tcPr>
            <w:tcW w:w="6328" w:type="dxa"/>
            <w:shd w:val="clear" w:color="auto" w:fill="auto"/>
            <w:vAlign w:val="bottom"/>
          </w:tcPr>
          <w:p w:rsidR="007F734E" w:rsidRPr="00FD240F" w:rsidRDefault="007F734E" w:rsidP="00FB592B">
            <w:pPr>
              <w:pStyle w:val="TableText"/>
              <w:rPr>
                <w:rStyle w:val="AnswerGray"/>
                <w:noProof/>
                <w:lang w:val="fr-FR"/>
              </w:rPr>
            </w:pPr>
          </w:p>
        </w:tc>
      </w:tr>
      <w:tr w:rsidR="00892B7A" w:rsidRPr="00FD240F" w:rsidTr="00575522">
        <w:trPr>
          <w:cantSplit/>
          <w:jc w:val="center"/>
        </w:trPr>
        <w:tc>
          <w:tcPr>
            <w:tcW w:w="2596" w:type="dxa"/>
            <w:shd w:val="clear" w:color="auto" w:fill="auto"/>
            <w:vAlign w:val="bottom"/>
          </w:tcPr>
          <w:p w:rsidR="00892B7A" w:rsidRPr="00FD240F" w:rsidRDefault="00892B7A" w:rsidP="00575522">
            <w:pPr>
              <w:pStyle w:val="TableText"/>
              <w:keepNext w:val="0"/>
              <w:rPr>
                <w:noProof/>
                <w:lang w:val="fr-FR"/>
              </w:rPr>
            </w:pPr>
            <w:r w:rsidRPr="00FD240F">
              <w:rPr>
                <w:noProof/>
                <w:lang w:val="fr-FR"/>
              </w:rPr>
              <w:t>Passerelle par défaut</w:t>
            </w:r>
          </w:p>
        </w:tc>
        <w:tc>
          <w:tcPr>
            <w:tcW w:w="6328" w:type="dxa"/>
            <w:shd w:val="clear" w:color="auto" w:fill="auto"/>
            <w:vAlign w:val="bottom"/>
          </w:tcPr>
          <w:p w:rsidR="00892B7A" w:rsidRPr="00FD240F" w:rsidRDefault="00892B7A" w:rsidP="00FB592B">
            <w:pPr>
              <w:pStyle w:val="TableText"/>
              <w:rPr>
                <w:rStyle w:val="AnswerGray"/>
                <w:noProof/>
                <w:lang w:val="fr-FR"/>
              </w:rPr>
            </w:pPr>
          </w:p>
        </w:tc>
      </w:tr>
    </w:tbl>
    <w:p w:rsidR="00892B7A" w:rsidRPr="00FD240F" w:rsidRDefault="007F734E" w:rsidP="00892B7A">
      <w:pPr>
        <w:pStyle w:val="StepHead"/>
        <w:rPr>
          <w:noProof/>
          <w:lang w:val="fr-FR"/>
        </w:rPr>
      </w:pPr>
      <w:r w:rsidRPr="00FD240F">
        <w:rPr>
          <w:noProof/>
          <w:lang w:val="fr-FR"/>
        </w:rPr>
        <w:t>Affichez les tables de routage.</w:t>
      </w:r>
    </w:p>
    <w:p w:rsidR="00E65DCC" w:rsidRPr="00FD240F" w:rsidRDefault="00DE747B" w:rsidP="00E65DCC">
      <w:pPr>
        <w:pStyle w:val="BodyTextL25"/>
        <w:rPr>
          <w:noProof/>
          <w:lang w:val="fr-FR"/>
        </w:rPr>
      </w:pPr>
      <w:r w:rsidRPr="00FD240F">
        <w:rPr>
          <w:noProof/>
          <w:lang w:val="fr-FR"/>
        </w:rPr>
        <w:t>Dans une fenêtre d</w:t>
      </w:r>
      <w:r w:rsidR="002B7209" w:rsidRPr="00FD240F">
        <w:rPr>
          <w:noProof/>
          <w:lang w:val="fr-FR"/>
        </w:rPr>
        <w:t>’</w:t>
      </w:r>
      <w:r w:rsidRPr="00FD240F">
        <w:rPr>
          <w:noProof/>
          <w:lang w:val="fr-FR"/>
        </w:rPr>
        <w:t xml:space="preserve">invite de commandes, tapez la commande </w:t>
      </w:r>
      <w:r w:rsidRPr="00FD240F">
        <w:rPr>
          <w:b/>
          <w:noProof/>
          <w:lang w:val="fr-FR"/>
        </w:rPr>
        <w:t>netstat –r</w:t>
      </w:r>
      <w:r w:rsidRPr="00FD240F">
        <w:rPr>
          <w:noProof/>
          <w:lang w:val="fr-FR"/>
        </w:rPr>
        <w:t xml:space="preserve"> (ou </w:t>
      </w:r>
      <w:r w:rsidRPr="00FD240F">
        <w:rPr>
          <w:b/>
          <w:noProof/>
          <w:lang w:val="fr-FR"/>
        </w:rPr>
        <w:t>route print</w:t>
      </w:r>
      <w:r w:rsidRPr="00FD240F">
        <w:rPr>
          <w:noProof/>
          <w:lang w:val="fr-FR"/>
        </w:rPr>
        <w:t>) pour afficher la table de routage d</w:t>
      </w:r>
      <w:r w:rsidR="002B7209" w:rsidRPr="00FD240F">
        <w:rPr>
          <w:noProof/>
          <w:lang w:val="fr-FR"/>
        </w:rPr>
        <w:t>’</w:t>
      </w:r>
      <w:r w:rsidRPr="00FD240F">
        <w:rPr>
          <w:noProof/>
          <w:lang w:val="fr-FR"/>
        </w:rPr>
        <w:t>hôte.</w:t>
      </w:r>
    </w:p>
    <w:p w:rsidR="00DB347A" w:rsidRPr="00FD240F" w:rsidRDefault="00345492" w:rsidP="00E81C02">
      <w:pPr>
        <w:pStyle w:val="Visual"/>
        <w:rPr>
          <w:noProof/>
          <w:lang w:val="fr-FR"/>
        </w:rPr>
      </w:pPr>
      <w:r w:rsidRPr="00FD240F">
        <w:rPr>
          <w:noProof/>
          <w:lang w:eastAsia="en-US"/>
        </w:rPr>
        <w:lastRenderedPageBreak/>
        <w:drawing>
          <wp:inline distT="0" distB="0" distL="0" distR="0">
            <wp:extent cx="5497200" cy="5259600"/>
            <wp:effectExtent l="0" t="0" r="0" b="0"/>
            <wp:docPr id="1" name="Picture 2" descr="netstat_r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at_r_cropped"/>
                    <pic:cNvPicPr>
                      <a:picLocks noChangeAspect="1" noChangeArrowheads="1"/>
                    </pic:cNvPicPr>
                  </pic:nvPicPr>
                  <pic:blipFill>
                    <a:blip r:embed="rId9" cstate="print"/>
                    <a:srcRect/>
                    <a:stretch>
                      <a:fillRect/>
                    </a:stretch>
                  </pic:blipFill>
                  <pic:spPr bwMode="auto">
                    <a:xfrm>
                      <a:off x="0" y="0"/>
                      <a:ext cx="5497200" cy="5259600"/>
                    </a:xfrm>
                    <a:prstGeom prst="rect">
                      <a:avLst/>
                    </a:prstGeom>
                    <a:noFill/>
                    <a:ln w="9525">
                      <a:noFill/>
                      <a:miter lim="800000"/>
                      <a:headEnd/>
                      <a:tailEnd/>
                    </a:ln>
                  </pic:spPr>
                </pic:pic>
              </a:graphicData>
            </a:graphic>
          </wp:inline>
        </w:drawing>
      </w:r>
    </w:p>
    <w:p w:rsidR="000D6755" w:rsidRPr="00FD240F" w:rsidRDefault="000D6755" w:rsidP="00563BFF">
      <w:pPr>
        <w:pStyle w:val="BodyTextL25"/>
        <w:rPr>
          <w:noProof/>
          <w:lang w:val="fr-FR"/>
        </w:rPr>
      </w:pPr>
      <w:r w:rsidRPr="00FD240F">
        <w:rPr>
          <w:noProof/>
          <w:lang w:val="fr-FR"/>
        </w:rPr>
        <w:t>Quelles sont les trois sections affichées dans le résultat ?</w:t>
      </w:r>
    </w:p>
    <w:p w:rsidR="000D6755" w:rsidRPr="00FD240F" w:rsidRDefault="000D6755" w:rsidP="00563BFF">
      <w:pPr>
        <w:pStyle w:val="BodyTextL25"/>
        <w:rPr>
          <w:noProof/>
          <w:lang w:val="fr-FR"/>
        </w:rPr>
      </w:pPr>
      <w:r w:rsidRPr="00FD240F">
        <w:rPr>
          <w:noProof/>
          <w:lang w:val="fr-FR"/>
        </w:rPr>
        <w:t>_______________________________________________________________________________________</w:t>
      </w:r>
    </w:p>
    <w:p w:rsidR="00A858B1" w:rsidRPr="00FD240F" w:rsidRDefault="0041088B" w:rsidP="00A858B1">
      <w:pPr>
        <w:pStyle w:val="StepHead"/>
        <w:rPr>
          <w:noProof/>
          <w:lang w:val="fr-FR"/>
        </w:rPr>
      </w:pPr>
      <w:r w:rsidRPr="00FD240F">
        <w:rPr>
          <w:noProof/>
          <w:lang w:val="fr-FR"/>
        </w:rPr>
        <w:t>Examinez la liste d</w:t>
      </w:r>
      <w:r w:rsidR="002B7209" w:rsidRPr="00FD240F">
        <w:rPr>
          <w:noProof/>
          <w:lang w:val="fr-FR"/>
        </w:rPr>
        <w:t>’</w:t>
      </w:r>
      <w:r w:rsidRPr="00FD240F">
        <w:rPr>
          <w:noProof/>
          <w:lang w:val="fr-FR"/>
        </w:rPr>
        <w:t>interfaces.</w:t>
      </w:r>
    </w:p>
    <w:p w:rsidR="000D6755" w:rsidRPr="00FD240F" w:rsidRDefault="00EB16AB" w:rsidP="00A858B1">
      <w:pPr>
        <w:pStyle w:val="BodyTextL25"/>
        <w:rPr>
          <w:noProof/>
          <w:lang w:val="fr-FR"/>
        </w:rPr>
      </w:pPr>
      <w:r w:rsidRPr="00FD240F">
        <w:rPr>
          <w:noProof/>
          <w:lang w:val="fr-FR"/>
        </w:rPr>
        <w:t>La première section, Interface List, affiche les adresses MAC (Media Access Control) et le numéro d</w:t>
      </w:r>
      <w:r w:rsidR="002B7209" w:rsidRPr="00FD240F">
        <w:rPr>
          <w:noProof/>
          <w:lang w:val="fr-FR"/>
        </w:rPr>
        <w:t>’</w:t>
      </w:r>
      <w:r w:rsidRPr="00FD240F">
        <w:rPr>
          <w:noProof/>
          <w:lang w:val="fr-FR"/>
        </w:rPr>
        <w:t>interface attribué pour chaque interface</w:t>
      </w:r>
      <w:r w:rsidR="00C77D19">
        <w:rPr>
          <w:rFonts w:eastAsia="SimSun" w:hint="eastAsia"/>
          <w:noProof/>
          <w:lang w:val="fr-FR" w:eastAsia="zh-CN"/>
        </w:rPr>
        <w:t xml:space="preserve"> </w:t>
      </w:r>
      <w:r w:rsidRPr="00FD240F">
        <w:rPr>
          <w:noProof/>
          <w:lang w:val="fr-FR"/>
        </w:rPr>
        <w:t>réseau sur l</w:t>
      </w:r>
      <w:r w:rsidR="002B7209" w:rsidRPr="00FD240F">
        <w:rPr>
          <w:noProof/>
          <w:lang w:val="fr-FR"/>
        </w:rPr>
        <w:t>’</w:t>
      </w:r>
      <w:r w:rsidRPr="00FD240F">
        <w:rPr>
          <w:noProof/>
          <w:lang w:val="fr-FR"/>
        </w:rPr>
        <w:t>hôte.</w:t>
      </w:r>
    </w:p>
    <w:p w:rsidR="000D6755" w:rsidRPr="00FD240F" w:rsidRDefault="00345492" w:rsidP="00893AAD">
      <w:pPr>
        <w:pStyle w:val="Visual"/>
        <w:rPr>
          <w:noProof/>
          <w:lang w:val="fr-FR"/>
        </w:rPr>
      </w:pPr>
      <w:r w:rsidRPr="00FD240F">
        <w:rPr>
          <w:noProof/>
          <w:lang w:eastAsia="en-US"/>
        </w:rPr>
        <w:drawing>
          <wp:inline distT="0" distB="0" distL="0" distR="0">
            <wp:extent cx="5464800" cy="986400"/>
            <wp:effectExtent l="0" t="0" r="0" b="0"/>
            <wp:docPr id="3" name="Picture 3" descr="netstat-r_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stat-r_interface"/>
                    <pic:cNvPicPr>
                      <a:picLocks noChangeAspect="1" noChangeArrowheads="1"/>
                    </pic:cNvPicPr>
                  </pic:nvPicPr>
                  <pic:blipFill>
                    <a:blip r:embed="rId10" cstate="print"/>
                    <a:srcRect/>
                    <a:stretch>
                      <a:fillRect/>
                    </a:stretch>
                  </pic:blipFill>
                  <pic:spPr bwMode="auto">
                    <a:xfrm>
                      <a:off x="0" y="0"/>
                      <a:ext cx="5464800" cy="986400"/>
                    </a:xfrm>
                    <a:prstGeom prst="rect">
                      <a:avLst/>
                    </a:prstGeom>
                    <a:noFill/>
                    <a:ln w="9525">
                      <a:noFill/>
                      <a:miter lim="800000"/>
                      <a:headEnd/>
                      <a:tailEnd/>
                    </a:ln>
                  </pic:spPr>
                </pic:pic>
              </a:graphicData>
            </a:graphic>
          </wp:inline>
        </w:drawing>
      </w:r>
    </w:p>
    <w:p w:rsidR="009A7D3F" w:rsidRPr="00FD240F" w:rsidRDefault="009A7D3F" w:rsidP="00E65DCC">
      <w:pPr>
        <w:pStyle w:val="BodyTextL25"/>
        <w:rPr>
          <w:noProof/>
          <w:lang w:val="fr-FR"/>
        </w:rPr>
      </w:pPr>
      <w:r w:rsidRPr="00FD240F">
        <w:rPr>
          <w:noProof/>
          <w:lang w:val="fr-FR"/>
        </w:rPr>
        <w:lastRenderedPageBreak/>
        <w:t>La première colonne indique le numéro d</w:t>
      </w:r>
      <w:r w:rsidR="002B7209" w:rsidRPr="00FD240F">
        <w:rPr>
          <w:noProof/>
          <w:lang w:val="fr-FR"/>
        </w:rPr>
        <w:t>’</w:t>
      </w:r>
      <w:r w:rsidRPr="00FD240F">
        <w:rPr>
          <w:noProof/>
          <w:lang w:val="fr-FR"/>
        </w:rPr>
        <w:t>interface. La deuxième colonne indique la liste d</w:t>
      </w:r>
      <w:r w:rsidR="002B7209" w:rsidRPr="00FD240F">
        <w:rPr>
          <w:noProof/>
          <w:lang w:val="fr-FR"/>
        </w:rPr>
        <w:t>’</w:t>
      </w:r>
      <w:r w:rsidRPr="00FD240F">
        <w:rPr>
          <w:noProof/>
          <w:lang w:val="fr-FR"/>
        </w:rPr>
        <w:t>adresses MAC associées aux interfaces réseau sur les hôtes. Ces interfaces peuvent inclure les cartes Ethernet, Wi-Fi et Bluetooth. La troisième colonne indique le fabricant et comporte une description de l</w:t>
      </w:r>
      <w:r w:rsidR="002B7209" w:rsidRPr="00FD240F">
        <w:rPr>
          <w:noProof/>
          <w:lang w:val="fr-FR"/>
        </w:rPr>
        <w:t>’</w:t>
      </w:r>
      <w:r w:rsidRPr="00FD240F">
        <w:rPr>
          <w:noProof/>
          <w:lang w:val="fr-FR"/>
        </w:rPr>
        <w:t>interface.</w:t>
      </w:r>
    </w:p>
    <w:p w:rsidR="009A7D3F" w:rsidRPr="00FD240F" w:rsidRDefault="009A7D3F" w:rsidP="00E65DCC">
      <w:pPr>
        <w:pStyle w:val="BodyTextL25"/>
        <w:rPr>
          <w:noProof/>
          <w:lang w:val="fr-FR"/>
        </w:rPr>
      </w:pPr>
      <w:r w:rsidRPr="00FD240F">
        <w:rPr>
          <w:noProof/>
          <w:lang w:val="fr-FR"/>
        </w:rPr>
        <w:t>Dans cet exemple, la première ligne affiche l</w:t>
      </w:r>
      <w:r w:rsidR="002B7209" w:rsidRPr="00FD240F">
        <w:rPr>
          <w:noProof/>
          <w:lang w:val="fr-FR"/>
        </w:rPr>
        <w:t>’</w:t>
      </w:r>
      <w:r w:rsidRPr="00FD240F">
        <w:rPr>
          <w:noProof/>
          <w:lang w:val="fr-FR"/>
        </w:rPr>
        <w:t>interface sans fil qui est connectée au réseau local.</w:t>
      </w:r>
    </w:p>
    <w:p w:rsidR="0041088B" w:rsidRPr="00FD240F" w:rsidRDefault="0041088B" w:rsidP="00E65DCC">
      <w:pPr>
        <w:pStyle w:val="BodyTextL25"/>
        <w:rPr>
          <w:noProof/>
          <w:lang w:val="fr-FR"/>
        </w:rPr>
      </w:pPr>
      <w:r w:rsidRPr="00FD240F">
        <w:rPr>
          <w:b/>
          <w:noProof/>
          <w:lang w:val="fr-FR"/>
        </w:rPr>
        <w:t>Remarque :</w:t>
      </w:r>
      <w:r w:rsidRPr="00FD240F">
        <w:rPr>
          <w:noProof/>
          <w:lang w:val="fr-FR"/>
        </w:rPr>
        <w:t xml:space="preserve"> si vous disposez d</w:t>
      </w:r>
      <w:r w:rsidR="002B7209" w:rsidRPr="00FD240F">
        <w:rPr>
          <w:noProof/>
          <w:lang w:val="fr-FR"/>
        </w:rPr>
        <w:t>’</w:t>
      </w:r>
      <w:r w:rsidRPr="00FD240F">
        <w:rPr>
          <w:noProof/>
          <w:lang w:val="fr-FR"/>
        </w:rPr>
        <w:t>un PC avec une interface Ethernet et une carte sans fil activées, les deux interfaces devraient figurer dans la liste.</w:t>
      </w:r>
    </w:p>
    <w:p w:rsidR="009A7D3F" w:rsidRPr="00FD240F" w:rsidRDefault="009A7D3F" w:rsidP="00E65DCC">
      <w:pPr>
        <w:pStyle w:val="BodyTextL25"/>
        <w:rPr>
          <w:noProof/>
          <w:lang w:val="fr-FR"/>
        </w:rPr>
      </w:pPr>
      <w:r w:rsidRPr="00FD240F">
        <w:rPr>
          <w:noProof/>
          <w:lang w:val="fr-FR"/>
        </w:rPr>
        <w:t>Quelle est l</w:t>
      </w:r>
      <w:r w:rsidR="002B7209" w:rsidRPr="00FD240F">
        <w:rPr>
          <w:noProof/>
          <w:lang w:val="fr-FR"/>
        </w:rPr>
        <w:t>’</w:t>
      </w:r>
      <w:r w:rsidRPr="00FD240F">
        <w:rPr>
          <w:noProof/>
          <w:lang w:val="fr-FR"/>
        </w:rPr>
        <w:t>adresse MAC de l</w:t>
      </w:r>
      <w:r w:rsidR="002B7209" w:rsidRPr="00FD240F">
        <w:rPr>
          <w:noProof/>
          <w:lang w:val="fr-FR"/>
        </w:rPr>
        <w:t>’</w:t>
      </w:r>
      <w:r w:rsidRPr="00FD240F">
        <w:rPr>
          <w:noProof/>
          <w:lang w:val="fr-FR"/>
        </w:rPr>
        <w:t>interface connectée à votre réseau local ? En quoi l</w:t>
      </w:r>
      <w:r w:rsidR="002B7209" w:rsidRPr="00FD240F">
        <w:rPr>
          <w:noProof/>
          <w:lang w:val="fr-FR"/>
        </w:rPr>
        <w:t>’</w:t>
      </w:r>
      <w:r w:rsidRPr="00FD240F">
        <w:rPr>
          <w:noProof/>
          <w:lang w:val="fr-FR"/>
        </w:rPr>
        <w:t>adresse MAC peut-elle être comparée à l</w:t>
      </w:r>
      <w:r w:rsidR="002B7209" w:rsidRPr="00FD240F">
        <w:rPr>
          <w:noProof/>
          <w:lang w:val="fr-FR"/>
        </w:rPr>
        <w:t>’</w:t>
      </w:r>
      <w:r w:rsidRPr="00FD240F">
        <w:rPr>
          <w:noProof/>
          <w:lang w:val="fr-FR"/>
        </w:rPr>
        <w:t>adresse MAC consignée à l</w:t>
      </w:r>
      <w:r w:rsidR="002B7209" w:rsidRPr="00FD240F">
        <w:rPr>
          <w:noProof/>
          <w:lang w:val="fr-FR"/>
        </w:rPr>
        <w:t>’</w:t>
      </w:r>
      <w:r w:rsidRPr="00FD240F">
        <w:rPr>
          <w:noProof/>
          <w:lang w:val="fr-FR"/>
        </w:rPr>
        <w:t>étape 1 ?</w:t>
      </w:r>
    </w:p>
    <w:p w:rsidR="00FD240F" w:rsidRPr="00FD240F" w:rsidRDefault="00FD240F" w:rsidP="00E65DCC">
      <w:pPr>
        <w:pStyle w:val="BodyTextL25"/>
        <w:rPr>
          <w:noProof/>
          <w:lang w:val="fr-FR"/>
        </w:rPr>
      </w:pPr>
      <w:r w:rsidRPr="00FD240F">
        <w:rPr>
          <w:noProof/>
          <w:lang w:val="fr-FR"/>
        </w:rPr>
        <w:t>_______________________________________________________________________________________</w:t>
      </w:r>
    </w:p>
    <w:p w:rsidR="009A7D3F" w:rsidRPr="00FD240F" w:rsidRDefault="009A7D3F" w:rsidP="00E65DCC">
      <w:pPr>
        <w:pStyle w:val="BodyTextL25"/>
        <w:rPr>
          <w:noProof/>
          <w:lang w:val="fr-FR"/>
        </w:rPr>
      </w:pPr>
      <w:r w:rsidRPr="00FD240F">
        <w:rPr>
          <w:noProof/>
          <w:lang w:val="fr-FR"/>
        </w:rPr>
        <w:t>_______________________________________________________________________________________</w:t>
      </w:r>
    </w:p>
    <w:p w:rsidR="00BB45ED" w:rsidRPr="00FD240F" w:rsidRDefault="009A7D3F" w:rsidP="00E65DCC">
      <w:pPr>
        <w:pStyle w:val="BodyTextL25"/>
        <w:rPr>
          <w:noProof/>
          <w:lang w:val="fr-FR"/>
        </w:rPr>
      </w:pPr>
      <w:r w:rsidRPr="00FD240F">
        <w:rPr>
          <w:noProof/>
          <w:lang w:val="fr-FR"/>
        </w:rPr>
        <w:t>La deuxième ligne est l</w:t>
      </w:r>
      <w:r w:rsidR="002B7209" w:rsidRPr="00FD240F">
        <w:rPr>
          <w:noProof/>
          <w:lang w:val="fr-FR"/>
        </w:rPr>
        <w:t>’</w:t>
      </w:r>
      <w:r w:rsidRPr="00FD240F">
        <w:rPr>
          <w:noProof/>
          <w:lang w:val="fr-FR"/>
        </w:rPr>
        <w:t>interface de bouclage. L</w:t>
      </w:r>
      <w:r w:rsidR="002B7209" w:rsidRPr="00FD240F">
        <w:rPr>
          <w:noProof/>
          <w:lang w:val="fr-FR"/>
        </w:rPr>
        <w:t>’</w:t>
      </w:r>
      <w:r w:rsidRPr="00FD240F">
        <w:rPr>
          <w:noProof/>
          <w:lang w:val="fr-FR"/>
        </w:rPr>
        <w:t>interface de bouclage se voit automatiquement attribuer l</w:t>
      </w:r>
      <w:r w:rsidR="002B7209" w:rsidRPr="00FD240F">
        <w:rPr>
          <w:noProof/>
          <w:lang w:val="fr-FR"/>
        </w:rPr>
        <w:t>’</w:t>
      </w:r>
      <w:r w:rsidRPr="00FD240F">
        <w:rPr>
          <w:noProof/>
          <w:lang w:val="fr-FR"/>
        </w:rPr>
        <w:t>adresse IP 127.0.0.1 lorsque le protocole TCP/IP (Transmission Control Protocol/Internet Protocol) est exécuté sur un hôte.</w:t>
      </w:r>
    </w:p>
    <w:p w:rsidR="00C93343" w:rsidRPr="00FD240F" w:rsidRDefault="00C93343" w:rsidP="00E65DCC">
      <w:pPr>
        <w:pStyle w:val="BodyTextL25"/>
        <w:rPr>
          <w:noProof/>
          <w:lang w:val="fr-FR"/>
        </w:rPr>
      </w:pPr>
      <w:r w:rsidRPr="00FD240F">
        <w:rPr>
          <w:noProof/>
          <w:lang w:val="fr-FR"/>
        </w:rPr>
        <w:t>Les quatre dernières lignes représentent la technologie de transition permettant les communications dans un environnement mixte et incluant IPv4 et IPv6.</w:t>
      </w:r>
    </w:p>
    <w:p w:rsidR="00E65DCC" w:rsidRPr="00FD240F" w:rsidRDefault="002955DC" w:rsidP="002955DC">
      <w:pPr>
        <w:pStyle w:val="PartHead"/>
        <w:numPr>
          <w:ilvl w:val="0"/>
          <w:numId w:val="0"/>
        </w:numPr>
        <w:rPr>
          <w:noProof/>
          <w:lang w:val="fr-FR"/>
        </w:rPr>
      </w:pPr>
      <w:r w:rsidRPr="00FD240F">
        <w:rPr>
          <w:noProof/>
          <w:lang w:val="fr-FR"/>
        </w:rPr>
        <w:t xml:space="preserve">2e partie : </w:t>
      </w:r>
      <w:r w:rsidR="00421480" w:rsidRPr="00FD240F">
        <w:rPr>
          <w:noProof/>
          <w:lang w:val="fr-FR"/>
        </w:rPr>
        <w:t>Analyser les entrées de table de routage d</w:t>
      </w:r>
      <w:r w:rsidR="002B7209" w:rsidRPr="00FD240F">
        <w:rPr>
          <w:noProof/>
          <w:lang w:val="fr-FR"/>
        </w:rPr>
        <w:t>’</w:t>
      </w:r>
      <w:r w:rsidR="00421480" w:rsidRPr="00FD240F">
        <w:rPr>
          <w:noProof/>
          <w:lang w:val="fr-FR"/>
        </w:rPr>
        <w:t>hôte IPv4</w:t>
      </w:r>
    </w:p>
    <w:p w:rsidR="00EB16AB" w:rsidRPr="00FD240F" w:rsidRDefault="00EB16AB" w:rsidP="00EB16AB">
      <w:pPr>
        <w:pStyle w:val="BodyTextL25"/>
        <w:rPr>
          <w:noProof/>
          <w:lang w:val="fr-FR"/>
        </w:rPr>
      </w:pPr>
      <w:r w:rsidRPr="00FD240F">
        <w:rPr>
          <w:noProof/>
          <w:lang w:val="fr-FR"/>
        </w:rPr>
        <w:t>Dans la deuxième partie, vous examinerez la table de routage d</w:t>
      </w:r>
      <w:r w:rsidR="002B7209" w:rsidRPr="00FD240F">
        <w:rPr>
          <w:noProof/>
          <w:lang w:val="fr-FR"/>
        </w:rPr>
        <w:t>’</w:t>
      </w:r>
      <w:r w:rsidRPr="00FD240F">
        <w:rPr>
          <w:noProof/>
          <w:lang w:val="fr-FR"/>
        </w:rPr>
        <w:t xml:space="preserve">hôte IPv4. Cette table se trouve dans la deuxième section en tant que résultat de la commande </w:t>
      </w:r>
      <w:r w:rsidRPr="00FD240F">
        <w:rPr>
          <w:b/>
          <w:noProof/>
          <w:lang w:val="fr-FR"/>
        </w:rPr>
        <w:t>netstat –r</w:t>
      </w:r>
      <w:r w:rsidRPr="00FD240F">
        <w:rPr>
          <w:noProof/>
          <w:lang w:val="fr-FR"/>
        </w:rPr>
        <w:t>. Elle répertorie toutes les routes IPv4 connues, y compris les connexions directes, le réseau local et les routes par défaut locales.</w:t>
      </w:r>
    </w:p>
    <w:p w:rsidR="00A858B1" w:rsidRPr="00FD240F" w:rsidRDefault="00345492" w:rsidP="00A858B1">
      <w:pPr>
        <w:pStyle w:val="Visual"/>
        <w:rPr>
          <w:noProof/>
          <w:lang w:val="fr-FR"/>
        </w:rPr>
      </w:pPr>
      <w:r w:rsidRPr="00FD240F">
        <w:rPr>
          <w:noProof/>
          <w:lang w:eastAsia="en-US"/>
        </w:rPr>
        <w:drawing>
          <wp:inline distT="0" distB="0" distL="0" distR="0">
            <wp:extent cx="5335200" cy="1983600"/>
            <wp:effectExtent l="0" t="0" r="0" b="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11" cstate="print"/>
                    <a:srcRect/>
                    <a:stretch>
                      <a:fillRect/>
                    </a:stretch>
                  </pic:blipFill>
                  <pic:spPr bwMode="auto">
                    <a:xfrm>
                      <a:off x="0" y="0"/>
                      <a:ext cx="5335200" cy="1983600"/>
                    </a:xfrm>
                    <a:prstGeom prst="rect">
                      <a:avLst/>
                    </a:prstGeom>
                    <a:noFill/>
                    <a:ln w="9525">
                      <a:noFill/>
                      <a:miter lim="800000"/>
                      <a:headEnd/>
                      <a:tailEnd/>
                    </a:ln>
                  </pic:spPr>
                </pic:pic>
              </a:graphicData>
            </a:graphic>
          </wp:inline>
        </w:drawing>
      </w:r>
    </w:p>
    <w:p w:rsidR="000C340B" w:rsidRPr="00FD240F" w:rsidRDefault="00A858B1" w:rsidP="00A858B1">
      <w:pPr>
        <w:pStyle w:val="BodyTextL25"/>
        <w:rPr>
          <w:noProof/>
          <w:lang w:val="fr-FR"/>
        </w:rPr>
      </w:pPr>
      <w:r w:rsidRPr="00FD240F">
        <w:rPr>
          <w:noProof/>
          <w:lang w:val="fr-FR"/>
        </w:rPr>
        <w:t>Le résultat est divisé en cinq colonnes : Network Destination (Destination du réseau), Netmask (Masque de réseau), Gateway (Passerelle), Interface et Metric (Métrique).</w:t>
      </w:r>
    </w:p>
    <w:p w:rsidR="007D13D2" w:rsidRPr="00FD240F" w:rsidRDefault="00A858B1" w:rsidP="00FD240F">
      <w:pPr>
        <w:pStyle w:val="Bulletlevel1"/>
        <w:spacing w:before="40" w:after="40" w:line="264" w:lineRule="auto"/>
        <w:ind w:left="714" w:hanging="357"/>
        <w:rPr>
          <w:noProof/>
          <w:lang w:val="fr-FR"/>
        </w:rPr>
      </w:pPr>
      <w:r w:rsidRPr="00FD240F">
        <w:rPr>
          <w:noProof/>
          <w:lang w:val="fr-FR"/>
        </w:rPr>
        <w:t>La colonne Network Destination indique le réseau accessible. La destination du réseau est utilisée avec le masque de réseau pour correspondre à l</w:t>
      </w:r>
      <w:r w:rsidR="002B7209" w:rsidRPr="00FD240F">
        <w:rPr>
          <w:noProof/>
          <w:lang w:val="fr-FR"/>
        </w:rPr>
        <w:t>’</w:t>
      </w:r>
      <w:r w:rsidRPr="00FD240F">
        <w:rPr>
          <w:noProof/>
          <w:lang w:val="fr-FR"/>
        </w:rPr>
        <w:t>adresse IP de destination.</w:t>
      </w:r>
    </w:p>
    <w:p w:rsidR="007D13D2" w:rsidRPr="00FD240F" w:rsidRDefault="007D13D2" w:rsidP="00FD240F">
      <w:pPr>
        <w:pStyle w:val="Bulletlevel1"/>
        <w:spacing w:before="40" w:after="40" w:line="264" w:lineRule="auto"/>
        <w:ind w:left="714" w:hanging="357"/>
        <w:rPr>
          <w:noProof/>
          <w:lang w:val="fr-FR"/>
        </w:rPr>
      </w:pPr>
      <w:r w:rsidRPr="00FD240F">
        <w:rPr>
          <w:noProof/>
          <w:lang w:val="fr-FR"/>
        </w:rPr>
        <w:t>Le masque de réseau (Netmask) indique le masque de sous-réseau que l</w:t>
      </w:r>
      <w:r w:rsidR="002B7209" w:rsidRPr="00FD240F">
        <w:rPr>
          <w:noProof/>
          <w:lang w:val="fr-FR"/>
        </w:rPr>
        <w:t>’</w:t>
      </w:r>
      <w:r w:rsidRPr="00FD240F">
        <w:rPr>
          <w:noProof/>
          <w:lang w:val="fr-FR"/>
        </w:rPr>
        <w:t>hôte utilise pour déterminer le réseau et les parties hôte de l</w:t>
      </w:r>
      <w:r w:rsidR="002B7209" w:rsidRPr="00FD240F">
        <w:rPr>
          <w:noProof/>
          <w:lang w:val="fr-FR"/>
        </w:rPr>
        <w:t>’</w:t>
      </w:r>
      <w:r w:rsidRPr="00FD240F">
        <w:rPr>
          <w:noProof/>
          <w:lang w:val="fr-FR"/>
        </w:rPr>
        <w:t>adresse IP.</w:t>
      </w:r>
    </w:p>
    <w:p w:rsidR="00A858B1" w:rsidRPr="00FD240F" w:rsidRDefault="007D13D2" w:rsidP="00FD240F">
      <w:pPr>
        <w:pStyle w:val="Bulletlevel1"/>
        <w:spacing w:before="40" w:after="40" w:line="264" w:lineRule="auto"/>
        <w:ind w:left="714" w:hanging="357"/>
        <w:rPr>
          <w:noProof/>
          <w:lang w:val="fr-FR"/>
        </w:rPr>
      </w:pPr>
      <w:r w:rsidRPr="00FD240F">
        <w:rPr>
          <w:noProof/>
          <w:lang w:val="fr-FR"/>
        </w:rPr>
        <w:t>La colonne Gateway indique l</w:t>
      </w:r>
      <w:r w:rsidR="002B7209" w:rsidRPr="00FD240F">
        <w:rPr>
          <w:noProof/>
          <w:lang w:val="fr-FR"/>
        </w:rPr>
        <w:t>’</w:t>
      </w:r>
      <w:r w:rsidRPr="00FD240F">
        <w:rPr>
          <w:noProof/>
          <w:lang w:val="fr-FR"/>
        </w:rPr>
        <w:t>adresse que l</w:t>
      </w:r>
      <w:r w:rsidR="002B7209" w:rsidRPr="00FD240F">
        <w:rPr>
          <w:noProof/>
          <w:lang w:val="fr-FR"/>
        </w:rPr>
        <w:t>’</w:t>
      </w:r>
      <w:r w:rsidRPr="00FD240F">
        <w:rPr>
          <w:noProof/>
          <w:lang w:val="fr-FR"/>
        </w:rPr>
        <w:t>hôte utilise pour envoyer les paquets vers une destination de réseau distant. Si une destination est connectée directement, la passerelle s</w:t>
      </w:r>
      <w:r w:rsidR="002B7209" w:rsidRPr="00FD240F">
        <w:rPr>
          <w:noProof/>
          <w:lang w:val="fr-FR"/>
        </w:rPr>
        <w:t>’</w:t>
      </w:r>
      <w:r w:rsidRPr="00FD240F">
        <w:rPr>
          <w:noProof/>
          <w:lang w:val="fr-FR"/>
        </w:rPr>
        <w:t>affiche avec le statut « On-link » dans le résultat.</w:t>
      </w:r>
    </w:p>
    <w:p w:rsidR="007D13D2" w:rsidRPr="00FD240F" w:rsidRDefault="007D13D2" w:rsidP="00FD240F">
      <w:pPr>
        <w:pStyle w:val="Bulletlevel1"/>
        <w:spacing w:before="40" w:after="40" w:line="264" w:lineRule="auto"/>
        <w:ind w:left="714" w:hanging="357"/>
        <w:rPr>
          <w:noProof/>
          <w:lang w:val="fr-FR"/>
        </w:rPr>
      </w:pPr>
      <w:r w:rsidRPr="00FD240F">
        <w:rPr>
          <w:noProof/>
          <w:lang w:val="fr-FR"/>
        </w:rPr>
        <w:t>La colonne Interface indique l</w:t>
      </w:r>
      <w:r w:rsidR="002B7209" w:rsidRPr="00FD240F">
        <w:rPr>
          <w:noProof/>
          <w:lang w:val="fr-FR"/>
        </w:rPr>
        <w:t>’</w:t>
      </w:r>
      <w:r w:rsidRPr="00FD240F">
        <w:rPr>
          <w:noProof/>
          <w:lang w:val="fr-FR"/>
        </w:rPr>
        <w:t xml:space="preserve">adresse IP qui est configurée sur la carte réseau locale. Cette information est utilisée pour transmettre un paquet </w:t>
      </w:r>
      <w:r w:rsidR="00DE01D8" w:rsidRPr="00FD240F">
        <w:rPr>
          <w:noProof/>
          <w:lang w:val="fr-FR"/>
        </w:rPr>
        <w:t>du réseau</w:t>
      </w:r>
      <w:r w:rsidRPr="00FD240F">
        <w:rPr>
          <w:noProof/>
          <w:lang w:val="fr-FR"/>
        </w:rPr>
        <w:t>.</w:t>
      </w:r>
    </w:p>
    <w:p w:rsidR="007D13D2" w:rsidRPr="00FD240F" w:rsidRDefault="007D13D2" w:rsidP="00FD240F">
      <w:pPr>
        <w:pStyle w:val="Bulletlevel1"/>
        <w:spacing w:before="40" w:after="40" w:line="264" w:lineRule="auto"/>
        <w:ind w:left="714" w:hanging="357"/>
        <w:rPr>
          <w:noProof/>
          <w:lang w:val="fr-FR"/>
        </w:rPr>
      </w:pPr>
      <w:r w:rsidRPr="00FD240F">
        <w:rPr>
          <w:noProof/>
          <w:lang w:val="fr-FR"/>
        </w:rPr>
        <w:t>La colonne Metric indique le coût de l</w:t>
      </w:r>
      <w:r w:rsidR="002B7209" w:rsidRPr="00FD240F">
        <w:rPr>
          <w:noProof/>
          <w:lang w:val="fr-FR"/>
        </w:rPr>
        <w:t>’</w:t>
      </w:r>
      <w:r w:rsidRPr="00FD240F">
        <w:rPr>
          <w:noProof/>
          <w:lang w:val="fr-FR"/>
        </w:rPr>
        <w:t>utilisation d</w:t>
      </w:r>
      <w:r w:rsidR="002B7209" w:rsidRPr="00FD240F">
        <w:rPr>
          <w:noProof/>
          <w:lang w:val="fr-FR"/>
        </w:rPr>
        <w:t>’</w:t>
      </w:r>
      <w:r w:rsidRPr="00FD240F">
        <w:rPr>
          <w:noProof/>
          <w:lang w:val="fr-FR"/>
        </w:rPr>
        <w:t>une route. Elle permet de calculer la meilleure route vers une destination. Une route préférée a une valeur métrique inférieure aux autres routes répertoriées.</w:t>
      </w:r>
    </w:p>
    <w:p w:rsidR="00D43F69" w:rsidRPr="00FD240F" w:rsidRDefault="00455852" w:rsidP="00D43F69">
      <w:pPr>
        <w:pStyle w:val="BodyTextL25"/>
        <w:rPr>
          <w:noProof/>
          <w:lang w:val="fr-FR"/>
        </w:rPr>
      </w:pPr>
      <w:r w:rsidRPr="00FD240F">
        <w:rPr>
          <w:noProof/>
          <w:lang w:val="fr-FR"/>
        </w:rPr>
        <w:lastRenderedPageBreak/>
        <w:t>Le résultat affiche cinq types de routes actives :</w:t>
      </w:r>
    </w:p>
    <w:p w:rsidR="00455852" w:rsidRPr="00FD240F" w:rsidRDefault="00455852" w:rsidP="00AC6979">
      <w:pPr>
        <w:pStyle w:val="Bulletlevel1"/>
        <w:rPr>
          <w:noProof/>
          <w:lang w:val="fr-FR"/>
        </w:rPr>
      </w:pPr>
      <w:r w:rsidRPr="00FD240F">
        <w:rPr>
          <w:noProof/>
          <w:lang w:val="fr-FR"/>
        </w:rPr>
        <w:t>La route par défaut locale 0.0.0.0 est utilisée lorsque le paquet ne correspond pas à d</w:t>
      </w:r>
      <w:r w:rsidR="002B7209" w:rsidRPr="00FD240F">
        <w:rPr>
          <w:noProof/>
          <w:lang w:val="fr-FR"/>
        </w:rPr>
        <w:t>’</w:t>
      </w:r>
      <w:r w:rsidRPr="00FD240F">
        <w:rPr>
          <w:noProof/>
          <w:lang w:val="fr-FR"/>
        </w:rPr>
        <w:t>autres adresses indiquées dans la table de routage. Le paquet est envoyé à la passerelle à partir de l</w:t>
      </w:r>
      <w:r w:rsidR="002B7209" w:rsidRPr="00FD240F">
        <w:rPr>
          <w:noProof/>
          <w:lang w:val="fr-FR"/>
        </w:rPr>
        <w:t>’</w:t>
      </w:r>
      <w:r w:rsidRPr="00FD240F">
        <w:rPr>
          <w:noProof/>
          <w:lang w:val="fr-FR"/>
        </w:rPr>
        <w:t>ordinateur pour un traitement ultérieur. Dans cet exemple, le paquet est envoyé à 192.168.1.1 à partir de 192.168.1.11.</w:t>
      </w:r>
    </w:p>
    <w:p w:rsidR="00455852" w:rsidRPr="00FD240F" w:rsidRDefault="00455852" w:rsidP="00AC6979">
      <w:pPr>
        <w:pStyle w:val="Bulletlevel1"/>
        <w:rPr>
          <w:noProof/>
          <w:lang w:val="fr-FR"/>
        </w:rPr>
      </w:pPr>
      <w:r w:rsidRPr="00FD240F">
        <w:rPr>
          <w:noProof/>
          <w:lang w:val="fr-FR"/>
        </w:rPr>
        <w:t>Les adresses de bouclage, 127.0.0.0 à 127.255.255.255, sont associées à la connexion directe et fournissent des services à l</w:t>
      </w:r>
      <w:r w:rsidR="002B7209" w:rsidRPr="00FD240F">
        <w:rPr>
          <w:noProof/>
          <w:lang w:val="fr-FR"/>
        </w:rPr>
        <w:t>’</w:t>
      </w:r>
      <w:r w:rsidRPr="00FD240F">
        <w:rPr>
          <w:noProof/>
          <w:lang w:val="fr-FR"/>
        </w:rPr>
        <w:t>hôte local.</w:t>
      </w:r>
    </w:p>
    <w:p w:rsidR="00455852" w:rsidRPr="00FD240F" w:rsidRDefault="00455852" w:rsidP="00377F34">
      <w:pPr>
        <w:pStyle w:val="Bulletlevel1"/>
        <w:rPr>
          <w:noProof/>
          <w:lang w:val="fr-FR"/>
        </w:rPr>
      </w:pPr>
      <w:r w:rsidRPr="00FD240F">
        <w:rPr>
          <w:noProof/>
          <w:lang w:val="fr-FR"/>
        </w:rPr>
        <w:t>Les adresses du sous-réseau, 192.168.1.0 à 192.168.1.255, sont toutes associés à l</w:t>
      </w:r>
      <w:r w:rsidR="002B7209" w:rsidRPr="00FD240F">
        <w:rPr>
          <w:noProof/>
          <w:lang w:val="fr-FR"/>
        </w:rPr>
        <w:t>’</w:t>
      </w:r>
      <w:r w:rsidRPr="00FD240F">
        <w:rPr>
          <w:noProof/>
          <w:lang w:val="fr-FR"/>
        </w:rPr>
        <w:t xml:space="preserve">hôte et au réseau local. Si la destination finale du paquet se trouve </w:t>
      </w:r>
      <w:r w:rsidR="00DE01D8" w:rsidRPr="00FD240F">
        <w:rPr>
          <w:noProof/>
          <w:lang w:val="fr-FR"/>
        </w:rPr>
        <w:t>du réseau</w:t>
      </w:r>
      <w:r w:rsidRPr="00FD240F">
        <w:rPr>
          <w:noProof/>
          <w:lang w:val="fr-FR"/>
        </w:rPr>
        <w:t xml:space="preserve"> local, le paquet quittera l</w:t>
      </w:r>
      <w:r w:rsidR="002B7209" w:rsidRPr="00FD240F">
        <w:rPr>
          <w:noProof/>
          <w:lang w:val="fr-FR"/>
        </w:rPr>
        <w:t>’</w:t>
      </w:r>
      <w:r w:rsidRPr="00FD240F">
        <w:rPr>
          <w:noProof/>
          <w:lang w:val="fr-FR"/>
        </w:rPr>
        <w:t>interface 192.168.1.11.</w:t>
      </w:r>
    </w:p>
    <w:p w:rsidR="00560CD1" w:rsidRPr="00FD240F" w:rsidRDefault="00560CD1" w:rsidP="00932BF1">
      <w:pPr>
        <w:pStyle w:val="Bulletlevel2"/>
        <w:rPr>
          <w:noProof/>
          <w:lang w:val="fr-FR"/>
        </w:rPr>
      </w:pPr>
      <w:r w:rsidRPr="00FD240F">
        <w:rPr>
          <w:noProof/>
          <w:lang w:val="fr-FR"/>
        </w:rPr>
        <w:t>L</w:t>
      </w:r>
      <w:r w:rsidR="002B7209" w:rsidRPr="00FD240F">
        <w:rPr>
          <w:noProof/>
          <w:lang w:val="fr-FR"/>
        </w:rPr>
        <w:t>’</w:t>
      </w:r>
      <w:r w:rsidRPr="00FD240F">
        <w:rPr>
          <w:noProof/>
          <w:lang w:val="fr-FR"/>
        </w:rPr>
        <w:t>adresse 192.168.1.0 du routage local représente tous les périphériques du réseau 192.168.1.0/24.</w:t>
      </w:r>
    </w:p>
    <w:p w:rsidR="00560CD1" w:rsidRPr="00FD240F" w:rsidRDefault="00560CD1" w:rsidP="00932BF1">
      <w:pPr>
        <w:pStyle w:val="Bulletlevel2"/>
        <w:rPr>
          <w:noProof/>
          <w:lang w:val="fr-FR"/>
        </w:rPr>
      </w:pPr>
      <w:r w:rsidRPr="00FD240F">
        <w:rPr>
          <w:noProof/>
          <w:lang w:val="fr-FR"/>
        </w:rPr>
        <w:t>L</w:t>
      </w:r>
      <w:r w:rsidR="002B7209" w:rsidRPr="00FD240F">
        <w:rPr>
          <w:noProof/>
          <w:lang w:val="fr-FR"/>
        </w:rPr>
        <w:t>’</w:t>
      </w:r>
      <w:r w:rsidRPr="00FD240F">
        <w:rPr>
          <w:noProof/>
          <w:lang w:val="fr-FR"/>
        </w:rPr>
        <w:t>adresse de l</w:t>
      </w:r>
      <w:r w:rsidR="002B7209" w:rsidRPr="00FD240F">
        <w:rPr>
          <w:noProof/>
          <w:lang w:val="fr-FR"/>
        </w:rPr>
        <w:t>’</w:t>
      </w:r>
      <w:r w:rsidRPr="00FD240F">
        <w:rPr>
          <w:noProof/>
          <w:lang w:val="fr-FR"/>
        </w:rPr>
        <w:t>hôte local est 192.168.1.11.</w:t>
      </w:r>
    </w:p>
    <w:p w:rsidR="00560CD1" w:rsidRPr="00FD240F" w:rsidRDefault="00560CD1" w:rsidP="00932BF1">
      <w:pPr>
        <w:pStyle w:val="Bulletlevel2"/>
        <w:rPr>
          <w:noProof/>
          <w:lang w:val="fr-FR"/>
        </w:rPr>
      </w:pPr>
      <w:r w:rsidRPr="00FD240F">
        <w:rPr>
          <w:noProof/>
          <w:lang w:val="fr-FR"/>
        </w:rPr>
        <w:t>L</w:t>
      </w:r>
      <w:r w:rsidR="002B7209" w:rsidRPr="00FD240F">
        <w:rPr>
          <w:noProof/>
          <w:lang w:val="fr-FR"/>
        </w:rPr>
        <w:t>’</w:t>
      </w:r>
      <w:r w:rsidRPr="00FD240F">
        <w:rPr>
          <w:noProof/>
          <w:lang w:val="fr-FR"/>
        </w:rPr>
        <w:t>adresse 192.168.1.255 de diffusion du réseau est utilisée pour envoyer des messages à tous les hôtes du réseau local.</w:t>
      </w:r>
    </w:p>
    <w:p w:rsidR="00560CD1" w:rsidRPr="00FD240F" w:rsidRDefault="00560CD1" w:rsidP="00AC6979">
      <w:pPr>
        <w:pStyle w:val="Bulletlevel1"/>
        <w:rPr>
          <w:noProof/>
          <w:lang w:val="fr-FR"/>
        </w:rPr>
      </w:pPr>
      <w:r w:rsidRPr="00FD240F">
        <w:rPr>
          <w:noProof/>
          <w:lang w:val="fr-FR"/>
        </w:rPr>
        <w:t>Les adresses spéciales de multidiffusion (classe D) 224.0.0.0 sont réservées à une utilisation dans l</w:t>
      </w:r>
      <w:r w:rsidR="002B7209" w:rsidRPr="00FD240F">
        <w:rPr>
          <w:noProof/>
          <w:lang w:val="fr-FR"/>
        </w:rPr>
        <w:t>’</w:t>
      </w:r>
      <w:r w:rsidRPr="00FD240F">
        <w:rPr>
          <w:noProof/>
          <w:lang w:val="fr-FR"/>
        </w:rPr>
        <w:t>interface de bouclage (127.0.0.1) ou l</w:t>
      </w:r>
      <w:r w:rsidR="002B7209" w:rsidRPr="00FD240F">
        <w:rPr>
          <w:noProof/>
          <w:lang w:val="fr-FR"/>
        </w:rPr>
        <w:t>’</w:t>
      </w:r>
      <w:r w:rsidRPr="00FD240F">
        <w:rPr>
          <w:noProof/>
          <w:lang w:val="fr-FR"/>
        </w:rPr>
        <w:t>hôte (192.168.1.11).</w:t>
      </w:r>
    </w:p>
    <w:p w:rsidR="00B64B5B" w:rsidRPr="00FD240F" w:rsidRDefault="00560CD1" w:rsidP="00AC6979">
      <w:pPr>
        <w:pStyle w:val="Bulletlevel1"/>
        <w:rPr>
          <w:noProof/>
          <w:lang w:val="fr-FR"/>
        </w:rPr>
      </w:pPr>
      <w:r w:rsidRPr="00FD240F">
        <w:rPr>
          <w:noProof/>
          <w:lang w:val="fr-FR"/>
        </w:rPr>
        <w:t>L</w:t>
      </w:r>
      <w:r w:rsidR="002B7209" w:rsidRPr="00FD240F">
        <w:rPr>
          <w:noProof/>
          <w:lang w:val="fr-FR"/>
        </w:rPr>
        <w:t>’</w:t>
      </w:r>
      <w:r w:rsidRPr="00FD240F">
        <w:rPr>
          <w:noProof/>
          <w:lang w:val="fr-FR"/>
        </w:rPr>
        <w:t>adresse de diffusion locale 255.255.255.255 peut être utilisée par le biais de l</w:t>
      </w:r>
      <w:r w:rsidR="002B7209" w:rsidRPr="00FD240F">
        <w:rPr>
          <w:noProof/>
          <w:lang w:val="fr-FR"/>
        </w:rPr>
        <w:t>’</w:t>
      </w:r>
      <w:r w:rsidRPr="00FD240F">
        <w:rPr>
          <w:noProof/>
          <w:lang w:val="fr-FR"/>
        </w:rPr>
        <w:t>interface de bouclage (127.0.0.1) ou l</w:t>
      </w:r>
      <w:r w:rsidR="002B7209" w:rsidRPr="00FD240F">
        <w:rPr>
          <w:noProof/>
          <w:lang w:val="fr-FR"/>
        </w:rPr>
        <w:t>’</w:t>
      </w:r>
      <w:r w:rsidRPr="00FD240F">
        <w:rPr>
          <w:noProof/>
          <w:lang w:val="fr-FR"/>
        </w:rPr>
        <w:t>hôte (192.168.1.11).</w:t>
      </w:r>
    </w:p>
    <w:p w:rsidR="00B64B5B" w:rsidRPr="00FD240F" w:rsidRDefault="00B64B5B" w:rsidP="00B64B5B">
      <w:pPr>
        <w:pStyle w:val="BodyTextL25"/>
        <w:rPr>
          <w:noProof/>
          <w:lang w:val="fr-FR"/>
        </w:rPr>
      </w:pPr>
      <w:r w:rsidRPr="00FD240F">
        <w:rPr>
          <w:noProof/>
          <w:lang w:val="fr-FR"/>
        </w:rPr>
        <w:t>Selon le contenu de la table de routage IPv4, si le PC voulait envoyer un paquet à 192.168.1.15, que ferait-il et où enverrait-il le paquet ?</w:t>
      </w:r>
    </w:p>
    <w:p w:rsidR="00B64B5B" w:rsidRPr="00FD240F" w:rsidRDefault="00B64B5B" w:rsidP="00B64B5B">
      <w:pPr>
        <w:pStyle w:val="BodyTextL25"/>
        <w:rPr>
          <w:noProof/>
          <w:lang w:val="fr-FR"/>
        </w:rPr>
      </w:pPr>
      <w:r w:rsidRPr="00FD240F">
        <w:rPr>
          <w:noProof/>
          <w:lang w:val="fr-FR"/>
        </w:rPr>
        <w:t>_______________________________________________________________________________________</w:t>
      </w:r>
    </w:p>
    <w:p w:rsidR="00B64B5B" w:rsidRPr="00FD240F" w:rsidRDefault="00B64B5B" w:rsidP="00B64B5B">
      <w:pPr>
        <w:pStyle w:val="BodyTextL25"/>
        <w:rPr>
          <w:noProof/>
          <w:lang w:val="fr-FR"/>
        </w:rPr>
      </w:pPr>
      <w:r w:rsidRPr="00FD240F">
        <w:rPr>
          <w:noProof/>
          <w:lang w:val="fr-FR"/>
        </w:rPr>
        <w:t>_______________________________________________________________________________________</w:t>
      </w:r>
    </w:p>
    <w:p w:rsidR="002B6D6F" w:rsidRPr="00FD240F" w:rsidRDefault="002B6D6F" w:rsidP="00B64B5B">
      <w:pPr>
        <w:pStyle w:val="BodyTextL25"/>
        <w:rPr>
          <w:noProof/>
          <w:lang w:val="fr-FR"/>
        </w:rPr>
      </w:pPr>
      <w:r w:rsidRPr="00FD240F">
        <w:rPr>
          <w:noProof/>
          <w:lang w:val="fr-FR"/>
        </w:rPr>
        <w:t>_______________________________________________________________________________________</w:t>
      </w:r>
    </w:p>
    <w:p w:rsidR="002B6D6F" w:rsidRPr="00FD240F" w:rsidRDefault="002B6D6F" w:rsidP="00B64B5B">
      <w:pPr>
        <w:pStyle w:val="BodyTextL25"/>
        <w:rPr>
          <w:noProof/>
          <w:lang w:val="fr-FR"/>
        </w:rPr>
      </w:pPr>
      <w:r w:rsidRPr="00FD240F">
        <w:rPr>
          <w:noProof/>
          <w:lang w:val="fr-FR"/>
        </w:rPr>
        <w:t>_______________________________________________________________________________________</w:t>
      </w:r>
    </w:p>
    <w:p w:rsidR="00B64B5B" w:rsidRPr="00FD240F" w:rsidRDefault="003179A3" w:rsidP="00B64B5B">
      <w:pPr>
        <w:pStyle w:val="BodyTextL25"/>
        <w:rPr>
          <w:noProof/>
          <w:lang w:val="fr-FR"/>
        </w:rPr>
      </w:pPr>
      <w:r w:rsidRPr="00FD240F">
        <w:rPr>
          <w:noProof/>
          <w:lang w:val="fr-FR"/>
        </w:rPr>
        <w:t>Si le PC voulait envoyer un paquet à un hôte distant situé sur 172.16.20.23, que ferait-il et où enverrait-il le paquet ?</w:t>
      </w:r>
    </w:p>
    <w:p w:rsidR="00FD240F" w:rsidRPr="00FD240F" w:rsidRDefault="00FD240F" w:rsidP="00FD240F">
      <w:pPr>
        <w:pStyle w:val="BodyTextL25"/>
        <w:rPr>
          <w:noProof/>
          <w:lang w:val="fr-FR"/>
        </w:rPr>
      </w:pPr>
      <w:r w:rsidRPr="00FD240F">
        <w:rPr>
          <w:noProof/>
          <w:lang w:val="fr-FR"/>
        </w:rPr>
        <w:t>_______________________________________________________________________________________</w:t>
      </w:r>
    </w:p>
    <w:p w:rsidR="00FD240F" w:rsidRPr="00FD240F" w:rsidRDefault="00FD240F" w:rsidP="00FD240F">
      <w:pPr>
        <w:pStyle w:val="BodyTextL25"/>
        <w:rPr>
          <w:noProof/>
          <w:lang w:val="fr-FR"/>
        </w:rPr>
      </w:pPr>
      <w:r w:rsidRPr="00FD240F">
        <w:rPr>
          <w:noProof/>
          <w:lang w:val="fr-FR"/>
        </w:rPr>
        <w:t>_______________________________________________________________________________________</w:t>
      </w:r>
    </w:p>
    <w:p w:rsidR="00FD240F" w:rsidRPr="00FD240F" w:rsidRDefault="00FD240F" w:rsidP="00FD240F">
      <w:pPr>
        <w:pStyle w:val="BodyTextL25"/>
        <w:rPr>
          <w:noProof/>
          <w:lang w:val="fr-FR"/>
        </w:rPr>
      </w:pPr>
      <w:r w:rsidRPr="00FD240F">
        <w:rPr>
          <w:noProof/>
          <w:lang w:val="fr-FR"/>
        </w:rPr>
        <w:t>_______________________________________________________________________________________</w:t>
      </w:r>
    </w:p>
    <w:p w:rsidR="004B37DD" w:rsidRPr="00FD240F" w:rsidRDefault="004B37DD" w:rsidP="00B64B5B">
      <w:pPr>
        <w:pStyle w:val="BodyTextL25"/>
        <w:rPr>
          <w:noProof/>
          <w:lang w:val="fr-FR"/>
        </w:rPr>
      </w:pPr>
      <w:r w:rsidRPr="00FD240F">
        <w:rPr>
          <w:noProof/>
          <w:lang w:val="fr-FR"/>
        </w:rPr>
        <w:t>_______________________________________________________________________________________</w:t>
      </w:r>
    </w:p>
    <w:p w:rsidR="004B37DD" w:rsidRPr="00FD240F" w:rsidRDefault="004B37DD" w:rsidP="00B64B5B">
      <w:pPr>
        <w:pStyle w:val="BodyTextL25"/>
        <w:rPr>
          <w:noProof/>
          <w:lang w:val="fr-FR"/>
        </w:rPr>
      </w:pPr>
      <w:r w:rsidRPr="00FD240F">
        <w:rPr>
          <w:noProof/>
          <w:lang w:val="fr-FR"/>
        </w:rPr>
        <w:t>_______________________________________________________________________________________</w:t>
      </w:r>
    </w:p>
    <w:p w:rsidR="002B6D6F" w:rsidRPr="00FD240F" w:rsidRDefault="002B6D6F" w:rsidP="00B64B5B">
      <w:pPr>
        <w:pStyle w:val="BodyTextL25"/>
        <w:rPr>
          <w:noProof/>
          <w:lang w:val="fr-FR"/>
        </w:rPr>
      </w:pPr>
      <w:r w:rsidRPr="00FD240F">
        <w:rPr>
          <w:noProof/>
          <w:lang w:val="fr-FR"/>
        </w:rPr>
        <w:t>_______________________________________________________________________________________</w:t>
      </w:r>
    </w:p>
    <w:p w:rsidR="002B6D6F" w:rsidRPr="00FD240F" w:rsidRDefault="002B6D6F" w:rsidP="00B64B5B">
      <w:pPr>
        <w:pStyle w:val="BodyTextL25"/>
        <w:rPr>
          <w:noProof/>
          <w:lang w:val="fr-FR"/>
        </w:rPr>
      </w:pPr>
      <w:r w:rsidRPr="00FD240F">
        <w:rPr>
          <w:noProof/>
          <w:lang w:val="fr-FR"/>
        </w:rPr>
        <w:t>_______________________________________________________________________________________</w:t>
      </w:r>
    </w:p>
    <w:p w:rsidR="002B6D6F" w:rsidRPr="00FD240F" w:rsidRDefault="002B6D6F" w:rsidP="00B64B5B">
      <w:pPr>
        <w:pStyle w:val="BodyTextL25"/>
        <w:rPr>
          <w:noProof/>
          <w:lang w:val="fr-FR"/>
        </w:rPr>
      </w:pPr>
      <w:r w:rsidRPr="00FD240F">
        <w:rPr>
          <w:noProof/>
          <w:lang w:val="fr-FR"/>
        </w:rPr>
        <w:t>_______________________________________________________________________________________</w:t>
      </w:r>
    </w:p>
    <w:p w:rsidR="007F7E1C" w:rsidRPr="00FD240F" w:rsidRDefault="004F3AB2" w:rsidP="004F3AB2">
      <w:pPr>
        <w:pStyle w:val="PartHead"/>
        <w:numPr>
          <w:ilvl w:val="0"/>
          <w:numId w:val="0"/>
        </w:numPr>
        <w:rPr>
          <w:noProof/>
          <w:lang w:val="fr-FR"/>
        </w:rPr>
      </w:pPr>
      <w:r w:rsidRPr="00FD240F">
        <w:rPr>
          <w:rFonts w:eastAsia="SimSun"/>
          <w:noProof/>
          <w:lang w:val="fr-FR" w:eastAsia="zh-CN"/>
        </w:rPr>
        <w:lastRenderedPageBreak/>
        <w:t>3</w:t>
      </w:r>
      <w:r w:rsidRPr="00FD240F">
        <w:rPr>
          <w:noProof/>
          <w:lang w:val="fr-FR"/>
        </w:rPr>
        <w:t xml:space="preserve">e partie : </w:t>
      </w:r>
      <w:r w:rsidR="007F7E1C" w:rsidRPr="00FD240F">
        <w:rPr>
          <w:noProof/>
          <w:lang w:val="fr-FR"/>
        </w:rPr>
        <w:t>Analyser les entrées de table de routage d</w:t>
      </w:r>
      <w:r w:rsidR="002B7209" w:rsidRPr="00FD240F">
        <w:rPr>
          <w:noProof/>
          <w:lang w:val="fr-FR"/>
        </w:rPr>
        <w:t>’</w:t>
      </w:r>
      <w:r w:rsidR="007F7E1C" w:rsidRPr="00FD240F">
        <w:rPr>
          <w:noProof/>
          <w:lang w:val="fr-FR"/>
        </w:rPr>
        <w:t>hôte IPv6</w:t>
      </w:r>
    </w:p>
    <w:p w:rsidR="009A7125" w:rsidRPr="00FD240F" w:rsidRDefault="009A7125" w:rsidP="00FD240F">
      <w:pPr>
        <w:pStyle w:val="BodyTextL25"/>
        <w:keepNext/>
        <w:ind w:left="357"/>
        <w:rPr>
          <w:noProof/>
          <w:lang w:val="fr-FR"/>
        </w:rPr>
      </w:pPr>
      <w:r w:rsidRPr="00FD240F">
        <w:rPr>
          <w:noProof/>
          <w:lang w:val="fr-FR"/>
        </w:rPr>
        <w:t xml:space="preserve">Dans la troisième partie, vous examinerez la table de routage IPv6. Cette table se trouve dans la troisième section affichée par la commande </w:t>
      </w:r>
      <w:r w:rsidRPr="00FD240F">
        <w:rPr>
          <w:b/>
          <w:noProof/>
          <w:lang w:val="fr-FR"/>
        </w:rPr>
        <w:t>netstat –r</w:t>
      </w:r>
      <w:r w:rsidRPr="00FD240F">
        <w:rPr>
          <w:noProof/>
          <w:lang w:val="fr-FR"/>
        </w:rPr>
        <w:t>. Elle répertorie toutes les routes IPv6 connues, y compris les connexions directes, le réseau local et les routes par défaut locales.</w:t>
      </w:r>
    </w:p>
    <w:p w:rsidR="00FB3CC6" w:rsidRPr="00FD240F" w:rsidRDefault="00345492" w:rsidP="00FB3CC6">
      <w:pPr>
        <w:pStyle w:val="Visual"/>
        <w:rPr>
          <w:noProof/>
          <w:lang w:val="fr-FR"/>
        </w:rPr>
      </w:pPr>
      <w:r w:rsidRPr="00FD240F">
        <w:rPr>
          <w:noProof/>
          <w:lang w:eastAsia="en-US"/>
        </w:rPr>
        <w:drawing>
          <wp:inline distT="0" distB="0" distL="0" distR="0">
            <wp:extent cx="5486400" cy="1905000"/>
            <wp:effectExtent l="19050" t="0" r="0" b="0"/>
            <wp:docPr id="5" name="Picture 5" descr="route_pri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_print-6"/>
                    <pic:cNvPicPr>
                      <a:picLocks noChangeAspect="1" noChangeArrowheads="1"/>
                    </pic:cNvPicPr>
                  </pic:nvPicPr>
                  <pic:blipFill>
                    <a:blip r:embed="rId12" cstate="print"/>
                    <a:srcRect/>
                    <a:stretch>
                      <a:fillRect/>
                    </a:stretch>
                  </pic:blipFill>
                  <pic:spPr bwMode="auto">
                    <a:xfrm>
                      <a:off x="0" y="0"/>
                      <a:ext cx="5486400" cy="1905000"/>
                    </a:xfrm>
                    <a:prstGeom prst="rect">
                      <a:avLst/>
                    </a:prstGeom>
                    <a:noFill/>
                    <a:ln w="9525">
                      <a:noFill/>
                      <a:miter lim="800000"/>
                      <a:headEnd/>
                      <a:tailEnd/>
                    </a:ln>
                  </pic:spPr>
                </pic:pic>
              </a:graphicData>
            </a:graphic>
          </wp:inline>
        </w:drawing>
      </w:r>
    </w:p>
    <w:p w:rsidR="00CB7B30" w:rsidRPr="00FD240F" w:rsidRDefault="007F7E1C" w:rsidP="007F7E1C">
      <w:pPr>
        <w:pStyle w:val="BodyTextL25"/>
        <w:rPr>
          <w:noProof/>
          <w:lang w:val="fr-FR"/>
        </w:rPr>
      </w:pPr>
      <w:r w:rsidRPr="00FD240F">
        <w:rPr>
          <w:noProof/>
          <w:lang w:val="fr-FR"/>
        </w:rPr>
        <w:t>Le résultat de la table de routage IPv6 varie au niveau des en-têtes de colonne et de la mise en forme étant donné que les adresses IPv6 ont une longueur de 128 bits contre seulement 32 bits pour les adresses IPv4. La section de la table de routage IPv6 comporte quatre colonnes :</w:t>
      </w:r>
    </w:p>
    <w:p w:rsidR="00F53280" w:rsidRPr="00FD240F" w:rsidRDefault="00F53280" w:rsidP="00AC6979">
      <w:pPr>
        <w:pStyle w:val="Bulletlevel1"/>
        <w:rPr>
          <w:noProof/>
          <w:lang w:val="fr-FR"/>
        </w:rPr>
      </w:pPr>
      <w:r w:rsidRPr="00FD240F">
        <w:rPr>
          <w:noProof/>
          <w:lang w:val="fr-FR"/>
        </w:rPr>
        <w:t xml:space="preserve">La colonne If indique les numéros des interfaces réseau IPv6 à partir de la section Interface List de la commande </w:t>
      </w:r>
      <w:r w:rsidRPr="00FD240F">
        <w:rPr>
          <w:b/>
          <w:noProof/>
          <w:lang w:val="fr-FR"/>
        </w:rPr>
        <w:t>netstat –r</w:t>
      </w:r>
      <w:r w:rsidRPr="00FD240F">
        <w:rPr>
          <w:noProof/>
          <w:lang w:val="fr-FR"/>
        </w:rPr>
        <w:t>.</w:t>
      </w:r>
    </w:p>
    <w:p w:rsidR="00FB3CC6" w:rsidRPr="00FD240F" w:rsidRDefault="00F53280" w:rsidP="00AC6979">
      <w:pPr>
        <w:pStyle w:val="Bulletlevel1"/>
        <w:rPr>
          <w:noProof/>
          <w:lang w:val="fr-FR"/>
        </w:rPr>
      </w:pPr>
      <w:r w:rsidRPr="00FD240F">
        <w:rPr>
          <w:noProof/>
          <w:lang w:val="fr-FR"/>
        </w:rPr>
        <w:t>La colonne Metric liste le coût de chaque route vers une destination. La route avec le coût le plus faible est la route privilégiée et la métrique est utilisée pour effectuer un choix entre plusieurs routes présentant le même préfixe.</w:t>
      </w:r>
    </w:p>
    <w:p w:rsidR="00FB3CC6" w:rsidRPr="00FD240F" w:rsidRDefault="00F53280" w:rsidP="00AC6979">
      <w:pPr>
        <w:pStyle w:val="Bulletlevel1"/>
        <w:rPr>
          <w:noProof/>
          <w:lang w:val="fr-FR"/>
        </w:rPr>
      </w:pPr>
      <w:r w:rsidRPr="00FD240F">
        <w:rPr>
          <w:noProof/>
          <w:lang w:val="fr-FR"/>
        </w:rPr>
        <w:t>La colonne Network Destination répertorie le préfixe d</w:t>
      </w:r>
      <w:r w:rsidR="002B7209" w:rsidRPr="00FD240F">
        <w:rPr>
          <w:noProof/>
          <w:lang w:val="fr-FR"/>
        </w:rPr>
        <w:t>’</w:t>
      </w:r>
      <w:r w:rsidRPr="00FD240F">
        <w:rPr>
          <w:noProof/>
          <w:lang w:val="fr-FR"/>
        </w:rPr>
        <w:t>adresse de la route.</w:t>
      </w:r>
    </w:p>
    <w:p w:rsidR="00F53280" w:rsidRPr="00FD240F" w:rsidRDefault="00F53280" w:rsidP="00AC6979">
      <w:pPr>
        <w:pStyle w:val="Bulletlevel1"/>
        <w:rPr>
          <w:noProof/>
          <w:lang w:val="fr-FR"/>
        </w:rPr>
      </w:pPr>
      <w:r w:rsidRPr="00FD240F">
        <w:rPr>
          <w:noProof/>
          <w:lang w:val="fr-FR"/>
        </w:rPr>
        <w:t>La colonne Gateway indique l</w:t>
      </w:r>
      <w:r w:rsidR="002B7209" w:rsidRPr="00FD240F">
        <w:rPr>
          <w:noProof/>
          <w:lang w:val="fr-FR"/>
        </w:rPr>
        <w:t>’</w:t>
      </w:r>
      <w:r w:rsidRPr="00FD240F">
        <w:rPr>
          <w:noProof/>
          <w:lang w:val="fr-FR"/>
        </w:rPr>
        <w:t>adresse IPv6 de tronçon suivant permettant d</w:t>
      </w:r>
      <w:r w:rsidR="002B7209" w:rsidRPr="00FD240F">
        <w:rPr>
          <w:noProof/>
          <w:lang w:val="fr-FR"/>
        </w:rPr>
        <w:t>’</w:t>
      </w:r>
      <w:r w:rsidRPr="00FD240F">
        <w:rPr>
          <w:noProof/>
          <w:lang w:val="fr-FR"/>
        </w:rPr>
        <w:t>atteindre la destination. On-link est indiqué en tant qu</w:t>
      </w:r>
      <w:r w:rsidR="002B7209" w:rsidRPr="00FD240F">
        <w:rPr>
          <w:noProof/>
          <w:lang w:val="fr-FR"/>
        </w:rPr>
        <w:t>’</w:t>
      </w:r>
      <w:r w:rsidRPr="00FD240F">
        <w:rPr>
          <w:noProof/>
          <w:lang w:val="fr-FR"/>
        </w:rPr>
        <w:t>adresse de tronçon suivant si elle est directement connectée à l</w:t>
      </w:r>
      <w:r w:rsidR="002B7209" w:rsidRPr="00FD240F">
        <w:rPr>
          <w:noProof/>
          <w:lang w:val="fr-FR"/>
        </w:rPr>
        <w:t>’</w:t>
      </w:r>
      <w:r w:rsidRPr="00FD240F">
        <w:rPr>
          <w:noProof/>
          <w:lang w:val="fr-FR"/>
        </w:rPr>
        <w:t>hôte.</w:t>
      </w:r>
    </w:p>
    <w:p w:rsidR="00BD4AB9" w:rsidRPr="00FD240F" w:rsidRDefault="00AC6979" w:rsidP="009A7125">
      <w:pPr>
        <w:pStyle w:val="BodyTextL25"/>
        <w:rPr>
          <w:noProof/>
          <w:lang w:val="fr-FR"/>
        </w:rPr>
      </w:pPr>
      <w:r w:rsidRPr="00FD240F">
        <w:rPr>
          <w:noProof/>
          <w:lang w:val="fr-FR"/>
        </w:rPr>
        <w:t>Dans cet exemple, la figure illustre la section IPv6 Route Table générée par la commande</w:t>
      </w:r>
      <w:r w:rsidR="00413FA9">
        <w:rPr>
          <w:rFonts w:eastAsia="SimSun" w:hint="eastAsia"/>
          <w:noProof/>
          <w:lang w:val="fr-FR" w:eastAsia="zh-CN"/>
        </w:rPr>
        <w:t xml:space="preserve"> </w:t>
      </w:r>
      <w:r w:rsidRPr="00FD240F">
        <w:rPr>
          <w:b/>
          <w:noProof/>
          <w:lang w:val="fr-FR"/>
        </w:rPr>
        <w:t>netstat –r</w:t>
      </w:r>
      <w:r w:rsidR="00413FA9">
        <w:rPr>
          <w:rFonts w:eastAsia="SimSun" w:hint="eastAsia"/>
          <w:b/>
          <w:noProof/>
          <w:lang w:val="fr-FR" w:eastAsia="zh-CN"/>
        </w:rPr>
        <w:t xml:space="preserve"> </w:t>
      </w:r>
      <w:r w:rsidRPr="00FD240F">
        <w:rPr>
          <w:noProof/>
          <w:lang w:val="fr-FR"/>
        </w:rPr>
        <w:t>pour indiquer les destinations réseau suivantes :</w:t>
      </w:r>
    </w:p>
    <w:p w:rsidR="009A7125" w:rsidRPr="00FD240F" w:rsidRDefault="009A7125" w:rsidP="00AC6979">
      <w:pPr>
        <w:pStyle w:val="Bulletlevel1"/>
        <w:rPr>
          <w:noProof/>
          <w:lang w:val="fr-FR"/>
        </w:rPr>
      </w:pPr>
      <w:r w:rsidRPr="00FD240F">
        <w:rPr>
          <w:noProof/>
          <w:lang w:val="fr-FR"/>
        </w:rPr>
        <w:t>::/0 : équivalent IPv6 de la route locale par défaut. La colonne Gateway fournit l</w:t>
      </w:r>
      <w:r w:rsidR="002B7209" w:rsidRPr="00FD240F">
        <w:rPr>
          <w:noProof/>
          <w:lang w:val="fr-FR"/>
        </w:rPr>
        <w:t>’</w:t>
      </w:r>
      <w:r w:rsidRPr="00FD240F">
        <w:rPr>
          <w:noProof/>
          <w:lang w:val="fr-FR"/>
        </w:rPr>
        <w:t>adresse link-local du routeur par défaut.</w:t>
      </w:r>
    </w:p>
    <w:p w:rsidR="009A7125" w:rsidRPr="00FD240F" w:rsidRDefault="009A7125" w:rsidP="00AC6979">
      <w:pPr>
        <w:pStyle w:val="Bulletlevel1"/>
        <w:rPr>
          <w:noProof/>
          <w:lang w:val="fr-FR"/>
        </w:rPr>
      </w:pPr>
      <w:r w:rsidRPr="00FD240F">
        <w:rPr>
          <w:noProof/>
          <w:lang w:val="fr-FR"/>
        </w:rPr>
        <w:t>::1/128 : équivalent de l</w:t>
      </w:r>
      <w:r w:rsidR="002B7209" w:rsidRPr="00FD240F">
        <w:rPr>
          <w:noProof/>
          <w:lang w:val="fr-FR"/>
        </w:rPr>
        <w:t>’</w:t>
      </w:r>
      <w:r w:rsidRPr="00FD240F">
        <w:rPr>
          <w:noProof/>
          <w:lang w:val="fr-FR"/>
        </w:rPr>
        <w:t>adresse de bouclage IPv4. Fournit des services à l</w:t>
      </w:r>
      <w:r w:rsidR="002B7209" w:rsidRPr="00FD240F">
        <w:rPr>
          <w:noProof/>
          <w:lang w:val="fr-FR"/>
        </w:rPr>
        <w:t>’</w:t>
      </w:r>
      <w:r w:rsidRPr="00FD240F">
        <w:rPr>
          <w:noProof/>
          <w:lang w:val="fr-FR"/>
        </w:rPr>
        <w:t>hôte local.</w:t>
      </w:r>
    </w:p>
    <w:p w:rsidR="009A7125" w:rsidRPr="00FD240F" w:rsidRDefault="009A7125" w:rsidP="00AC6979">
      <w:pPr>
        <w:pStyle w:val="Bulletlevel1"/>
        <w:rPr>
          <w:noProof/>
          <w:lang w:val="fr-FR"/>
        </w:rPr>
      </w:pPr>
      <w:r w:rsidRPr="00FD240F">
        <w:rPr>
          <w:noProof/>
          <w:lang w:val="fr-FR"/>
        </w:rPr>
        <w:t>2001::/32 : préfixe de réseau de monodiffusion globale.</w:t>
      </w:r>
    </w:p>
    <w:p w:rsidR="009A7125" w:rsidRPr="00FD240F" w:rsidRDefault="009A7125" w:rsidP="00AC6979">
      <w:pPr>
        <w:pStyle w:val="Bulletlevel1"/>
        <w:rPr>
          <w:noProof/>
          <w:lang w:val="fr-FR"/>
        </w:rPr>
      </w:pPr>
      <w:r w:rsidRPr="00FD240F">
        <w:rPr>
          <w:noProof/>
          <w:lang w:val="fr-FR"/>
        </w:rPr>
        <w:t>2001:0:9d38:6ab8:1863:3bca:3f57:fef4/128 : adresse IPv6 de monodiffusion globale de l</w:t>
      </w:r>
      <w:r w:rsidR="002B7209" w:rsidRPr="00FD240F">
        <w:rPr>
          <w:noProof/>
          <w:lang w:val="fr-FR"/>
        </w:rPr>
        <w:t>’</w:t>
      </w:r>
      <w:r w:rsidRPr="00FD240F">
        <w:rPr>
          <w:noProof/>
          <w:lang w:val="fr-FR"/>
        </w:rPr>
        <w:t>ordinateur local.</w:t>
      </w:r>
    </w:p>
    <w:p w:rsidR="009A7125" w:rsidRPr="00FD240F" w:rsidRDefault="009A7125" w:rsidP="00AC6979">
      <w:pPr>
        <w:pStyle w:val="Bulletlevel1"/>
        <w:rPr>
          <w:noProof/>
          <w:lang w:val="fr-FR"/>
        </w:rPr>
      </w:pPr>
      <w:r w:rsidRPr="00FD240F">
        <w:rPr>
          <w:noProof/>
          <w:lang w:val="fr-FR"/>
        </w:rPr>
        <w:t>fe80::/64 : adresse de route réseau de liaison locale. Représente tous les ordinateurs du réseau IPv6 local-link.</w:t>
      </w:r>
    </w:p>
    <w:p w:rsidR="009A7125" w:rsidRPr="00FD240F" w:rsidRDefault="009A7125" w:rsidP="00AC6979">
      <w:pPr>
        <w:pStyle w:val="Bulletlevel1"/>
        <w:rPr>
          <w:noProof/>
          <w:lang w:val="fr-FR"/>
        </w:rPr>
      </w:pPr>
      <w:r w:rsidRPr="00FD240F">
        <w:rPr>
          <w:noProof/>
          <w:lang w:val="fr-FR"/>
        </w:rPr>
        <w:t>fe80::1863:3bca:3f57:fef4/128 : adresse IPv6 link-local de l</w:t>
      </w:r>
      <w:r w:rsidR="002B7209" w:rsidRPr="00FD240F">
        <w:rPr>
          <w:noProof/>
          <w:lang w:val="fr-FR"/>
        </w:rPr>
        <w:t>’</w:t>
      </w:r>
      <w:r w:rsidRPr="00FD240F">
        <w:rPr>
          <w:noProof/>
          <w:lang w:val="fr-FR"/>
        </w:rPr>
        <w:t>ordinateur local.</w:t>
      </w:r>
    </w:p>
    <w:p w:rsidR="009A7125" w:rsidRPr="00FD240F" w:rsidRDefault="009A7125" w:rsidP="00AC6979">
      <w:pPr>
        <w:pStyle w:val="Bulletlevel1"/>
        <w:rPr>
          <w:noProof/>
          <w:lang w:val="fr-FR"/>
        </w:rPr>
      </w:pPr>
      <w:r w:rsidRPr="00FD240F">
        <w:rPr>
          <w:noProof/>
          <w:lang w:val="fr-FR"/>
        </w:rPr>
        <w:t>ff00::/8 : adresses spéciales de multidiffusion (classe D) équivalant aux adresses IPv4 224.x.x.x.</w:t>
      </w:r>
    </w:p>
    <w:p w:rsidR="00FB3CC6" w:rsidRPr="00FD240F" w:rsidRDefault="00273CE0" w:rsidP="00BA28DE">
      <w:pPr>
        <w:pStyle w:val="BodyTextL25"/>
        <w:rPr>
          <w:noProof/>
          <w:lang w:val="fr-FR"/>
        </w:rPr>
      </w:pPr>
      <w:r w:rsidRPr="00FD240F">
        <w:rPr>
          <w:noProof/>
          <w:lang w:val="fr-FR"/>
        </w:rPr>
        <w:t>La table de routage d</w:t>
      </w:r>
      <w:r w:rsidR="002B7209" w:rsidRPr="00FD240F">
        <w:rPr>
          <w:noProof/>
          <w:lang w:val="fr-FR"/>
        </w:rPr>
        <w:t>’</w:t>
      </w:r>
      <w:r w:rsidRPr="00FD240F">
        <w:rPr>
          <w:noProof/>
          <w:lang w:val="fr-FR"/>
        </w:rPr>
        <w:t>hôte pour IPv6 comporte des informations similaires sous la forme de latable de routage IPv4. Quelle est la route par défaut locale pour IPv4 et qu</w:t>
      </w:r>
      <w:r w:rsidR="002B7209" w:rsidRPr="00FD240F">
        <w:rPr>
          <w:noProof/>
          <w:lang w:val="fr-FR"/>
        </w:rPr>
        <w:t>’</w:t>
      </w:r>
      <w:r w:rsidRPr="00FD240F">
        <w:rPr>
          <w:noProof/>
          <w:lang w:val="fr-FR"/>
        </w:rPr>
        <w:t>en est-il pour IPv6 ?</w:t>
      </w:r>
    </w:p>
    <w:p w:rsidR="00273CE0" w:rsidRPr="00FD240F" w:rsidRDefault="00273CE0" w:rsidP="00BA28DE">
      <w:pPr>
        <w:pStyle w:val="BodyTextL25"/>
        <w:rPr>
          <w:noProof/>
          <w:lang w:val="fr-FR"/>
        </w:rPr>
      </w:pPr>
      <w:r w:rsidRPr="00FD240F">
        <w:rPr>
          <w:noProof/>
          <w:lang w:val="fr-FR"/>
        </w:rPr>
        <w:t>_______________________________________________________________________________________</w:t>
      </w:r>
    </w:p>
    <w:p w:rsidR="00F95A2F" w:rsidRPr="00FD240F" w:rsidRDefault="00F95A2F" w:rsidP="001E63D1">
      <w:pPr>
        <w:pStyle w:val="BodyTextL25"/>
        <w:rPr>
          <w:noProof/>
          <w:lang w:val="fr-FR"/>
        </w:rPr>
      </w:pPr>
      <w:r w:rsidRPr="00FD240F">
        <w:rPr>
          <w:noProof/>
          <w:lang w:val="fr-FR"/>
        </w:rPr>
        <w:lastRenderedPageBreak/>
        <w:t>Quelle est l</w:t>
      </w:r>
      <w:r w:rsidR="002B7209" w:rsidRPr="00FD240F">
        <w:rPr>
          <w:noProof/>
          <w:lang w:val="fr-FR"/>
        </w:rPr>
        <w:t>’</w:t>
      </w:r>
      <w:r w:rsidRPr="00FD240F">
        <w:rPr>
          <w:noProof/>
          <w:lang w:val="fr-FR"/>
        </w:rPr>
        <w:t>adresse de bouclage et le masque de sous-réseau pour IPv4 ? Quelle est l</w:t>
      </w:r>
      <w:r w:rsidR="002B7209" w:rsidRPr="00FD240F">
        <w:rPr>
          <w:noProof/>
          <w:lang w:val="fr-FR"/>
        </w:rPr>
        <w:t>’</w:t>
      </w:r>
      <w:r w:rsidRPr="00FD240F">
        <w:rPr>
          <w:noProof/>
          <w:lang w:val="fr-FR"/>
        </w:rPr>
        <w:t>adresse IP de bouclage pour IPv6 ? _______________________________________________________________________________________</w:t>
      </w:r>
    </w:p>
    <w:p w:rsidR="00B34764" w:rsidRPr="00FD240F" w:rsidRDefault="00B34764" w:rsidP="00BA28DE">
      <w:pPr>
        <w:pStyle w:val="BodyTextL25"/>
        <w:rPr>
          <w:noProof/>
          <w:lang w:val="fr-FR"/>
        </w:rPr>
      </w:pPr>
      <w:r w:rsidRPr="00FD240F">
        <w:rPr>
          <w:noProof/>
          <w:lang w:val="fr-FR"/>
        </w:rPr>
        <w:t>Combien d</w:t>
      </w:r>
      <w:r w:rsidR="002B7209" w:rsidRPr="00FD240F">
        <w:rPr>
          <w:noProof/>
          <w:lang w:val="fr-FR"/>
        </w:rPr>
        <w:t>’</w:t>
      </w:r>
      <w:r w:rsidRPr="00FD240F">
        <w:rPr>
          <w:noProof/>
          <w:lang w:val="fr-FR"/>
        </w:rPr>
        <w:t>adresses IPv6 ont été attribuées à ce PC ?</w:t>
      </w:r>
    </w:p>
    <w:p w:rsidR="00BA28DE" w:rsidRPr="00FD240F" w:rsidRDefault="00BA28DE" w:rsidP="00BA28DE">
      <w:pPr>
        <w:pStyle w:val="BodyTextL25"/>
        <w:rPr>
          <w:noProof/>
          <w:lang w:val="fr-FR"/>
        </w:rPr>
      </w:pPr>
      <w:r w:rsidRPr="00FD240F">
        <w:rPr>
          <w:noProof/>
          <w:lang w:val="fr-FR"/>
        </w:rPr>
        <w:t>_______________________________________________________________________________________</w:t>
      </w:r>
    </w:p>
    <w:p w:rsidR="00BA28DE" w:rsidRPr="00FD240F" w:rsidRDefault="00BA28DE" w:rsidP="00BA28DE">
      <w:pPr>
        <w:pStyle w:val="BodyTextL25"/>
        <w:rPr>
          <w:noProof/>
          <w:lang w:val="fr-FR"/>
        </w:rPr>
      </w:pPr>
      <w:r w:rsidRPr="00FD240F">
        <w:rPr>
          <w:noProof/>
          <w:lang w:val="fr-FR"/>
        </w:rPr>
        <w:t>Combien d</w:t>
      </w:r>
      <w:r w:rsidR="002B7209" w:rsidRPr="00FD240F">
        <w:rPr>
          <w:noProof/>
          <w:lang w:val="fr-FR"/>
        </w:rPr>
        <w:t>’</w:t>
      </w:r>
      <w:r w:rsidRPr="00FD240F">
        <w:rPr>
          <w:noProof/>
          <w:lang w:val="fr-FR"/>
        </w:rPr>
        <w:t>adresses de diffusion la table de routage IPv6 contient-elle ?</w:t>
      </w:r>
    </w:p>
    <w:p w:rsidR="00BA28DE" w:rsidRPr="00FD240F" w:rsidRDefault="00BA28DE" w:rsidP="00BA28DE">
      <w:pPr>
        <w:pStyle w:val="BodyTextL25"/>
        <w:rPr>
          <w:noProof/>
          <w:lang w:val="fr-FR"/>
        </w:rPr>
      </w:pPr>
      <w:r w:rsidRPr="00FD240F">
        <w:rPr>
          <w:noProof/>
          <w:lang w:val="fr-FR"/>
        </w:rPr>
        <w:t>_______________________________________________________________________________________</w:t>
      </w:r>
    </w:p>
    <w:p w:rsidR="00F95A2F" w:rsidRPr="00FD240F" w:rsidRDefault="00F95A2F" w:rsidP="00F95A2F">
      <w:pPr>
        <w:pStyle w:val="LabSection"/>
        <w:rPr>
          <w:noProof/>
          <w:lang w:val="fr-FR"/>
        </w:rPr>
      </w:pPr>
      <w:r w:rsidRPr="00FD240F">
        <w:rPr>
          <w:noProof/>
          <w:lang w:val="fr-FR"/>
        </w:rPr>
        <w:t>Remarques générales</w:t>
      </w:r>
    </w:p>
    <w:p w:rsidR="00F95A2F" w:rsidRPr="00FD240F" w:rsidRDefault="00F95A2F" w:rsidP="00F95A2F">
      <w:pPr>
        <w:pStyle w:val="ReflectionQ"/>
        <w:rPr>
          <w:noProof/>
          <w:lang w:val="fr-FR"/>
        </w:rPr>
      </w:pPr>
      <w:r w:rsidRPr="00FD240F">
        <w:rPr>
          <w:noProof/>
          <w:lang w:val="fr-FR"/>
        </w:rPr>
        <w:t>Comment le nombre de bits pour le réseau est-il indiqué pour IPv4 ? Comment cela se passe-t-il pour IPv6 ?</w:t>
      </w:r>
    </w:p>
    <w:p w:rsidR="00F95A2F" w:rsidRPr="00FD240F" w:rsidRDefault="00F95A2F" w:rsidP="00E0780C">
      <w:pPr>
        <w:pStyle w:val="BodyTextL25"/>
        <w:rPr>
          <w:noProof/>
          <w:lang w:val="fr-FR"/>
        </w:rPr>
      </w:pPr>
      <w:r w:rsidRPr="00FD240F">
        <w:rPr>
          <w:noProof/>
          <w:lang w:val="fr-FR"/>
        </w:rPr>
        <w:t>____________________________________________________</w:t>
      </w:r>
      <w:r w:rsidR="00FD240F" w:rsidRPr="00FD240F">
        <w:rPr>
          <w:noProof/>
          <w:lang w:val="fr-FR"/>
        </w:rPr>
        <w:t>_</w:t>
      </w:r>
      <w:r w:rsidRPr="00FD240F">
        <w:rPr>
          <w:noProof/>
          <w:lang w:val="fr-FR"/>
        </w:rPr>
        <w:t>__________________________________</w:t>
      </w:r>
    </w:p>
    <w:p w:rsidR="00B34764" w:rsidRPr="00FD240F" w:rsidRDefault="00B34764" w:rsidP="00B34764">
      <w:pPr>
        <w:pStyle w:val="ReflectionQ"/>
        <w:rPr>
          <w:noProof/>
          <w:lang w:val="fr-FR"/>
        </w:rPr>
      </w:pPr>
      <w:r w:rsidRPr="00FD240F">
        <w:rPr>
          <w:noProof/>
          <w:lang w:val="fr-FR"/>
        </w:rPr>
        <w:t>Pourquoi les tables de routage d</w:t>
      </w:r>
      <w:r w:rsidR="002B7209" w:rsidRPr="00FD240F">
        <w:rPr>
          <w:noProof/>
          <w:lang w:val="fr-FR"/>
        </w:rPr>
        <w:t>’</w:t>
      </w:r>
      <w:r w:rsidRPr="00FD240F">
        <w:rPr>
          <w:noProof/>
          <w:lang w:val="fr-FR"/>
        </w:rPr>
        <w:t xml:space="preserve">hôte comportent-elles à la fois des informations IPv4 et IPv6 ? </w:t>
      </w:r>
    </w:p>
    <w:p w:rsidR="00FD240F" w:rsidRPr="00FD240F" w:rsidRDefault="00FD240F" w:rsidP="00B34764">
      <w:pPr>
        <w:pStyle w:val="BodyTextL25"/>
        <w:rPr>
          <w:noProof/>
          <w:lang w:val="fr-FR"/>
        </w:rPr>
      </w:pPr>
      <w:r w:rsidRPr="00FD240F">
        <w:rPr>
          <w:noProof/>
          <w:lang w:val="fr-FR"/>
        </w:rPr>
        <w:t>_______________________________________________________________________________________</w:t>
      </w:r>
    </w:p>
    <w:p w:rsidR="00B34764" w:rsidRPr="00FD240F" w:rsidRDefault="00B34764" w:rsidP="00B34764">
      <w:pPr>
        <w:pStyle w:val="BodyTextL25"/>
        <w:rPr>
          <w:noProof/>
          <w:lang w:val="fr-FR"/>
        </w:rPr>
      </w:pPr>
      <w:r w:rsidRPr="00FD240F">
        <w:rPr>
          <w:noProof/>
          <w:lang w:val="fr-FR"/>
        </w:rPr>
        <w:t>________________________________________</w:t>
      </w:r>
      <w:r w:rsidR="00FD240F" w:rsidRPr="00FD240F">
        <w:rPr>
          <w:noProof/>
          <w:lang w:val="fr-FR"/>
        </w:rPr>
        <w:t>_</w:t>
      </w:r>
      <w:r w:rsidRPr="00FD240F">
        <w:rPr>
          <w:noProof/>
          <w:lang w:val="fr-FR"/>
        </w:rPr>
        <w:t>______________________________________________</w:t>
      </w:r>
      <w:bookmarkEnd w:id="0"/>
    </w:p>
    <w:sectPr w:rsidR="00B34764" w:rsidRPr="00FD240F"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C1B" w:rsidRDefault="00B67C1B" w:rsidP="0090659A">
      <w:pPr>
        <w:spacing w:after="0" w:line="240" w:lineRule="auto"/>
      </w:pPr>
      <w:r>
        <w:separator/>
      </w:r>
    </w:p>
    <w:p w:rsidR="00B67C1B" w:rsidRDefault="00B67C1B"/>
    <w:p w:rsidR="00B67C1B" w:rsidRDefault="00B67C1B"/>
    <w:p w:rsidR="00B67C1B" w:rsidRDefault="00B67C1B"/>
    <w:p w:rsidR="00B67C1B" w:rsidRDefault="00B67C1B"/>
  </w:endnote>
  <w:endnote w:type="continuationSeparator" w:id="0">
    <w:p w:rsidR="00B67C1B" w:rsidRDefault="00B67C1B" w:rsidP="0090659A">
      <w:pPr>
        <w:spacing w:after="0" w:line="240" w:lineRule="auto"/>
      </w:pPr>
      <w:r>
        <w:continuationSeparator/>
      </w:r>
    </w:p>
    <w:p w:rsidR="00B67C1B" w:rsidRDefault="00B67C1B"/>
    <w:p w:rsidR="00B67C1B" w:rsidRDefault="00B67C1B"/>
    <w:p w:rsidR="00B67C1B" w:rsidRDefault="00B67C1B"/>
    <w:p w:rsidR="00B67C1B" w:rsidRDefault="00B67C1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F5" w:rsidRDefault="00C04D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FD240F" w:rsidRDefault="008C4307" w:rsidP="00C04DF5">
    <w:pPr>
      <w:pStyle w:val="Footer"/>
      <w:rPr>
        <w:noProof/>
        <w:szCs w:val="16"/>
        <w:lang w:val="fr-FR"/>
      </w:rPr>
    </w:pPr>
    <w:r w:rsidRPr="00FD240F">
      <w:rPr>
        <w:noProof/>
        <w:lang w:val="fr-FR"/>
      </w:rPr>
      <w:t xml:space="preserve">© </w:t>
    </w:r>
    <w:r w:rsidR="00C04DF5" w:rsidRPr="00765570">
      <w:rPr>
        <w:lang w:val="fr-FR"/>
      </w:rPr>
      <w:t>201</w:t>
    </w:r>
    <w:r w:rsidR="00C04DF5">
      <w:rPr>
        <w:rFonts w:eastAsia="SimSun" w:hint="eastAsia"/>
        <w:lang w:val="fr-FR"/>
      </w:rPr>
      <w:t>4</w:t>
    </w:r>
    <w:r w:rsidR="00C04DF5" w:rsidRPr="00765570">
      <w:rPr>
        <w:lang w:val="fr-FR"/>
      </w:rPr>
      <w:t xml:space="preserve"> </w:t>
    </w:r>
    <w:r w:rsidRPr="00FD240F">
      <w:rPr>
        <w:noProof/>
        <w:lang w:val="fr-FR"/>
      </w:rPr>
      <w:t>Cisco et/ou ses filiales. Tous droits réservés. Ceci est un document public de Cisco.</w:t>
    </w:r>
    <w:r w:rsidRPr="00FD240F">
      <w:rPr>
        <w:noProof/>
        <w:szCs w:val="16"/>
        <w:lang w:val="fr-FR"/>
      </w:rPr>
      <w:tab/>
      <w:t xml:space="preserve">Page </w:t>
    </w:r>
    <w:r w:rsidR="002542B8" w:rsidRPr="00FD240F">
      <w:rPr>
        <w:b/>
        <w:noProof/>
        <w:szCs w:val="16"/>
        <w:lang w:val="fr-FR"/>
      </w:rPr>
      <w:fldChar w:fldCharType="begin"/>
    </w:r>
    <w:r w:rsidRPr="00FD240F">
      <w:rPr>
        <w:b/>
        <w:noProof/>
        <w:szCs w:val="16"/>
        <w:lang w:val="fr-FR"/>
      </w:rPr>
      <w:instrText xml:space="preserve"> PAGE </w:instrText>
    </w:r>
    <w:r w:rsidR="002542B8" w:rsidRPr="00FD240F">
      <w:rPr>
        <w:b/>
        <w:noProof/>
        <w:szCs w:val="16"/>
        <w:lang w:val="fr-FR"/>
      </w:rPr>
      <w:fldChar w:fldCharType="separate"/>
    </w:r>
    <w:r w:rsidR="00C04DF5">
      <w:rPr>
        <w:b/>
        <w:noProof/>
        <w:szCs w:val="16"/>
        <w:lang w:val="fr-FR"/>
      </w:rPr>
      <w:t>2</w:t>
    </w:r>
    <w:r w:rsidR="002542B8" w:rsidRPr="00FD240F">
      <w:rPr>
        <w:b/>
        <w:noProof/>
        <w:szCs w:val="16"/>
        <w:lang w:val="fr-FR"/>
      </w:rPr>
      <w:fldChar w:fldCharType="end"/>
    </w:r>
    <w:r w:rsidRPr="00FD240F">
      <w:rPr>
        <w:noProof/>
        <w:szCs w:val="16"/>
        <w:lang w:val="fr-FR"/>
      </w:rPr>
      <w:t xml:space="preserve"> sur </w:t>
    </w:r>
    <w:r w:rsidR="002542B8" w:rsidRPr="00FD240F">
      <w:rPr>
        <w:b/>
        <w:noProof/>
        <w:szCs w:val="16"/>
        <w:lang w:val="fr-FR"/>
      </w:rPr>
      <w:fldChar w:fldCharType="begin"/>
    </w:r>
    <w:r w:rsidRPr="00FD240F">
      <w:rPr>
        <w:b/>
        <w:noProof/>
        <w:szCs w:val="16"/>
        <w:lang w:val="fr-FR"/>
      </w:rPr>
      <w:instrText xml:space="preserve"> NUMPAGES  </w:instrText>
    </w:r>
    <w:r w:rsidR="002542B8" w:rsidRPr="00FD240F">
      <w:rPr>
        <w:b/>
        <w:noProof/>
        <w:szCs w:val="16"/>
        <w:lang w:val="fr-FR"/>
      </w:rPr>
      <w:fldChar w:fldCharType="separate"/>
    </w:r>
    <w:r w:rsidR="00C04DF5">
      <w:rPr>
        <w:b/>
        <w:noProof/>
        <w:szCs w:val="16"/>
        <w:lang w:val="fr-FR"/>
      </w:rPr>
      <w:t>6</w:t>
    </w:r>
    <w:r w:rsidR="002542B8" w:rsidRPr="00FD240F">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FD240F" w:rsidRDefault="008C4307" w:rsidP="00C04DF5">
    <w:pPr>
      <w:pStyle w:val="Footer"/>
      <w:rPr>
        <w:noProof/>
        <w:szCs w:val="16"/>
        <w:lang w:val="fr-FR"/>
      </w:rPr>
    </w:pPr>
    <w:r w:rsidRPr="00FD240F">
      <w:rPr>
        <w:noProof/>
        <w:lang w:val="fr-FR"/>
      </w:rPr>
      <w:t xml:space="preserve">© </w:t>
    </w:r>
    <w:r w:rsidR="00C04DF5" w:rsidRPr="00765570">
      <w:rPr>
        <w:lang w:val="fr-FR"/>
      </w:rPr>
      <w:t>201</w:t>
    </w:r>
    <w:r w:rsidR="00C04DF5">
      <w:rPr>
        <w:rFonts w:eastAsia="SimSun" w:hint="eastAsia"/>
        <w:lang w:val="fr-FR"/>
      </w:rPr>
      <w:t>4</w:t>
    </w:r>
    <w:r w:rsidR="00C04DF5" w:rsidRPr="00765570">
      <w:rPr>
        <w:lang w:val="fr-FR"/>
      </w:rPr>
      <w:t xml:space="preserve"> </w:t>
    </w:r>
    <w:r w:rsidRPr="00FD240F">
      <w:rPr>
        <w:noProof/>
        <w:lang w:val="fr-FR"/>
      </w:rPr>
      <w:t>Cisco et/ou ses filiales. Tous droits réservés. Ceci est un document public de Cisco.</w:t>
    </w:r>
    <w:r w:rsidRPr="00FD240F">
      <w:rPr>
        <w:noProof/>
        <w:szCs w:val="16"/>
        <w:lang w:val="fr-FR"/>
      </w:rPr>
      <w:tab/>
      <w:t xml:space="preserve">Page </w:t>
    </w:r>
    <w:r w:rsidR="002542B8" w:rsidRPr="00FD240F">
      <w:rPr>
        <w:b/>
        <w:noProof/>
        <w:szCs w:val="16"/>
        <w:lang w:val="fr-FR"/>
      </w:rPr>
      <w:fldChar w:fldCharType="begin"/>
    </w:r>
    <w:r w:rsidRPr="00FD240F">
      <w:rPr>
        <w:b/>
        <w:noProof/>
        <w:szCs w:val="16"/>
        <w:lang w:val="fr-FR"/>
      </w:rPr>
      <w:instrText xml:space="preserve"> PAGE </w:instrText>
    </w:r>
    <w:r w:rsidR="002542B8" w:rsidRPr="00FD240F">
      <w:rPr>
        <w:b/>
        <w:noProof/>
        <w:szCs w:val="16"/>
        <w:lang w:val="fr-FR"/>
      </w:rPr>
      <w:fldChar w:fldCharType="separate"/>
    </w:r>
    <w:r w:rsidR="00C04DF5">
      <w:rPr>
        <w:b/>
        <w:noProof/>
        <w:szCs w:val="16"/>
        <w:lang w:val="fr-FR"/>
      </w:rPr>
      <w:t>1</w:t>
    </w:r>
    <w:r w:rsidR="002542B8" w:rsidRPr="00FD240F">
      <w:rPr>
        <w:b/>
        <w:noProof/>
        <w:szCs w:val="16"/>
        <w:lang w:val="fr-FR"/>
      </w:rPr>
      <w:fldChar w:fldCharType="end"/>
    </w:r>
    <w:r w:rsidRPr="00FD240F">
      <w:rPr>
        <w:noProof/>
        <w:szCs w:val="16"/>
        <w:lang w:val="fr-FR"/>
      </w:rPr>
      <w:t xml:space="preserve"> sur </w:t>
    </w:r>
    <w:r w:rsidR="002542B8" w:rsidRPr="00FD240F">
      <w:rPr>
        <w:b/>
        <w:noProof/>
        <w:szCs w:val="16"/>
        <w:lang w:val="fr-FR"/>
      </w:rPr>
      <w:fldChar w:fldCharType="begin"/>
    </w:r>
    <w:r w:rsidRPr="00FD240F">
      <w:rPr>
        <w:b/>
        <w:noProof/>
        <w:szCs w:val="16"/>
        <w:lang w:val="fr-FR"/>
      </w:rPr>
      <w:instrText xml:space="preserve"> NUMPAGES  </w:instrText>
    </w:r>
    <w:r w:rsidR="002542B8" w:rsidRPr="00FD240F">
      <w:rPr>
        <w:b/>
        <w:noProof/>
        <w:szCs w:val="16"/>
        <w:lang w:val="fr-FR"/>
      </w:rPr>
      <w:fldChar w:fldCharType="separate"/>
    </w:r>
    <w:r w:rsidR="00C04DF5">
      <w:rPr>
        <w:b/>
        <w:noProof/>
        <w:szCs w:val="16"/>
        <w:lang w:val="fr-FR"/>
      </w:rPr>
      <w:t>6</w:t>
    </w:r>
    <w:r w:rsidR="002542B8" w:rsidRPr="00FD240F">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C1B" w:rsidRDefault="00B67C1B" w:rsidP="0090659A">
      <w:pPr>
        <w:spacing w:after="0" w:line="240" w:lineRule="auto"/>
      </w:pPr>
      <w:r>
        <w:separator/>
      </w:r>
    </w:p>
    <w:p w:rsidR="00B67C1B" w:rsidRDefault="00B67C1B"/>
    <w:p w:rsidR="00B67C1B" w:rsidRDefault="00B67C1B"/>
    <w:p w:rsidR="00B67C1B" w:rsidRDefault="00B67C1B"/>
    <w:p w:rsidR="00B67C1B" w:rsidRDefault="00B67C1B"/>
  </w:footnote>
  <w:footnote w:type="continuationSeparator" w:id="0">
    <w:p w:rsidR="00B67C1B" w:rsidRDefault="00B67C1B" w:rsidP="0090659A">
      <w:pPr>
        <w:spacing w:after="0" w:line="240" w:lineRule="auto"/>
      </w:pPr>
      <w:r>
        <w:continuationSeparator/>
      </w:r>
    </w:p>
    <w:p w:rsidR="00B67C1B" w:rsidRDefault="00B67C1B"/>
    <w:p w:rsidR="00B67C1B" w:rsidRDefault="00B67C1B"/>
    <w:p w:rsidR="00B67C1B" w:rsidRDefault="00B67C1B"/>
    <w:p w:rsidR="00B67C1B" w:rsidRDefault="00B67C1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F5" w:rsidRDefault="00C04D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2955DC" w:rsidRDefault="00480499" w:rsidP="00C52BA6">
    <w:pPr>
      <w:pStyle w:val="PageHead"/>
      <w:rPr>
        <w:noProof/>
        <w:lang w:val="fr-FR"/>
      </w:rPr>
    </w:pPr>
    <w:r w:rsidRPr="002955DC">
      <w:rPr>
        <w:noProof/>
        <w:lang w:val="fr-FR"/>
      </w:rPr>
      <w:t>Travaux pratiques – Affichage des tables de routage d</w:t>
    </w:r>
    <w:r w:rsidR="002B7209" w:rsidRPr="002955DC">
      <w:rPr>
        <w:noProof/>
        <w:lang w:val="fr-FR"/>
      </w:rPr>
      <w:t>’</w:t>
    </w:r>
    <w:r w:rsidRPr="002955DC">
      <w:rPr>
        <w:noProof/>
        <w:lang w:val="fr-FR"/>
      </w:rPr>
      <w:t>hôte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345492">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854A24A"/>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68B74B6"/>
    <w:multiLevelType w:val="hybridMultilevel"/>
    <w:tmpl w:val="64C695E4"/>
    <w:lvl w:ilvl="0" w:tplc="C3089558">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 w:numId="10">
    <w:abstractNumId w:val="3"/>
  </w:num>
  <w:num w:numId="11">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133D"/>
    <w:rsid w:val="00002788"/>
    <w:rsid w:val="00004175"/>
    <w:rsid w:val="000059C9"/>
    <w:rsid w:val="000160F7"/>
    <w:rsid w:val="00016D5B"/>
    <w:rsid w:val="00016F30"/>
    <w:rsid w:val="0002047C"/>
    <w:rsid w:val="00021B9A"/>
    <w:rsid w:val="000242D6"/>
    <w:rsid w:val="00024EE5"/>
    <w:rsid w:val="00027090"/>
    <w:rsid w:val="00030D4C"/>
    <w:rsid w:val="00041AF6"/>
    <w:rsid w:val="00044E62"/>
    <w:rsid w:val="00050BA4"/>
    <w:rsid w:val="00051738"/>
    <w:rsid w:val="00052548"/>
    <w:rsid w:val="00060696"/>
    <w:rsid w:val="000677FA"/>
    <w:rsid w:val="000742AA"/>
    <w:rsid w:val="000769CF"/>
    <w:rsid w:val="000815D8"/>
    <w:rsid w:val="00085CC6"/>
    <w:rsid w:val="00090C07"/>
    <w:rsid w:val="00091E8D"/>
    <w:rsid w:val="0009378D"/>
    <w:rsid w:val="00097163"/>
    <w:rsid w:val="000A22C8"/>
    <w:rsid w:val="000B1A52"/>
    <w:rsid w:val="000B2344"/>
    <w:rsid w:val="000B7DE5"/>
    <w:rsid w:val="000C340B"/>
    <w:rsid w:val="000C3A7A"/>
    <w:rsid w:val="000D55B4"/>
    <w:rsid w:val="000D6755"/>
    <w:rsid w:val="000E65F0"/>
    <w:rsid w:val="000F072C"/>
    <w:rsid w:val="000F6743"/>
    <w:rsid w:val="00107B2B"/>
    <w:rsid w:val="00112206"/>
    <w:rsid w:val="00112AC5"/>
    <w:rsid w:val="001133DD"/>
    <w:rsid w:val="00116E1D"/>
    <w:rsid w:val="00120CBE"/>
    <w:rsid w:val="001366EC"/>
    <w:rsid w:val="001402E4"/>
    <w:rsid w:val="0014219C"/>
    <w:rsid w:val="001425ED"/>
    <w:rsid w:val="001462D7"/>
    <w:rsid w:val="00154E3A"/>
    <w:rsid w:val="00163164"/>
    <w:rsid w:val="00166253"/>
    <w:rsid w:val="001710C0"/>
    <w:rsid w:val="00172AFB"/>
    <w:rsid w:val="001772B8"/>
    <w:rsid w:val="00180FBF"/>
    <w:rsid w:val="00182CF4"/>
    <w:rsid w:val="00186CE1"/>
    <w:rsid w:val="0019069F"/>
    <w:rsid w:val="00192F12"/>
    <w:rsid w:val="00193F14"/>
    <w:rsid w:val="001963E1"/>
    <w:rsid w:val="00197614"/>
    <w:rsid w:val="001A0312"/>
    <w:rsid w:val="001A15DA"/>
    <w:rsid w:val="001A2694"/>
    <w:rsid w:val="001A3CC7"/>
    <w:rsid w:val="001A69AC"/>
    <w:rsid w:val="001A6A66"/>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2BFB"/>
    <w:rsid w:val="00203E26"/>
    <w:rsid w:val="0020449C"/>
    <w:rsid w:val="002113B8"/>
    <w:rsid w:val="00215665"/>
    <w:rsid w:val="002163BB"/>
    <w:rsid w:val="0021792C"/>
    <w:rsid w:val="002179C3"/>
    <w:rsid w:val="002240AB"/>
    <w:rsid w:val="00225E37"/>
    <w:rsid w:val="00242E3A"/>
    <w:rsid w:val="002506CF"/>
    <w:rsid w:val="0025107F"/>
    <w:rsid w:val="002542B8"/>
    <w:rsid w:val="00260CD4"/>
    <w:rsid w:val="002639D8"/>
    <w:rsid w:val="00265F77"/>
    <w:rsid w:val="00266C83"/>
    <w:rsid w:val="00273CE0"/>
    <w:rsid w:val="002768DC"/>
    <w:rsid w:val="00276CE4"/>
    <w:rsid w:val="0028239A"/>
    <w:rsid w:val="002955DC"/>
    <w:rsid w:val="002A221C"/>
    <w:rsid w:val="002A6C56"/>
    <w:rsid w:val="002B6D6F"/>
    <w:rsid w:val="002B7209"/>
    <w:rsid w:val="002C090C"/>
    <w:rsid w:val="002C1243"/>
    <w:rsid w:val="002C1815"/>
    <w:rsid w:val="002C475E"/>
    <w:rsid w:val="002C6AD6"/>
    <w:rsid w:val="002D6C2A"/>
    <w:rsid w:val="002D7A86"/>
    <w:rsid w:val="002F45FF"/>
    <w:rsid w:val="002F6D17"/>
    <w:rsid w:val="00302887"/>
    <w:rsid w:val="00304A23"/>
    <w:rsid w:val="003056EB"/>
    <w:rsid w:val="003071FF"/>
    <w:rsid w:val="00310652"/>
    <w:rsid w:val="0031371D"/>
    <w:rsid w:val="0031789F"/>
    <w:rsid w:val="003179A3"/>
    <w:rsid w:val="00320788"/>
    <w:rsid w:val="003233A3"/>
    <w:rsid w:val="0034455D"/>
    <w:rsid w:val="00345492"/>
    <w:rsid w:val="0034604B"/>
    <w:rsid w:val="00346D17"/>
    <w:rsid w:val="00347972"/>
    <w:rsid w:val="00350938"/>
    <w:rsid w:val="003554B1"/>
    <w:rsid w:val="003559CC"/>
    <w:rsid w:val="003569D7"/>
    <w:rsid w:val="003608AC"/>
    <w:rsid w:val="0036465A"/>
    <w:rsid w:val="00377F34"/>
    <w:rsid w:val="00386232"/>
    <w:rsid w:val="00390123"/>
    <w:rsid w:val="00392C65"/>
    <w:rsid w:val="00392ED5"/>
    <w:rsid w:val="003A19DC"/>
    <w:rsid w:val="003A1B45"/>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3FA9"/>
    <w:rsid w:val="00416C42"/>
    <w:rsid w:val="00420671"/>
    <w:rsid w:val="00421480"/>
    <w:rsid w:val="00422476"/>
    <w:rsid w:val="0042385C"/>
    <w:rsid w:val="00431654"/>
    <w:rsid w:val="00434926"/>
    <w:rsid w:val="00444217"/>
    <w:rsid w:val="004478F4"/>
    <w:rsid w:val="00450F7A"/>
    <w:rsid w:val="00452651"/>
    <w:rsid w:val="00452C6D"/>
    <w:rsid w:val="00455852"/>
    <w:rsid w:val="00455E0B"/>
    <w:rsid w:val="00462898"/>
    <w:rsid w:val="004659EE"/>
    <w:rsid w:val="00480499"/>
    <w:rsid w:val="004936C2"/>
    <w:rsid w:val="0049379C"/>
    <w:rsid w:val="004A06B9"/>
    <w:rsid w:val="004A1CA0"/>
    <w:rsid w:val="004A22E9"/>
    <w:rsid w:val="004A5BC5"/>
    <w:rsid w:val="004A5ED7"/>
    <w:rsid w:val="004B023D"/>
    <w:rsid w:val="004B37DD"/>
    <w:rsid w:val="004B58B2"/>
    <w:rsid w:val="004C0909"/>
    <w:rsid w:val="004C3F97"/>
    <w:rsid w:val="004D3339"/>
    <w:rsid w:val="004D353F"/>
    <w:rsid w:val="004D36D7"/>
    <w:rsid w:val="004D3DCC"/>
    <w:rsid w:val="004D682B"/>
    <w:rsid w:val="004E029B"/>
    <w:rsid w:val="004E3F0B"/>
    <w:rsid w:val="004E5256"/>
    <w:rsid w:val="004E6152"/>
    <w:rsid w:val="004F344A"/>
    <w:rsid w:val="004F3AB2"/>
    <w:rsid w:val="00501FB5"/>
    <w:rsid w:val="00504ED4"/>
    <w:rsid w:val="00507E7C"/>
    <w:rsid w:val="00510639"/>
    <w:rsid w:val="00516142"/>
    <w:rsid w:val="00520027"/>
    <w:rsid w:val="0052093C"/>
    <w:rsid w:val="00521B31"/>
    <w:rsid w:val="00522469"/>
    <w:rsid w:val="0052400A"/>
    <w:rsid w:val="00536BA2"/>
    <w:rsid w:val="00536F43"/>
    <w:rsid w:val="00543F52"/>
    <w:rsid w:val="005510BA"/>
    <w:rsid w:val="005514A9"/>
    <w:rsid w:val="00553D48"/>
    <w:rsid w:val="00554B4E"/>
    <w:rsid w:val="00556C02"/>
    <w:rsid w:val="00560CD1"/>
    <w:rsid w:val="00561BB2"/>
    <w:rsid w:val="00563249"/>
    <w:rsid w:val="00563BFF"/>
    <w:rsid w:val="00570A65"/>
    <w:rsid w:val="00575522"/>
    <w:rsid w:val="005762B1"/>
    <w:rsid w:val="00580456"/>
    <w:rsid w:val="00580E73"/>
    <w:rsid w:val="00593386"/>
    <w:rsid w:val="00596998"/>
    <w:rsid w:val="005A6E62"/>
    <w:rsid w:val="005B7F9E"/>
    <w:rsid w:val="005D2B29"/>
    <w:rsid w:val="005D354A"/>
    <w:rsid w:val="005E21CB"/>
    <w:rsid w:val="005E3235"/>
    <w:rsid w:val="005E4176"/>
    <w:rsid w:val="005E56E5"/>
    <w:rsid w:val="005E65B5"/>
    <w:rsid w:val="005E6FC1"/>
    <w:rsid w:val="005F3AE9"/>
    <w:rsid w:val="006007BB"/>
    <w:rsid w:val="00601DC0"/>
    <w:rsid w:val="006034CB"/>
    <w:rsid w:val="006056CC"/>
    <w:rsid w:val="006131CE"/>
    <w:rsid w:val="00617D6E"/>
    <w:rsid w:val="00622D61"/>
    <w:rsid w:val="00622E77"/>
    <w:rsid w:val="00624198"/>
    <w:rsid w:val="00640054"/>
    <w:rsid w:val="006428E5"/>
    <w:rsid w:val="00644958"/>
    <w:rsid w:val="00666F8D"/>
    <w:rsid w:val="00672919"/>
    <w:rsid w:val="00686587"/>
    <w:rsid w:val="006904CF"/>
    <w:rsid w:val="00695EE2"/>
    <w:rsid w:val="0069660B"/>
    <w:rsid w:val="006967E6"/>
    <w:rsid w:val="006A1B33"/>
    <w:rsid w:val="006A48F1"/>
    <w:rsid w:val="006A71A3"/>
    <w:rsid w:val="006B03F2"/>
    <w:rsid w:val="006B1639"/>
    <w:rsid w:val="006B5CA7"/>
    <w:rsid w:val="006B5E89"/>
    <w:rsid w:val="006C19B2"/>
    <w:rsid w:val="006C30A0"/>
    <w:rsid w:val="006C35FF"/>
    <w:rsid w:val="006C57F2"/>
    <w:rsid w:val="006C5949"/>
    <w:rsid w:val="006C6702"/>
    <w:rsid w:val="006C6832"/>
    <w:rsid w:val="006D1370"/>
    <w:rsid w:val="006D2C28"/>
    <w:rsid w:val="006D3FC1"/>
    <w:rsid w:val="006E6581"/>
    <w:rsid w:val="006E71DF"/>
    <w:rsid w:val="006F1CC4"/>
    <w:rsid w:val="006F2A86"/>
    <w:rsid w:val="006F3163"/>
    <w:rsid w:val="007059C6"/>
    <w:rsid w:val="00705FEC"/>
    <w:rsid w:val="0071147A"/>
    <w:rsid w:val="0071185D"/>
    <w:rsid w:val="00714536"/>
    <w:rsid w:val="00722060"/>
    <w:rsid w:val="007222AD"/>
    <w:rsid w:val="007267CF"/>
    <w:rsid w:val="00731F3F"/>
    <w:rsid w:val="00733BAB"/>
    <w:rsid w:val="007436BF"/>
    <w:rsid w:val="007443E9"/>
    <w:rsid w:val="00745DCE"/>
    <w:rsid w:val="00746542"/>
    <w:rsid w:val="00747E67"/>
    <w:rsid w:val="00753D89"/>
    <w:rsid w:val="00755C9B"/>
    <w:rsid w:val="00760FE4"/>
    <w:rsid w:val="00763D8B"/>
    <w:rsid w:val="007657F6"/>
    <w:rsid w:val="0077125A"/>
    <w:rsid w:val="00777012"/>
    <w:rsid w:val="00786F58"/>
    <w:rsid w:val="00787CC1"/>
    <w:rsid w:val="00792F4E"/>
    <w:rsid w:val="0079398D"/>
    <w:rsid w:val="00796C25"/>
    <w:rsid w:val="007A287C"/>
    <w:rsid w:val="007A3B2A"/>
    <w:rsid w:val="007B5522"/>
    <w:rsid w:val="007B5FDD"/>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24295"/>
    <w:rsid w:val="008313F3"/>
    <w:rsid w:val="008405BB"/>
    <w:rsid w:val="00841804"/>
    <w:rsid w:val="00846494"/>
    <w:rsid w:val="00847B20"/>
    <w:rsid w:val="008509D3"/>
    <w:rsid w:val="00851086"/>
    <w:rsid w:val="00852702"/>
    <w:rsid w:val="00853418"/>
    <w:rsid w:val="00857CF6"/>
    <w:rsid w:val="008610ED"/>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903523"/>
    <w:rsid w:val="0090659A"/>
    <w:rsid w:val="00915986"/>
    <w:rsid w:val="009174AE"/>
    <w:rsid w:val="00917624"/>
    <w:rsid w:val="00930386"/>
    <w:rsid w:val="009309F5"/>
    <w:rsid w:val="00932BF1"/>
    <w:rsid w:val="00933237"/>
    <w:rsid w:val="00933F28"/>
    <w:rsid w:val="00936EBE"/>
    <w:rsid w:val="009476C0"/>
    <w:rsid w:val="009477D6"/>
    <w:rsid w:val="0095314A"/>
    <w:rsid w:val="009553D2"/>
    <w:rsid w:val="00963E34"/>
    <w:rsid w:val="00964DFA"/>
    <w:rsid w:val="00970239"/>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2505F"/>
    <w:rsid w:val="00A34E7F"/>
    <w:rsid w:val="00A46CC2"/>
    <w:rsid w:val="00A46F0A"/>
    <w:rsid w:val="00A46F25"/>
    <w:rsid w:val="00A47CC2"/>
    <w:rsid w:val="00A55EC4"/>
    <w:rsid w:val="00A60146"/>
    <w:rsid w:val="00A622C4"/>
    <w:rsid w:val="00A661CF"/>
    <w:rsid w:val="00A754B4"/>
    <w:rsid w:val="00A807C1"/>
    <w:rsid w:val="00A83374"/>
    <w:rsid w:val="00A858B1"/>
    <w:rsid w:val="00A96172"/>
    <w:rsid w:val="00AB0D6A"/>
    <w:rsid w:val="00AB43B3"/>
    <w:rsid w:val="00AB49B9"/>
    <w:rsid w:val="00AB758A"/>
    <w:rsid w:val="00AC1E7E"/>
    <w:rsid w:val="00AC507D"/>
    <w:rsid w:val="00AC66E4"/>
    <w:rsid w:val="00AC6979"/>
    <w:rsid w:val="00AD4578"/>
    <w:rsid w:val="00AD68E9"/>
    <w:rsid w:val="00AE56C0"/>
    <w:rsid w:val="00AF2BE9"/>
    <w:rsid w:val="00B00914"/>
    <w:rsid w:val="00B02A8E"/>
    <w:rsid w:val="00B052EE"/>
    <w:rsid w:val="00B1081F"/>
    <w:rsid w:val="00B228FD"/>
    <w:rsid w:val="00B27499"/>
    <w:rsid w:val="00B3010D"/>
    <w:rsid w:val="00B34764"/>
    <w:rsid w:val="00B35151"/>
    <w:rsid w:val="00B433F2"/>
    <w:rsid w:val="00B458E8"/>
    <w:rsid w:val="00B5397B"/>
    <w:rsid w:val="00B61705"/>
    <w:rsid w:val="00B62809"/>
    <w:rsid w:val="00B64B5B"/>
    <w:rsid w:val="00B67288"/>
    <w:rsid w:val="00B67C1B"/>
    <w:rsid w:val="00B7675A"/>
    <w:rsid w:val="00B81022"/>
    <w:rsid w:val="00B81898"/>
    <w:rsid w:val="00B8606B"/>
    <w:rsid w:val="00B878E7"/>
    <w:rsid w:val="00B97278"/>
    <w:rsid w:val="00BA1D0B"/>
    <w:rsid w:val="00BA24E6"/>
    <w:rsid w:val="00BA28DE"/>
    <w:rsid w:val="00BA6972"/>
    <w:rsid w:val="00BB1E0D"/>
    <w:rsid w:val="00BB45ED"/>
    <w:rsid w:val="00BB4D9B"/>
    <w:rsid w:val="00BB73FF"/>
    <w:rsid w:val="00BB7688"/>
    <w:rsid w:val="00BC23A0"/>
    <w:rsid w:val="00BC5EC9"/>
    <w:rsid w:val="00BC7CAC"/>
    <w:rsid w:val="00BD4AB9"/>
    <w:rsid w:val="00BD6D76"/>
    <w:rsid w:val="00BE56B3"/>
    <w:rsid w:val="00BF04E8"/>
    <w:rsid w:val="00BF16BF"/>
    <w:rsid w:val="00BF4D1F"/>
    <w:rsid w:val="00C02A73"/>
    <w:rsid w:val="00C04DF5"/>
    <w:rsid w:val="00C063D2"/>
    <w:rsid w:val="00C07FD9"/>
    <w:rsid w:val="00C10955"/>
    <w:rsid w:val="00C11C4D"/>
    <w:rsid w:val="00C1712C"/>
    <w:rsid w:val="00C23E16"/>
    <w:rsid w:val="00C27E37"/>
    <w:rsid w:val="00C32713"/>
    <w:rsid w:val="00C351B8"/>
    <w:rsid w:val="00C410D9"/>
    <w:rsid w:val="00C44DB7"/>
    <w:rsid w:val="00C4510A"/>
    <w:rsid w:val="00C47F2E"/>
    <w:rsid w:val="00C50622"/>
    <w:rsid w:val="00C52BA6"/>
    <w:rsid w:val="00C57A1A"/>
    <w:rsid w:val="00C6258F"/>
    <w:rsid w:val="00C63DF6"/>
    <w:rsid w:val="00C63E58"/>
    <w:rsid w:val="00C6495E"/>
    <w:rsid w:val="00C66C18"/>
    <w:rsid w:val="00C670EE"/>
    <w:rsid w:val="00C67E3B"/>
    <w:rsid w:val="00C67E43"/>
    <w:rsid w:val="00C77D19"/>
    <w:rsid w:val="00C90311"/>
    <w:rsid w:val="00C90653"/>
    <w:rsid w:val="00C91C26"/>
    <w:rsid w:val="00C93343"/>
    <w:rsid w:val="00CA73D5"/>
    <w:rsid w:val="00CA7EF2"/>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139C8"/>
    <w:rsid w:val="00D17F81"/>
    <w:rsid w:val="00D2758C"/>
    <w:rsid w:val="00D275CA"/>
    <w:rsid w:val="00D2789B"/>
    <w:rsid w:val="00D345AB"/>
    <w:rsid w:val="00D41566"/>
    <w:rsid w:val="00D43F69"/>
    <w:rsid w:val="00D458EC"/>
    <w:rsid w:val="00D501B0"/>
    <w:rsid w:val="00D50D80"/>
    <w:rsid w:val="00D52582"/>
    <w:rsid w:val="00D56A0E"/>
    <w:rsid w:val="00D57AD3"/>
    <w:rsid w:val="00D635FE"/>
    <w:rsid w:val="00D706D2"/>
    <w:rsid w:val="00D729DE"/>
    <w:rsid w:val="00D75B6A"/>
    <w:rsid w:val="00D84BDA"/>
    <w:rsid w:val="00D876A8"/>
    <w:rsid w:val="00D87F26"/>
    <w:rsid w:val="00D93063"/>
    <w:rsid w:val="00D933B0"/>
    <w:rsid w:val="00D977E8"/>
    <w:rsid w:val="00D97B16"/>
    <w:rsid w:val="00DA30F2"/>
    <w:rsid w:val="00DB1C89"/>
    <w:rsid w:val="00DB347A"/>
    <w:rsid w:val="00DB3763"/>
    <w:rsid w:val="00DB4029"/>
    <w:rsid w:val="00DB5F4D"/>
    <w:rsid w:val="00DB6DA5"/>
    <w:rsid w:val="00DC076B"/>
    <w:rsid w:val="00DC186F"/>
    <w:rsid w:val="00DC252F"/>
    <w:rsid w:val="00DC6050"/>
    <w:rsid w:val="00DD43EA"/>
    <w:rsid w:val="00DE01D8"/>
    <w:rsid w:val="00DE29CD"/>
    <w:rsid w:val="00DE6610"/>
    <w:rsid w:val="00DE6F44"/>
    <w:rsid w:val="00DE747B"/>
    <w:rsid w:val="00E01A52"/>
    <w:rsid w:val="00E037D9"/>
    <w:rsid w:val="00E03F17"/>
    <w:rsid w:val="00E0780C"/>
    <w:rsid w:val="00E130EB"/>
    <w:rsid w:val="00E162CD"/>
    <w:rsid w:val="00E17FA5"/>
    <w:rsid w:val="00E26930"/>
    <w:rsid w:val="00E27257"/>
    <w:rsid w:val="00E31213"/>
    <w:rsid w:val="00E43156"/>
    <w:rsid w:val="00E449D0"/>
    <w:rsid w:val="00E4506A"/>
    <w:rsid w:val="00E53F99"/>
    <w:rsid w:val="00E56510"/>
    <w:rsid w:val="00E62EA8"/>
    <w:rsid w:val="00E65DCC"/>
    <w:rsid w:val="00E67A6E"/>
    <w:rsid w:val="00E71B43"/>
    <w:rsid w:val="00E81612"/>
    <w:rsid w:val="00E81C02"/>
    <w:rsid w:val="00E824C4"/>
    <w:rsid w:val="00E87D18"/>
    <w:rsid w:val="00E87D62"/>
    <w:rsid w:val="00E97F43"/>
    <w:rsid w:val="00EA486E"/>
    <w:rsid w:val="00EA4FA3"/>
    <w:rsid w:val="00EA6C78"/>
    <w:rsid w:val="00EB001B"/>
    <w:rsid w:val="00EB16AB"/>
    <w:rsid w:val="00EB6C33"/>
    <w:rsid w:val="00ED6019"/>
    <w:rsid w:val="00ED7830"/>
    <w:rsid w:val="00EE12E1"/>
    <w:rsid w:val="00EE3909"/>
    <w:rsid w:val="00EF19EF"/>
    <w:rsid w:val="00EF4205"/>
    <w:rsid w:val="00EF5939"/>
    <w:rsid w:val="00F01714"/>
    <w:rsid w:val="00F0258F"/>
    <w:rsid w:val="00F02D06"/>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7050A"/>
    <w:rsid w:val="00F75533"/>
    <w:rsid w:val="00F803AC"/>
    <w:rsid w:val="00F93DCE"/>
    <w:rsid w:val="00F95A2F"/>
    <w:rsid w:val="00FA3811"/>
    <w:rsid w:val="00FA3B9F"/>
    <w:rsid w:val="00FA3F06"/>
    <w:rsid w:val="00FA4A26"/>
    <w:rsid w:val="00FA4A84"/>
    <w:rsid w:val="00FA7084"/>
    <w:rsid w:val="00FA7BEF"/>
    <w:rsid w:val="00FB1929"/>
    <w:rsid w:val="00FB3CC6"/>
    <w:rsid w:val="00FB5219"/>
    <w:rsid w:val="00FB592B"/>
    <w:rsid w:val="00FB5FD9"/>
    <w:rsid w:val="00FD240F"/>
    <w:rsid w:val="00FD33AB"/>
    <w:rsid w:val="00FD4724"/>
    <w:rsid w:val="00FD4A68"/>
    <w:rsid w:val="00FD68ED"/>
    <w:rsid w:val="00FE0FA7"/>
    <w:rsid w:val="00FE2824"/>
    <w:rsid w:val="00FE4F6B"/>
    <w:rsid w:val="00FE661F"/>
    <w:rsid w:val="00FF0400"/>
    <w:rsid w:val="00FF3D6B"/>
    <w:rsid w:val="00FF7311"/>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967E6"/>
    <w:pPr>
      <w:keepNext/>
      <w:numPr>
        <w:numId w:val="11"/>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6967E6"/>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Index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MediumList2-Accent1">
    <w:name w:val="Medium List 2 Accent 1"/>
    <w:basedOn w:val="TableNormal"/>
    <w:uiPriority w:val="66"/>
    <w:rsid w:val="004A5ED7"/>
    <w:rPr>
      <w:rFonts w:ascii="Cambria" w:eastAsia="MS Gothic" w:hAnsi="Cambria"/>
      <w:color w:val="000000"/>
      <w:sz w:val="22"/>
      <w:szCs w:val="22"/>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11">
    <w:name w:val="浅色底纹 - 强调文字颜色 11"/>
    <w:basedOn w:val="TableNormal"/>
    <w:uiPriority w:val="60"/>
    <w:rsid w:val="004A5ED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lang w:eastAsia="ja-JP"/>
    </w:rPr>
  </w:style>
  <w:style w:type="paragraph" w:styleId="FootnoteText">
    <w:name w:val="footnote text"/>
    <w:basedOn w:val="Normal"/>
    <w:link w:val="FootnoteTextChar"/>
    <w:uiPriority w:val="99"/>
    <w:unhideWhenUsed/>
    <w:rsid w:val="000C340B"/>
    <w:pPr>
      <w:spacing w:before="0" w:after="0" w:line="240" w:lineRule="auto"/>
    </w:pPr>
    <w:rPr>
      <w:rFonts w:ascii="Calibri" w:eastAsia="MS Mincho" w:hAnsi="Calibri"/>
      <w:sz w:val="20"/>
      <w:szCs w:val="20"/>
      <w:lang w:eastAsia="ja-JP"/>
    </w:rPr>
  </w:style>
  <w:style w:type="character" w:customStyle="1" w:styleId="FootnoteTextChar">
    <w:name w:val="Footnote Text Char"/>
    <w:link w:val="FootnoteText"/>
    <w:uiPriority w:val="99"/>
    <w:rsid w:val="000C340B"/>
    <w:rPr>
      <w:rFonts w:ascii="Calibri" w:eastAsia="MS Mincho" w:hAnsi="Calibri" w:cs="Arial"/>
      <w:lang w:eastAsia="ja-JP"/>
    </w:rPr>
  </w:style>
  <w:style w:type="character" w:styleId="SubtleEmphasis">
    <w:name w:val="Subtle Emphasis"/>
    <w:uiPriority w:val="19"/>
    <w:qFormat/>
    <w:rsid w:val="000C340B"/>
    <w:rPr>
      <w:i/>
      <w:iCs/>
      <w:color w:val="000000"/>
    </w:rPr>
  </w:style>
  <w:style w:type="table" w:styleId="MediumShading2-Accent5">
    <w:name w:val="Medium Shading 2 Accent 5"/>
    <w:basedOn w:val="TableNormal"/>
    <w:uiPriority w:val="64"/>
    <w:rsid w:val="000C340B"/>
    <w:rPr>
      <w:rFonts w:ascii="Calibri" w:eastAsia="MS Mincho" w:hAnsi="Calibri" w:cs="Arial"/>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0B1A52"/>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B9E75500-07B5-48FB-9185-B5DAB1F71794}">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15</cp:revision>
  <dcterms:created xsi:type="dcterms:W3CDTF">2013-04-16T13:53:00Z</dcterms:created>
  <dcterms:modified xsi:type="dcterms:W3CDTF">2013-12-23T08:27:00Z</dcterms:modified>
</cp:coreProperties>
</file>