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44A9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 – Title</w:t>
      </w:r>
    </w:p>
    <w:p w14:paraId="5273E4FB" w14:textId="77777777" w:rsidR="00231391" w:rsidRPr="00231391" w:rsidRDefault="00231391" w:rsidP="00231391">
      <w:pPr>
        <w:bidi/>
      </w:pPr>
      <w:r w:rsidRPr="00231391">
        <w:rPr>
          <w:b/>
          <w:bCs/>
        </w:rPr>
        <w:t>Separation and Purification of Human Serum Albumin</w:t>
      </w:r>
      <w:r w:rsidRPr="00231391">
        <w:rPr>
          <w:b/>
          <w:bCs/>
        </w:rPr>
        <w:br/>
        <w:t>from Blood Serum Using Surface-Modified Bentonite</w:t>
      </w:r>
    </w:p>
    <w:p w14:paraId="43244601" w14:textId="77777777" w:rsidR="00231391" w:rsidRPr="00231391" w:rsidRDefault="00231391" w:rsidP="00231391">
      <w:pPr>
        <w:bidi/>
      </w:pPr>
      <w:r w:rsidRPr="00231391">
        <w:t>Saeed Barzegar</w:t>
      </w:r>
      <w:r w:rsidRPr="00231391">
        <w:br/>
        <w:t>Supervisor: Dr. Javanbakht</w:t>
      </w:r>
      <w:r w:rsidRPr="00231391">
        <w:br/>
        <w:t>Amirkabir University of Technology</w:t>
      </w:r>
      <w:r w:rsidRPr="00231391">
        <w:br/>
        <w:t>2024</w:t>
      </w:r>
    </w:p>
    <w:p w14:paraId="619E5F84" w14:textId="77777777" w:rsidR="00231391" w:rsidRPr="00231391" w:rsidRDefault="00231391" w:rsidP="00231391">
      <w:pPr>
        <w:bidi/>
      </w:pPr>
      <w:r w:rsidRPr="00231391">
        <w:pict w14:anchorId="7DEB784B">
          <v:rect id="_x0000_i1211" style="width:0;height:1.5pt" o:hralign="center" o:hrstd="t" o:hr="t" fillcolor="#a0a0a0" stroked="f"/>
        </w:pict>
      </w:r>
    </w:p>
    <w:p w14:paraId="13C32BEA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 – Scientific Context: Albumin in Plasma</w:t>
      </w:r>
    </w:p>
    <w:p w14:paraId="41786522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Composition of Blood Plasma</w:t>
      </w:r>
    </w:p>
    <w:p w14:paraId="42CC9AE0" w14:textId="77777777" w:rsidR="00231391" w:rsidRPr="00231391" w:rsidRDefault="00231391" w:rsidP="00231391">
      <w:pPr>
        <w:bidi/>
      </w:pPr>
      <w:r w:rsidRPr="00231391">
        <w:t>[Insert plasma composition figure]</w:t>
      </w:r>
    </w:p>
    <w:p w14:paraId="3E5E4ED4" w14:textId="77777777" w:rsidR="00231391" w:rsidRPr="00231391" w:rsidRDefault="00231391" w:rsidP="00231391">
      <w:pPr>
        <w:bidi/>
      </w:pPr>
      <w:r w:rsidRPr="00231391">
        <w:t>Human Serum Albumin (HSA) is the most abundant protein in blood plasma.</w:t>
      </w:r>
    </w:p>
    <w:p w14:paraId="4302F17C" w14:textId="77777777" w:rsidR="00231391" w:rsidRPr="00231391" w:rsidRDefault="00231391" w:rsidP="00231391">
      <w:pPr>
        <w:bidi/>
      </w:pPr>
      <w:r w:rsidRPr="00231391">
        <w:t>• 585 amino acids</w:t>
      </w:r>
      <w:r w:rsidRPr="00231391">
        <w:br/>
        <w:t>• ~69 kDa molecular weight</w:t>
      </w:r>
      <w:r w:rsidRPr="00231391">
        <w:br/>
        <w:t>• Synthesized in liver (~12 g/day)</w:t>
      </w:r>
      <w:r w:rsidRPr="00231391">
        <w:br/>
        <w:t>• Responsible for 75–80% of plasma oncotic pressure</w:t>
      </w:r>
    </w:p>
    <w:p w14:paraId="62F6ED0C" w14:textId="77777777" w:rsidR="00231391" w:rsidRPr="00231391" w:rsidRDefault="00231391" w:rsidP="00231391">
      <w:pPr>
        <w:bidi/>
      </w:pPr>
      <w:r w:rsidRPr="00231391">
        <w:t>Due to its high concentration and multifunctionality, albumin is a major target in therapeutic purification.</w:t>
      </w:r>
    </w:p>
    <w:p w14:paraId="35F0DEBF" w14:textId="77777777" w:rsidR="00231391" w:rsidRPr="00231391" w:rsidRDefault="00231391" w:rsidP="00231391">
      <w:pPr>
        <w:bidi/>
      </w:pPr>
      <w:r w:rsidRPr="00231391">
        <w:pict w14:anchorId="4D72E123">
          <v:rect id="_x0000_i1212" style="width:0;height:1.5pt" o:hralign="center" o:hrstd="t" o:hr="t" fillcolor="#a0a0a0" stroked="f"/>
        </w:pict>
      </w:r>
    </w:p>
    <w:p w14:paraId="749E02C0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3 – Biological &amp; Clinical Importance</w:t>
      </w:r>
    </w:p>
    <w:p w14:paraId="6CDC76E2" w14:textId="77777777" w:rsidR="00231391" w:rsidRPr="00231391" w:rsidRDefault="00231391" w:rsidP="00231391">
      <w:pPr>
        <w:bidi/>
      </w:pPr>
      <w:r w:rsidRPr="00231391">
        <w:t>Albumin plays a central physiological role:</w:t>
      </w:r>
    </w:p>
    <w:p w14:paraId="60C9B51C" w14:textId="77777777" w:rsidR="00231391" w:rsidRPr="00231391" w:rsidRDefault="00231391" w:rsidP="00231391">
      <w:pPr>
        <w:bidi/>
      </w:pPr>
      <w:r w:rsidRPr="00231391">
        <w:t>• Transport of fatty acids, hormones, and drugs</w:t>
      </w:r>
      <w:r w:rsidRPr="00231391">
        <w:br/>
        <w:t>• Osmotic pressure regulation</w:t>
      </w:r>
      <w:r w:rsidRPr="00231391">
        <w:br/>
        <w:t>• Plasma buffering</w:t>
      </w:r>
    </w:p>
    <w:p w14:paraId="3535DA80" w14:textId="77777777" w:rsidR="00231391" w:rsidRPr="00231391" w:rsidRDefault="00231391" w:rsidP="00231391">
      <w:pPr>
        <w:bidi/>
      </w:pPr>
      <w:r w:rsidRPr="00231391">
        <w:t>Clinical applications:</w:t>
      </w:r>
    </w:p>
    <w:p w14:paraId="6E0C267B" w14:textId="77777777" w:rsidR="00231391" w:rsidRPr="00231391" w:rsidRDefault="00231391" w:rsidP="00231391">
      <w:pPr>
        <w:bidi/>
      </w:pPr>
      <w:r w:rsidRPr="00231391">
        <w:t>• Drug delivery systems</w:t>
      </w:r>
      <w:r w:rsidRPr="00231391">
        <w:br/>
        <w:t>• Plasma expanders</w:t>
      </w:r>
      <w:r w:rsidRPr="00231391">
        <w:br/>
        <w:t>• Biopharmaceutical formulations</w:t>
      </w:r>
    </w:p>
    <w:p w14:paraId="632D2F8C" w14:textId="77777777" w:rsidR="00231391" w:rsidRPr="00231391" w:rsidRDefault="00231391" w:rsidP="00231391">
      <w:pPr>
        <w:bidi/>
      </w:pPr>
      <w:r w:rsidRPr="00231391">
        <w:t>The increasing medical demand requires efficient and scalable purification strategies.</w:t>
      </w:r>
    </w:p>
    <w:p w14:paraId="5785F93B" w14:textId="77777777" w:rsidR="00231391" w:rsidRPr="00231391" w:rsidRDefault="00231391" w:rsidP="00231391">
      <w:pPr>
        <w:bidi/>
      </w:pPr>
      <w:r w:rsidRPr="00231391">
        <w:pict w14:anchorId="4B33DA59">
          <v:rect id="_x0000_i1213" style="width:0;height:1.5pt" o:hralign="center" o:hrstd="t" o:hr="t" fillcolor="#a0a0a0" stroked="f"/>
        </w:pict>
      </w:r>
    </w:p>
    <w:p w14:paraId="49B73170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lastRenderedPageBreak/>
        <w:t>SLIDE 4 – The Core Separation Problem</w:t>
      </w:r>
    </w:p>
    <w:p w14:paraId="13F069D6" w14:textId="77777777" w:rsidR="00231391" w:rsidRPr="00231391" w:rsidRDefault="00231391" w:rsidP="00231391">
      <w:pPr>
        <w:bidi/>
      </w:pPr>
      <w:r w:rsidRPr="00231391">
        <w:t>Serum contains multiple proteins with:</w:t>
      </w:r>
    </w:p>
    <w:p w14:paraId="0918E98C" w14:textId="77777777" w:rsidR="00231391" w:rsidRPr="00231391" w:rsidRDefault="00231391" w:rsidP="00231391">
      <w:pPr>
        <w:bidi/>
      </w:pPr>
      <w:r w:rsidRPr="00231391">
        <w:t>• Overlapping molecular weight</w:t>
      </w:r>
      <w:r w:rsidRPr="00231391">
        <w:br/>
        <w:t>• Similar surface charge at physiological pH</w:t>
      </w:r>
      <w:r w:rsidRPr="00231391">
        <w:br/>
        <w:t>• Competitive adsorption behavior</w:t>
      </w:r>
    </w:p>
    <w:p w14:paraId="1BC4592F" w14:textId="77777777" w:rsidR="00231391" w:rsidRPr="00231391" w:rsidRDefault="00231391" w:rsidP="00231391">
      <w:pPr>
        <w:bidi/>
      </w:pPr>
      <w:r w:rsidRPr="00231391">
        <w:t>Therefore, selective separation of albumin from complex biological matrices remains challenging.</w:t>
      </w:r>
    </w:p>
    <w:p w14:paraId="569E11D3" w14:textId="77777777" w:rsidR="00231391" w:rsidRPr="00231391" w:rsidRDefault="00231391" w:rsidP="00231391">
      <w:pPr>
        <w:bidi/>
      </w:pPr>
      <w:r w:rsidRPr="00231391">
        <w:pict w14:anchorId="1F4C71FC">
          <v:rect id="_x0000_i1214" style="width:0;height:1.5pt" o:hralign="center" o:hrstd="t" o:hr="t" fillcolor="#a0a0a0" stroked="f"/>
        </w:pict>
      </w:r>
    </w:p>
    <w:p w14:paraId="091EBCDF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5 – Why Albumin Is Difficult to Separate</w:t>
      </w:r>
    </w:p>
    <w:p w14:paraId="7B407C18" w14:textId="77777777" w:rsidR="00231391" w:rsidRPr="00231391" w:rsidRDefault="00231391" w:rsidP="00231391">
      <w:pPr>
        <w:bidi/>
      </w:pPr>
      <w:r w:rsidRPr="00231391">
        <w:t>• Globular structure similar to IgG</w:t>
      </w:r>
      <w:r w:rsidRPr="00231391">
        <w:br/>
        <w:t>• Comparable physicochemical properties</w:t>
      </w:r>
      <w:r w:rsidRPr="00231391">
        <w:br/>
        <w:t>• Overlapping isoelectric regions</w:t>
      </w:r>
      <w:r w:rsidRPr="00231391">
        <w:br/>
        <w:t>• Strong intermolecular interactions in serum</w:t>
      </w:r>
    </w:p>
    <w:p w14:paraId="73E590B0" w14:textId="77777777" w:rsidR="00231391" w:rsidRPr="00231391" w:rsidRDefault="00231391" w:rsidP="00231391">
      <w:pPr>
        <w:bidi/>
      </w:pPr>
      <w:r w:rsidRPr="00231391">
        <w:t>These similarities complicate conventional separation.</w:t>
      </w:r>
    </w:p>
    <w:p w14:paraId="48ECA666" w14:textId="77777777" w:rsidR="00231391" w:rsidRPr="00231391" w:rsidRDefault="00231391" w:rsidP="00231391">
      <w:pPr>
        <w:bidi/>
      </w:pPr>
      <w:r w:rsidRPr="00231391">
        <w:pict w14:anchorId="52BD885E">
          <v:rect id="_x0000_i1215" style="width:0;height:1.5pt" o:hralign="center" o:hrstd="t" o:hr="t" fillcolor="#a0a0a0" stroked="f"/>
        </w:pict>
      </w:r>
    </w:p>
    <w:p w14:paraId="39B877A3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6 – Limitations of Current Technologies</w:t>
      </w:r>
    </w:p>
    <w:p w14:paraId="74D28739" w14:textId="77777777" w:rsidR="00231391" w:rsidRPr="00231391" w:rsidRDefault="00231391" w:rsidP="00231391">
      <w:pPr>
        <w:bidi/>
      </w:pPr>
      <w:r w:rsidRPr="00231391">
        <w:t>Conventional purification relies on chromatography:</w:t>
      </w:r>
    </w:p>
    <w:p w14:paraId="4B9A7BD5" w14:textId="77777777" w:rsidR="00231391" w:rsidRPr="00231391" w:rsidRDefault="00231391" w:rsidP="00231391">
      <w:pPr>
        <w:bidi/>
      </w:pPr>
      <w:r w:rsidRPr="00231391">
        <w:t>• Ion-exchange</w:t>
      </w:r>
      <w:r w:rsidRPr="00231391">
        <w:br/>
        <w:t>• Affinity chromatography</w:t>
      </w:r>
      <w:r w:rsidRPr="00231391">
        <w:br/>
        <w:t>• Size exclusion</w:t>
      </w:r>
    </w:p>
    <w:p w14:paraId="008D8A67" w14:textId="77777777" w:rsidR="00231391" w:rsidRPr="00231391" w:rsidRDefault="00231391" w:rsidP="00231391">
      <w:pPr>
        <w:bidi/>
      </w:pPr>
      <w:r w:rsidRPr="00231391">
        <w:t>Although effective, they suffer from:</w:t>
      </w:r>
    </w:p>
    <w:p w14:paraId="510333BC" w14:textId="77777777" w:rsidR="00231391" w:rsidRPr="00231391" w:rsidRDefault="00231391" w:rsidP="00231391">
      <w:pPr>
        <w:bidi/>
      </w:pPr>
      <w:r w:rsidRPr="00231391">
        <w:t>• High resin cost</w:t>
      </w:r>
      <w:r w:rsidRPr="00231391">
        <w:br/>
        <w:t>• Multi-step operation</w:t>
      </w:r>
      <w:r w:rsidRPr="00231391">
        <w:br/>
        <w:t>• Energy-intensive processing</w:t>
      </w:r>
      <w:r w:rsidRPr="00231391">
        <w:br/>
        <w:t>• Limited reusability</w:t>
      </w:r>
    </w:p>
    <w:p w14:paraId="02E4947C" w14:textId="77777777" w:rsidR="00231391" w:rsidRPr="00231391" w:rsidRDefault="00231391" w:rsidP="00231391">
      <w:pPr>
        <w:bidi/>
      </w:pPr>
      <w:r w:rsidRPr="00231391">
        <w:t>Alternative low-cost approaches are required.</w:t>
      </w:r>
    </w:p>
    <w:p w14:paraId="1621082E" w14:textId="77777777" w:rsidR="00231391" w:rsidRPr="00231391" w:rsidRDefault="00231391" w:rsidP="00231391">
      <w:pPr>
        <w:bidi/>
      </w:pPr>
      <w:r w:rsidRPr="00231391">
        <w:pict w14:anchorId="4C25645A">
          <v:rect id="_x0000_i1216" style="width:0;height:1.5pt" o:hralign="center" o:hrstd="t" o:hr="t" fillcolor="#a0a0a0" stroked="f"/>
        </w:pict>
      </w:r>
    </w:p>
    <w:p w14:paraId="0C4389DC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7 – Patent &amp; Market Perspective</w:t>
      </w:r>
    </w:p>
    <w:p w14:paraId="160C696F" w14:textId="77777777" w:rsidR="00231391" w:rsidRPr="00231391" w:rsidRDefault="00231391" w:rsidP="00231391">
      <w:pPr>
        <w:bidi/>
      </w:pPr>
      <w:r w:rsidRPr="00231391">
        <w:t>[Insert albumin market growth chart]</w:t>
      </w:r>
      <w:r w:rsidRPr="00231391">
        <w:br/>
        <w:t>[Insert patent statistics figure]</w:t>
      </w:r>
    </w:p>
    <w:p w14:paraId="753576C0" w14:textId="77777777" w:rsidR="00231391" w:rsidRPr="00231391" w:rsidRDefault="00231391" w:rsidP="00231391">
      <w:pPr>
        <w:bidi/>
      </w:pPr>
      <w:r w:rsidRPr="00231391">
        <w:lastRenderedPageBreak/>
        <w:t>Patent trends and market expansion show strong industrial interest.</w:t>
      </w:r>
    </w:p>
    <w:p w14:paraId="1F19A321" w14:textId="77777777" w:rsidR="00231391" w:rsidRPr="00231391" w:rsidRDefault="00231391" w:rsidP="00231391">
      <w:pPr>
        <w:bidi/>
      </w:pPr>
      <w:r w:rsidRPr="00231391">
        <w:t>However, cost-effective adsorption platforms remain underexplored.</w:t>
      </w:r>
    </w:p>
    <w:p w14:paraId="3593FABC" w14:textId="77777777" w:rsidR="00231391" w:rsidRPr="00231391" w:rsidRDefault="00231391" w:rsidP="00231391">
      <w:pPr>
        <w:bidi/>
      </w:pPr>
      <w:r w:rsidRPr="00231391">
        <w:pict w14:anchorId="5187A13E">
          <v:rect id="_x0000_i1217" style="width:0;height:1.5pt" o:hralign="center" o:hrstd="t" o:hr="t" fillcolor="#a0a0a0" stroked="f"/>
        </w:pict>
      </w:r>
    </w:p>
    <w:p w14:paraId="0906DEA9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8 – Identified Research Gap</w:t>
      </w:r>
    </w:p>
    <w:p w14:paraId="67989D22" w14:textId="77777777" w:rsidR="00231391" w:rsidRPr="00231391" w:rsidRDefault="00231391" w:rsidP="00231391">
      <w:pPr>
        <w:bidi/>
      </w:pPr>
      <w:r w:rsidRPr="00231391">
        <w:t>There is no method that simultaneously provides:</w:t>
      </w:r>
    </w:p>
    <w:p w14:paraId="64D113D7" w14:textId="77777777" w:rsidR="00231391" w:rsidRPr="00231391" w:rsidRDefault="00231391" w:rsidP="00231391">
      <w:pPr>
        <w:bidi/>
      </w:pPr>
      <w:r w:rsidRPr="00231391">
        <w:t>• High selectivity</w:t>
      </w:r>
      <w:r w:rsidRPr="00231391">
        <w:br/>
        <w:t>• Low cost</w:t>
      </w:r>
      <w:r w:rsidRPr="00231391">
        <w:br/>
        <w:t>• Regenerability</w:t>
      </w:r>
      <w:r w:rsidRPr="00231391">
        <w:br/>
        <w:t>• Mechanistic clarity</w:t>
      </w:r>
      <w:r w:rsidRPr="00231391">
        <w:br/>
        <w:t>• Real-serum applicability</w:t>
      </w:r>
    </w:p>
    <w:p w14:paraId="43F30DED" w14:textId="77777777" w:rsidR="00231391" w:rsidRPr="00231391" w:rsidRDefault="00231391" w:rsidP="00231391">
      <w:pPr>
        <w:bidi/>
      </w:pPr>
      <w:r w:rsidRPr="00231391">
        <w:t>This gap motivated the present work.</w:t>
      </w:r>
    </w:p>
    <w:p w14:paraId="5E6A0960" w14:textId="77777777" w:rsidR="00231391" w:rsidRPr="00231391" w:rsidRDefault="00231391" w:rsidP="00231391">
      <w:pPr>
        <w:bidi/>
      </w:pPr>
      <w:r w:rsidRPr="00231391">
        <w:pict w14:anchorId="5B41AB7A">
          <v:rect id="_x0000_i1218" style="width:0;height:1.5pt" o:hralign="center" o:hrstd="t" o:hr="t" fillcolor="#a0a0a0" stroked="f"/>
        </w:pict>
      </w:r>
    </w:p>
    <w:p w14:paraId="24F67E45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9 – Conceptual Framework</w:t>
      </w:r>
    </w:p>
    <w:p w14:paraId="1F56E11B" w14:textId="77777777" w:rsidR="00231391" w:rsidRPr="00231391" w:rsidRDefault="00231391" w:rsidP="00231391">
      <w:pPr>
        <w:bidi/>
      </w:pPr>
      <w:r w:rsidRPr="00231391">
        <w:t>We proposed a rational adsorption-based strategy:</w:t>
      </w:r>
    </w:p>
    <w:p w14:paraId="63067996" w14:textId="77777777" w:rsidR="00231391" w:rsidRPr="00231391" w:rsidRDefault="00231391" w:rsidP="00231391">
      <w:pPr>
        <w:bidi/>
      </w:pPr>
      <w:r w:rsidRPr="00231391">
        <w:t>• Natural bentonite as base material</w:t>
      </w:r>
      <w:r w:rsidRPr="00231391">
        <w:br/>
        <w:t>• Surface modification to tailor affinity</w:t>
      </w:r>
      <w:r w:rsidRPr="00231391">
        <w:br/>
        <w:t>• Integration of molecular modeling and experimental validation</w:t>
      </w:r>
    </w:p>
    <w:p w14:paraId="0A7352DA" w14:textId="77777777" w:rsidR="00231391" w:rsidRPr="00231391" w:rsidRDefault="00231391" w:rsidP="00231391">
      <w:pPr>
        <w:bidi/>
      </w:pPr>
      <w:r w:rsidRPr="00231391">
        <w:t>This approach enables controlled surface–protein interaction design.</w:t>
      </w:r>
    </w:p>
    <w:p w14:paraId="053E2321" w14:textId="77777777" w:rsidR="00231391" w:rsidRPr="00231391" w:rsidRDefault="00231391" w:rsidP="00231391">
      <w:pPr>
        <w:bidi/>
      </w:pPr>
      <w:r w:rsidRPr="00231391">
        <w:pict w14:anchorId="015C4D01">
          <v:rect id="_x0000_i1219" style="width:0;height:1.5pt" o:hralign="center" o:hrstd="t" o:hr="t" fillcolor="#a0a0a0" stroked="f"/>
        </w:pict>
      </w:r>
    </w:p>
    <w:p w14:paraId="3BD669BA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10 – Why Bentonite?</w:t>
      </w:r>
    </w:p>
    <w:p w14:paraId="2BA2DC03" w14:textId="77777777" w:rsidR="00231391" w:rsidRPr="00231391" w:rsidRDefault="00231391" w:rsidP="00231391">
      <w:pPr>
        <w:bidi/>
      </w:pPr>
      <w:r w:rsidRPr="00231391">
        <w:t>Bentonite offers:</w:t>
      </w:r>
    </w:p>
    <w:p w14:paraId="21DF37F5" w14:textId="77777777" w:rsidR="00231391" w:rsidRPr="00231391" w:rsidRDefault="00231391" w:rsidP="00231391">
      <w:pPr>
        <w:bidi/>
      </w:pPr>
      <w:r w:rsidRPr="00231391">
        <w:t>• Abundance and low cost</w:t>
      </w:r>
      <w:r w:rsidRPr="00231391">
        <w:br/>
        <w:t>• High surface area layered structure</w:t>
      </w:r>
      <w:r w:rsidRPr="00231391">
        <w:br/>
        <w:t>• Tunable surface chemistry</w:t>
      </w:r>
      <w:r w:rsidRPr="00231391">
        <w:br/>
        <w:t>• Chemical and thermal stability</w:t>
      </w:r>
    </w:p>
    <w:p w14:paraId="0B7275D1" w14:textId="77777777" w:rsidR="00231391" w:rsidRPr="00231391" w:rsidRDefault="00231391" w:rsidP="00231391">
      <w:pPr>
        <w:bidi/>
      </w:pPr>
      <w:r w:rsidRPr="00231391">
        <w:t>However, raw bentonite lacks selectivity.</w:t>
      </w:r>
    </w:p>
    <w:p w14:paraId="411E952A" w14:textId="77777777" w:rsidR="00231391" w:rsidRPr="00231391" w:rsidRDefault="00231391" w:rsidP="00231391">
      <w:pPr>
        <w:bidi/>
      </w:pPr>
      <w:r w:rsidRPr="00231391">
        <w:pict w14:anchorId="4D02BF22">
          <v:rect id="_x0000_i1220" style="width:0;height:1.5pt" o:hralign="center" o:hrstd="t" o:hr="t" fillcolor="#a0a0a0" stroked="f"/>
        </w:pict>
      </w:r>
    </w:p>
    <w:p w14:paraId="4D4D359D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11 – Need for Surface Functionalization</w:t>
      </w:r>
    </w:p>
    <w:p w14:paraId="260E9B35" w14:textId="77777777" w:rsidR="00231391" w:rsidRPr="00231391" w:rsidRDefault="00231391" w:rsidP="00231391">
      <w:pPr>
        <w:bidi/>
      </w:pPr>
      <w:r w:rsidRPr="00231391">
        <w:t>To achieve selective albumin adsorption:</w:t>
      </w:r>
    </w:p>
    <w:p w14:paraId="19650B8F" w14:textId="77777777" w:rsidR="00231391" w:rsidRPr="00231391" w:rsidRDefault="00231391" w:rsidP="00231391">
      <w:pPr>
        <w:bidi/>
      </w:pPr>
      <w:r w:rsidRPr="00231391">
        <w:lastRenderedPageBreak/>
        <w:t>• Electrostatic interactions must be engineered</w:t>
      </w:r>
      <w:r w:rsidRPr="00231391">
        <w:br/>
        <w:t>• Hydrophobic interactions must be balanced</w:t>
      </w:r>
      <w:r w:rsidRPr="00231391">
        <w:br/>
        <w:t>• Surface charge must be tailored</w:t>
      </w:r>
    </w:p>
    <w:p w14:paraId="5479357B" w14:textId="77777777" w:rsidR="00231391" w:rsidRPr="00231391" w:rsidRDefault="00231391" w:rsidP="00231391">
      <w:pPr>
        <w:bidi/>
      </w:pPr>
      <w:r w:rsidRPr="00231391">
        <w:t>Thus, surface modification becomes essential.</w:t>
      </w:r>
    </w:p>
    <w:p w14:paraId="490582EE" w14:textId="77777777" w:rsidR="00231391" w:rsidRPr="00231391" w:rsidRDefault="00231391" w:rsidP="00231391">
      <w:pPr>
        <w:bidi/>
      </w:pPr>
      <w:r w:rsidRPr="00231391">
        <w:pict w14:anchorId="7D6B55CA">
          <v:rect id="_x0000_i1221" style="width:0;height:1.5pt" o:hralign="center" o:hrstd="t" o:hr="t" fillcolor="#a0a0a0" stroked="f"/>
        </w:pict>
      </w:r>
    </w:p>
    <w:p w14:paraId="737CB6BB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12 – Molecular Docking-Based Precursor Screening</w:t>
      </w:r>
    </w:p>
    <w:p w14:paraId="127B0EB6" w14:textId="77777777" w:rsidR="00231391" w:rsidRPr="00231391" w:rsidRDefault="00231391" w:rsidP="00231391">
      <w:pPr>
        <w:bidi/>
      </w:pPr>
      <w:r w:rsidRPr="00231391">
        <w:t>Several silane precursors (as initially considered in the design stage) were computationally evaluated.</w:t>
      </w:r>
    </w:p>
    <w:p w14:paraId="15F00974" w14:textId="77777777" w:rsidR="00231391" w:rsidRPr="00231391" w:rsidRDefault="00231391" w:rsidP="00231391">
      <w:pPr>
        <w:bidi/>
      </w:pPr>
      <w:r w:rsidRPr="00231391">
        <w:t>Molecular docking simulations were performed to:</w:t>
      </w:r>
    </w:p>
    <w:p w14:paraId="34A7567F" w14:textId="77777777" w:rsidR="00231391" w:rsidRPr="00231391" w:rsidRDefault="00231391" w:rsidP="00231391">
      <w:pPr>
        <w:bidi/>
      </w:pPr>
      <w:r w:rsidRPr="00231391">
        <w:t>• Compare binding energy with HSA</w:t>
      </w:r>
      <w:r w:rsidRPr="00231391">
        <w:br/>
        <w:t>• Analyze interaction modes</w:t>
      </w:r>
      <w:r w:rsidRPr="00231391">
        <w:br/>
        <w:t>• Predict selectivity potential</w:t>
      </w:r>
    </w:p>
    <w:p w14:paraId="12AE1830" w14:textId="77777777" w:rsidR="00231391" w:rsidRPr="00231391" w:rsidRDefault="00231391" w:rsidP="00231391">
      <w:pPr>
        <w:bidi/>
      </w:pPr>
      <w:r w:rsidRPr="00231391">
        <w:t xml:space="preserve">Among the screened candidates, </w:t>
      </w:r>
      <w:r w:rsidRPr="00231391">
        <w:rPr>
          <w:b/>
          <w:bCs/>
        </w:rPr>
        <w:t>DTSACL exhibited the most favorable predicted interaction with HSA</w:t>
      </w:r>
      <w:r w:rsidRPr="00231391">
        <w:t>.</w:t>
      </w:r>
    </w:p>
    <w:p w14:paraId="3BE298F1" w14:textId="77777777" w:rsidR="00231391" w:rsidRPr="00231391" w:rsidRDefault="00231391" w:rsidP="00231391">
      <w:pPr>
        <w:bidi/>
      </w:pPr>
      <w:r w:rsidRPr="00231391">
        <w:t>Therefore, DTSACL was selected as the surface modifier.</w:t>
      </w:r>
    </w:p>
    <w:p w14:paraId="7F123588" w14:textId="77777777" w:rsidR="00231391" w:rsidRPr="00231391" w:rsidRDefault="00231391" w:rsidP="00231391">
      <w:pPr>
        <w:bidi/>
      </w:pPr>
      <w:r w:rsidRPr="00231391">
        <w:t>[Insert comparative docking energy graph of silane candidates]</w:t>
      </w:r>
    </w:p>
    <w:p w14:paraId="789C9664" w14:textId="77777777" w:rsidR="00231391" w:rsidRPr="00231391" w:rsidRDefault="00231391" w:rsidP="00231391">
      <w:pPr>
        <w:bidi/>
      </w:pPr>
      <w:r w:rsidRPr="00231391">
        <w:pict w14:anchorId="19C714E8">
          <v:rect id="_x0000_i1222" style="width:0;height:1.5pt" o:hralign="center" o:hrstd="t" o:hr="t" fillcolor="#a0a0a0" stroked="f"/>
        </w:pict>
      </w:r>
    </w:p>
    <w:p w14:paraId="2A42816D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13 – DTSACL Functionalization Strategy</w:t>
      </w:r>
    </w:p>
    <w:p w14:paraId="546BF941" w14:textId="77777777" w:rsidR="00231391" w:rsidRPr="00231391" w:rsidRDefault="00231391" w:rsidP="00231391">
      <w:pPr>
        <w:bidi/>
      </w:pPr>
      <w:r w:rsidRPr="00231391">
        <w:t>DTSACL contains:</w:t>
      </w:r>
    </w:p>
    <w:p w14:paraId="4D461777" w14:textId="77777777" w:rsidR="00231391" w:rsidRPr="00231391" w:rsidRDefault="00231391" w:rsidP="00231391">
      <w:pPr>
        <w:bidi/>
      </w:pPr>
      <w:r w:rsidRPr="00231391">
        <w:t>• Quaternary ammonium headgroup → electrostatic attraction</w:t>
      </w:r>
      <w:r w:rsidRPr="00231391">
        <w:br/>
        <w:t>• C18 alkyl chain → hydrophobic enhancement</w:t>
      </w:r>
      <w:r w:rsidRPr="00231391">
        <w:br/>
        <w:t>• Silane functionality → covalent anchoring</w:t>
      </w:r>
    </w:p>
    <w:p w14:paraId="14FF1CCE" w14:textId="77777777" w:rsidR="00231391" w:rsidRPr="00231391" w:rsidRDefault="00231391" w:rsidP="00231391">
      <w:pPr>
        <w:bidi/>
      </w:pPr>
      <w:r w:rsidRPr="00231391">
        <w:t>This design allows balanced affinity rather than irreversible binding.</w:t>
      </w:r>
    </w:p>
    <w:p w14:paraId="1A00C5E2" w14:textId="77777777" w:rsidR="00231391" w:rsidRPr="00231391" w:rsidRDefault="00231391" w:rsidP="00231391">
      <w:pPr>
        <w:bidi/>
      </w:pPr>
      <w:r w:rsidRPr="00231391">
        <w:t>[Insert chemical structure]</w:t>
      </w:r>
    </w:p>
    <w:p w14:paraId="2AB427AD" w14:textId="77777777" w:rsidR="00231391" w:rsidRPr="00231391" w:rsidRDefault="00231391" w:rsidP="00231391">
      <w:pPr>
        <w:bidi/>
      </w:pPr>
      <w:r w:rsidRPr="00231391">
        <w:pict w14:anchorId="0579B8C4">
          <v:rect id="_x0000_i1223" style="width:0;height:1.5pt" o:hralign="center" o:hrstd="t" o:hr="t" fillcolor="#a0a0a0" stroked="f"/>
        </w:pict>
      </w:r>
    </w:p>
    <w:p w14:paraId="5C62D0A4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14 – Docking Analysis for Selectivity (HSA vs IgG)</w:t>
      </w:r>
    </w:p>
    <w:p w14:paraId="55EB17A4" w14:textId="77777777" w:rsidR="00231391" w:rsidRPr="00231391" w:rsidRDefault="00231391" w:rsidP="00231391">
      <w:pPr>
        <w:bidi/>
      </w:pPr>
      <w:r w:rsidRPr="00231391">
        <w:t>Docking simulations were performed for:</w:t>
      </w:r>
    </w:p>
    <w:p w14:paraId="36F6D648" w14:textId="77777777" w:rsidR="00231391" w:rsidRPr="00231391" w:rsidRDefault="00231391" w:rsidP="00231391">
      <w:pPr>
        <w:bidi/>
      </w:pPr>
      <w:r w:rsidRPr="00231391">
        <w:t>• Human Serum Albumin (HSA)</w:t>
      </w:r>
      <w:r w:rsidRPr="00231391">
        <w:br/>
        <w:t>• Immunoglobulin G (IgG)</w:t>
      </w:r>
    </w:p>
    <w:p w14:paraId="36874A9E" w14:textId="77777777" w:rsidR="00231391" w:rsidRPr="00231391" w:rsidRDefault="00231391" w:rsidP="00231391">
      <w:pPr>
        <w:bidi/>
      </w:pPr>
      <w:r w:rsidRPr="00231391">
        <w:lastRenderedPageBreak/>
        <w:t>Objective:</w:t>
      </w:r>
    </w:p>
    <w:p w14:paraId="7F466DA8" w14:textId="77777777" w:rsidR="00231391" w:rsidRPr="00231391" w:rsidRDefault="00231391" w:rsidP="00231391">
      <w:pPr>
        <w:bidi/>
      </w:pPr>
      <w:r w:rsidRPr="00231391">
        <w:t>To evaluate selectivity of DTSACL-modified surface toward major serum proteins.</w:t>
      </w:r>
    </w:p>
    <w:p w14:paraId="4BE9B334" w14:textId="77777777" w:rsidR="00231391" w:rsidRPr="00231391" w:rsidRDefault="00231391" w:rsidP="00231391">
      <w:pPr>
        <w:bidi/>
      </w:pPr>
      <w:r w:rsidRPr="00231391">
        <w:t>Results showed:</w:t>
      </w:r>
    </w:p>
    <w:p w14:paraId="5F8C9E64" w14:textId="77777777" w:rsidR="00231391" w:rsidRPr="00231391" w:rsidRDefault="00231391" w:rsidP="00231391">
      <w:pPr>
        <w:bidi/>
      </w:pPr>
      <w:r w:rsidRPr="00231391">
        <w:t>• Lower binding energy for HSA</w:t>
      </w:r>
      <w:r w:rsidRPr="00231391">
        <w:br/>
        <w:t>• More favorable binding orientation</w:t>
      </w:r>
      <w:r w:rsidRPr="00231391">
        <w:br/>
        <w:t>• Weaker and less optimal interaction with IgG</w:t>
      </w:r>
    </w:p>
    <w:p w14:paraId="30A54DA0" w14:textId="77777777" w:rsidR="00231391" w:rsidRPr="00231391" w:rsidRDefault="00231391" w:rsidP="00231391">
      <w:pPr>
        <w:bidi/>
      </w:pPr>
      <w:r w:rsidRPr="00231391">
        <w:t>This computational comparison predicted selective adsorption behavior.</w:t>
      </w:r>
    </w:p>
    <w:p w14:paraId="509FD129" w14:textId="77777777" w:rsidR="00231391" w:rsidRPr="00231391" w:rsidRDefault="00231391" w:rsidP="00231391">
      <w:pPr>
        <w:bidi/>
      </w:pPr>
      <w:r w:rsidRPr="00231391">
        <w:t>[Insert HSA vs IgG docking comparison graph]</w:t>
      </w:r>
    </w:p>
    <w:p w14:paraId="1E27EA2A" w14:textId="77777777" w:rsidR="00231391" w:rsidRPr="00231391" w:rsidRDefault="00231391" w:rsidP="00231391">
      <w:pPr>
        <w:bidi/>
      </w:pPr>
      <w:r w:rsidRPr="00231391">
        <w:pict w14:anchorId="29B1D853">
          <v:rect id="_x0000_i1224" style="width:0;height:1.5pt" o:hralign="center" o:hrstd="t" o:hr="t" fillcolor="#a0a0a0" stroked="f"/>
        </w:pict>
      </w:r>
    </w:p>
    <w:p w14:paraId="7C4EFFAE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15 – Experimental Workflow</w:t>
      </w:r>
    </w:p>
    <w:p w14:paraId="7DB3BFC7" w14:textId="77777777" w:rsidR="00231391" w:rsidRPr="00231391" w:rsidRDefault="00231391" w:rsidP="00231391">
      <w:pPr>
        <w:bidi/>
      </w:pPr>
      <w:r w:rsidRPr="00231391">
        <w:t>Two integrated phases:</w:t>
      </w:r>
    </w:p>
    <w:p w14:paraId="73D12203" w14:textId="77777777" w:rsidR="00231391" w:rsidRPr="00231391" w:rsidRDefault="00231391" w:rsidP="00231391">
      <w:pPr>
        <w:numPr>
          <w:ilvl w:val="0"/>
          <w:numId w:val="1"/>
        </w:numPr>
        <w:bidi/>
      </w:pPr>
      <w:r w:rsidRPr="00231391">
        <w:t>Computational screening and selectivity prediction</w:t>
      </w:r>
    </w:p>
    <w:p w14:paraId="3912BC82" w14:textId="77777777" w:rsidR="00231391" w:rsidRPr="00231391" w:rsidRDefault="00231391" w:rsidP="00231391">
      <w:pPr>
        <w:numPr>
          <w:ilvl w:val="0"/>
          <w:numId w:val="1"/>
        </w:numPr>
        <w:bidi/>
      </w:pPr>
      <w:r w:rsidRPr="00231391">
        <w:t>Laboratory synthesis and validation</w:t>
      </w:r>
    </w:p>
    <w:p w14:paraId="1ED6A4F7" w14:textId="77777777" w:rsidR="00231391" w:rsidRPr="00231391" w:rsidRDefault="00231391" w:rsidP="00231391">
      <w:pPr>
        <w:bidi/>
      </w:pPr>
      <w:r w:rsidRPr="00231391">
        <w:t>This combined approach strengthens mechanistic reliability.</w:t>
      </w:r>
    </w:p>
    <w:p w14:paraId="2B835420" w14:textId="77777777" w:rsidR="00231391" w:rsidRPr="00231391" w:rsidRDefault="00231391" w:rsidP="00231391">
      <w:pPr>
        <w:bidi/>
      </w:pPr>
      <w:r w:rsidRPr="00231391">
        <w:pict w14:anchorId="26C4A692">
          <v:rect id="_x0000_i1225" style="width:0;height:1.5pt" o:hralign="center" o:hrstd="t" o:hr="t" fillcolor="#a0a0a0" stroked="f"/>
        </w:pict>
      </w:r>
    </w:p>
    <w:p w14:paraId="683F1289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16 – Synthesis of DTSACL-Modified Bentonite</w:t>
      </w:r>
    </w:p>
    <w:p w14:paraId="56B6F37A" w14:textId="77777777" w:rsidR="00231391" w:rsidRPr="00231391" w:rsidRDefault="00231391" w:rsidP="00231391">
      <w:pPr>
        <w:bidi/>
      </w:pPr>
      <w:r w:rsidRPr="00231391">
        <w:t>• Bentonite pre-dried at 105°C</w:t>
      </w:r>
      <w:r w:rsidRPr="00231391">
        <w:br/>
        <w:t>• Reaction with 20 wt% DTSACL under reflux</w:t>
      </w:r>
      <w:r w:rsidRPr="00231391">
        <w:br/>
        <w:t>• Heating from 70 to 120°C</w:t>
      </w:r>
      <w:r w:rsidRPr="00231391">
        <w:br/>
        <w:t>• 2-hour reaction</w:t>
      </w:r>
      <w:r w:rsidRPr="00231391">
        <w:br/>
        <w:t>• Ethanol washing</w:t>
      </w:r>
      <w:r w:rsidRPr="00231391">
        <w:br/>
        <w:t>• Final drying</w:t>
      </w:r>
    </w:p>
    <w:p w14:paraId="43A763C4" w14:textId="77777777" w:rsidR="00231391" w:rsidRPr="00231391" w:rsidRDefault="00231391" w:rsidP="00231391">
      <w:pPr>
        <w:bidi/>
      </w:pPr>
      <w:r w:rsidRPr="00231391">
        <w:t>This ensured stable covalent grafting.</w:t>
      </w:r>
    </w:p>
    <w:p w14:paraId="07AB24E2" w14:textId="77777777" w:rsidR="00231391" w:rsidRPr="00231391" w:rsidRDefault="00231391" w:rsidP="00231391">
      <w:pPr>
        <w:bidi/>
      </w:pPr>
      <w:r w:rsidRPr="00231391">
        <w:pict w14:anchorId="6136EE47">
          <v:rect id="_x0000_i1226" style="width:0;height:1.5pt" o:hralign="center" o:hrstd="t" o:hr="t" fillcolor="#a0a0a0" stroked="f"/>
        </w:pict>
      </w:r>
    </w:p>
    <w:p w14:paraId="4BB29AF0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17 – Material Characterization</w:t>
      </w:r>
    </w:p>
    <w:p w14:paraId="1DEEC2CE" w14:textId="77777777" w:rsidR="00231391" w:rsidRPr="00231391" w:rsidRDefault="00231391" w:rsidP="00231391">
      <w:pPr>
        <w:bidi/>
      </w:pPr>
      <w:r w:rsidRPr="00231391">
        <w:t>[Insert FTIR spectrum]</w:t>
      </w:r>
      <w:r w:rsidRPr="00231391">
        <w:br/>
        <w:t>[Insert XRD pattern]</w:t>
      </w:r>
      <w:r w:rsidRPr="00231391">
        <w:br/>
        <w:t>[Insert TGA curve]</w:t>
      </w:r>
      <w:r w:rsidRPr="00231391">
        <w:br/>
        <w:t>[Insert SEM image]</w:t>
      </w:r>
    </w:p>
    <w:p w14:paraId="6BB4159A" w14:textId="77777777" w:rsidR="00231391" w:rsidRPr="00231391" w:rsidRDefault="00231391" w:rsidP="00231391">
      <w:pPr>
        <w:bidi/>
      </w:pPr>
      <w:r w:rsidRPr="00231391">
        <w:lastRenderedPageBreak/>
        <w:t>FTIR confirmed functional groups.</w:t>
      </w:r>
      <w:r w:rsidRPr="00231391">
        <w:br/>
        <w:t>XRD indicated structural integrity.</w:t>
      </w:r>
      <w:r w:rsidRPr="00231391">
        <w:br/>
        <w:t>TGA demonstrated organic loading.</w:t>
      </w:r>
      <w:r w:rsidRPr="00231391">
        <w:br/>
        <w:t>SEM revealed surface morphology changes.</w:t>
      </w:r>
    </w:p>
    <w:p w14:paraId="76AD9AB2" w14:textId="77777777" w:rsidR="00231391" w:rsidRPr="00231391" w:rsidRDefault="00231391" w:rsidP="00231391">
      <w:pPr>
        <w:bidi/>
      </w:pPr>
      <w:r w:rsidRPr="00231391">
        <w:pict w14:anchorId="135FFF53">
          <v:rect id="_x0000_i1227" style="width:0;height:1.5pt" o:hralign="center" o:hrstd="t" o:hr="t" fillcolor="#a0a0a0" stroked="f"/>
        </w:pict>
      </w:r>
    </w:p>
    <w:p w14:paraId="7D149246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18 – Experimental Design (CCD)</w:t>
      </w:r>
    </w:p>
    <w:p w14:paraId="193C9220" w14:textId="77777777" w:rsidR="00231391" w:rsidRPr="00231391" w:rsidRDefault="00231391" w:rsidP="00231391">
      <w:pPr>
        <w:bidi/>
      </w:pPr>
      <w:r w:rsidRPr="00231391">
        <w:t>Three variables:</w:t>
      </w:r>
    </w:p>
    <w:p w14:paraId="43BE917E" w14:textId="77777777" w:rsidR="00231391" w:rsidRPr="00231391" w:rsidRDefault="00231391" w:rsidP="00231391">
      <w:pPr>
        <w:bidi/>
      </w:pPr>
      <w:r w:rsidRPr="00231391">
        <w:t>• pH</w:t>
      </w:r>
      <w:r w:rsidRPr="00231391">
        <w:br/>
        <w:t>• Initial HSA concentration</w:t>
      </w:r>
      <w:r w:rsidRPr="00231391">
        <w:br/>
        <w:t>• Adsorbent dosage</w:t>
      </w:r>
    </w:p>
    <w:p w14:paraId="00E06DA3" w14:textId="77777777" w:rsidR="00231391" w:rsidRPr="00231391" w:rsidRDefault="00231391" w:rsidP="00231391">
      <w:pPr>
        <w:bidi/>
      </w:pPr>
      <w:r w:rsidRPr="00231391">
        <w:t>Central Composite Design allowed:</w:t>
      </w:r>
    </w:p>
    <w:p w14:paraId="3CDAB80B" w14:textId="77777777" w:rsidR="00231391" w:rsidRPr="00231391" w:rsidRDefault="00231391" w:rsidP="00231391">
      <w:pPr>
        <w:bidi/>
      </w:pPr>
      <w:r w:rsidRPr="00231391">
        <w:t>• Statistical optimization</w:t>
      </w:r>
      <w:r w:rsidRPr="00231391">
        <w:br/>
        <w:t>• Interaction analysis</w:t>
      </w:r>
      <w:r w:rsidRPr="00231391">
        <w:br/>
        <w:t>• Response surface modeling</w:t>
      </w:r>
    </w:p>
    <w:p w14:paraId="2DD34FD2" w14:textId="77777777" w:rsidR="00231391" w:rsidRPr="00231391" w:rsidRDefault="00231391" w:rsidP="00231391">
      <w:pPr>
        <w:bidi/>
      </w:pPr>
      <w:r w:rsidRPr="00231391">
        <w:t>[Insert ANOVA and response surface plots]</w:t>
      </w:r>
    </w:p>
    <w:p w14:paraId="1EA9F7B8" w14:textId="77777777" w:rsidR="00231391" w:rsidRPr="00231391" w:rsidRDefault="00231391" w:rsidP="00231391">
      <w:pPr>
        <w:bidi/>
      </w:pPr>
      <w:r w:rsidRPr="00231391">
        <w:pict w14:anchorId="64D2CB59">
          <v:rect id="_x0000_i1228" style="width:0;height:1.5pt" o:hralign="center" o:hrstd="t" o:hr="t" fillcolor="#a0a0a0" stroked="f"/>
        </w:pict>
      </w:r>
    </w:p>
    <w:p w14:paraId="79910BCE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19 – Adsorption Experiments</w:t>
      </w:r>
    </w:p>
    <w:p w14:paraId="4C7EE65B" w14:textId="77777777" w:rsidR="00231391" w:rsidRPr="00231391" w:rsidRDefault="00231391" w:rsidP="00231391">
      <w:pPr>
        <w:bidi/>
      </w:pPr>
      <w:r w:rsidRPr="00231391">
        <w:t>Batch adsorption under controlled conditions.</w:t>
      </w:r>
    </w:p>
    <w:p w14:paraId="3B58091A" w14:textId="77777777" w:rsidR="00231391" w:rsidRPr="00231391" w:rsidRDefault="00231391" w:rsidP="00231391">
      <w:pPr>
        <w:bidi/>
      </w:pPr>
      <w:r w:rsidRPr="00231391">
        <w:t>• pH adjustment</w:t>
      </w:r>
      <w:r w:rsidRPr="00231391">
        <w:br/>
        <w:t>• Controlled agitation</w:t>
      </w:r>
      <w:r w:rsidRPr="00231391">
        <w:br/>
        <w:t>• Centrifugation</w:t>
      </w:r>
      <w:r w:rsidRPr="00231391">
        <w:br/>
        <w:t>• HPLC quantification</w:t>
      </w:r>
    </w:p>
    <w:p w14:paraId="3B61EE55" w14:textId="77777777" w:rsidR="00231391" w:rsidRPr="00231391" w:rsidRDefault="00231391" w:rsidP="00231391">
      <w:pPr>
        <w:bidi/>
      </w:pPr>
      <w:r w:rsidRPr="00231391">
        <w:t>[Insert HPLC chromatogram]</w:t>
      </w:r>
    </w:p>
    <w:p w14:paraId="3700FC16" w14:textId="77777777" w:rsidR="00231391" w:rsidRPr="00231391" w:rsidRDefault="00231391" w:rsidP="00231391">
      <w:pPr>
        <w:bidi/>
      </w:pPr>
      <w:r w:rsidRPr="00231391">
        <w:pict w14:anchorId="05CFF804">
          <v:rect id="_x0000_i1229" style="width:0;height:1.5pt" o:hralign="center" o:hrstd="t" o:hr="t" fillcolor="#a0a0a0" stroked="f"/>
        </w:pict>
      </w:r>
    </w:p>
    <w:p w14:paraId="3BD39D3A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20 – Isotherm Analysis</w:t>
      </w:r>
    </w:p>
    <w:p w14:paraId="40438D9E" w14:textId="77777777" w:rsidR="00231391" w:rsidRPr="00231391" w:rsidRDefault="00231391" w:rsidP="00231391">
      <w:pPr>
        <w:bidi/>
      </w:pPr>
      <w:r w:rsidRPr="00231391">
        <w:t>Langmuir and Freundlich models were applied.</w:t>
      </w:r>
    </w:p>
    <w:p w14:paraId="7A9CAE2D" w14:textId="77777777" w:rsidR="00231391" w:rsidRPr="00231391" w:rsidRDefault="00231391" w:rsidP="00231391">
      <w:pPr>
        <w:bidi/>
      </w:pPr>
      <w:r w:rsidRPr="00231391">
        <w:t>Results suggested:</w:t>
      </w:r>
    </w:p>
    <w:p w14:paraId="67D2F4FF" w14:textId="77777777" w:rsidR="00231391" w:rsidRPr="00231391" w:rsidRDefault="00231391" w:rsidP="00231391">
      <w:pPr>
        <w:bidi/>
      </w:pPr>
      <w:r w:rsidRPr="00231391">
        <w:t>• Monolayer-dominated adsorption</w:t>
      </w:r>
      <w:r w:rsidRPr="00231391">
        <w:br/>
        <w:t>• Surface heterogeneity</w:t>
      </w:r>
    </w:p>
    <w:p w14:paraId="230DD632" w14:textId="77777777" w:rsidR="00231391" w:rsidRPr="00231391" w:rsidRDefault="00231391" w:rsidP="00231391">
      <w:pPr>
        <w:bidi/>
      </w:pPr>
      <w:r w:rsidRPr="00231391">
        <w:lastRenderedPageBreak/>
        <w:t>[Insert isotherm plots]</w:t>
      </w:r>
    </w:p>
    <w:p w14:paraId="64DF03CB" w14:textId="77777777" w:rsidR="00231391" w:rsidRPr="00231391" w:rsidRDefault="00231391" w:rsidP="00231391">
      <w:pPr>
        <w:bidi/>
      </w:pPr>
      <w:r w:rsidRPr="00231391">
        <w:pict w14:anchorId="166A6D66">
          <v:rect id="_x0000_i1230" style="width:0;height:1.5pt" o:hralign="center" o:hrstd="t" o:hr="t" fillcolor="#a0a0a0" stroked="f"/>
        </w:pict>
      </w:r>
    </w:p>
    <w:p w14:paraId="5AA17576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21 – Kinetic Study</w:t>
      </w:r>
    </w:p>
    <w:p w14:paraId="7F240D39" w14:textId="77777777" w:rsidR="00231391" w:rsidRPr="00231391" w:rsidRDefault="00231391" w:rsidP="00231391">
      <w:pPr>
        <w:bidi/>
      </w:pPr>
      <w:r w:rsidRPr="00231391">
        <w:t>Pseudo-second-order model provided best fit.</w:t>
      </w:r>
    </w:p>
    <w:p w14:paraId="251C5059" w14:textId="77777777" w:rsidR="00231391" w:rsidRPr="00231391" w:rsidRDefault="00231391" w:rsidP="00231391">
      <w:pPr>
        <w:bidi/>
      </w:pPr>
      <w:r w:rsidRPr="00231391">
        <w:t>Indicates chemisorption-dominated interaction mechanism.</w:t>
      </w:r>
    </w:p>
    <w:p w14:paraId="4A433DEC" w14:textId="77777777" w:rsidR="00231391" w:rsidRPr="00231391" w:rsidRDefault="00231391" w:rsidP="00231391">
      <w:pPr>
        <w:bidi/>
      </w:pPr>
      <w:r w:rsidRPr="00231391">
        <w:t>[Insert kinetic plots]</w:t>
      </w:r>
    </w:p>
    <w:p w14:paraId="10AB6D8A" w14:textId="77777777" w:rsidR="00231391" w:rsidRPr="00231391" w:rsidRDefault="00231391" w:rsidP="00231391">
      <w:pPr>
        <w:bidi/>
      </w:pPr>
      <w:r w:rsidRPr="00231391">
        <w:pict w14:anchorId="0BF3A186">
          <v:rect id="_x0000_i1231" style="width:0;height:1.5pt" o:hralign="center" o:hrstd="t" o:hr="t" fillcolor="#a0a0a0" stroked="f"/>
        </w:pict>
      </w:r>
    </w:p>
    <w:p w14:paraId="1B9602B4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22 – Thermodynamic Analysis</w:t>
      </w:r>
    </w:p>
    <w:p w14:paraId="64F27660" w14:textId="77777777" w:rsidR="00231391" w:rsidRPr="00231391" w:rsidRDefault="00231391" w:rsidP="00231391">
      <w:pPr>
        <w:bidi/>
      </w:pPr>
      <w:r w:rsidRPr="00231391">
        <w:t>ΔG° &lt; 0 → spontaneous</w:t>
      </w:r>
      <w:r w:rsidRPr="00231391">
        <w:br/>
        <w:t>ΔH° → interaction nature</w:t>
      </w:r>
      <w:r w:rsidRPr="00231391">
        <w:br/>
        <w:t>ΔS° → interfacial entropy change</w:t>
      </w:r>
    </w:p>
    <w:p w14:paraId="44B4298D" w14:textId="77777777" w:rsidR="00231391" w:rsidRPr="00231391" w:rsidRDefault="00231391" w:rsidP="00231391">
      <w:pPr>
        <w:bidi/>
      </w:pPr>
      <w:r w:rsidRPr="00231391">
        <w:t>[Insert thermodynamic graphs]</w:t>
      </w:r>
    </w:p>
    <w:p w14:paraId="4EAAD68C" w14:textId="77777777" w:rsidR="00231391" w:rsidRPr="00231391" w:rsidRDefault="00231391" w:rsidP="00231391">
      <w:pPr>
        <w:bidi/>
      </w:pPr>
      <w:r w:rsidRPr="00231391">
        <w:t>Adsorption process is thermodynamically favorable.</w:t>
      </w:r>
    </w:p>
    <w:p w14:paraId="0AF587EA" w14:textId="77777777" w:rsidR="00231391" w:rsidRPr="00231391" w:rsidRDefault="00231391" w:rsidP="00231391">
      <w:pPr>
        <w:bidi/>
      </w:pPr>
      <w:r w:rsidRPr="00231391">
        <w:pict w14:anchorId="1C883F63">
          <v:rect id="_x0000_i1232" style="width:0;height:1.5pt" o:hralign="center" o:hrstd="t" o:hr="t" fillcolor="#a0a0a0" stroked="f"/>
        </w:pict>
      </w:r>
    </w:p>
    <w:p w14:paraId="086BC153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23 – Regeneration &amp; Recyclability</w:t>
      </w:r>
    </w:p>
    <w:p w14:paraId="28E4522A" w14:textId="77777777" w:rsidR="00231391" w:rsidRPr="00231391" w:rsidRDefault="00231391" w:rsidP="00231391">
      <w:pPr>
        <w:bidi/>
      </w:pPr>
      <w:r w:rsidRPr="00231391">
        <w:t>Three regeneration systems tested.</w:t>
      </w:r>
    </w:p>
    <w:p w14:paraId="5A30D3E6" w14:textId="77777777" w:rsidR="00231391" w:rsidRPr="00231391" w:rsidRDefault="00231391" w:rsidP="00231391">
      <w:pPr>
        <w:bidi/>
      </w:pPr>
      <w:r w:rsidRPr="00231391">
        <w:t>Ethanol-based elution proved effective.</w:t>
      </w:r>
    </w:p>
    <w:p w14:paraId="1E3DF2B4" w14:textId="77777777" w:rsidR="00231391" w:rsidRPr="00231391" w:rsidRDefault="00231391" w:rsidP="00231391">
      <w:pPr>
        <w:bidi/>
      </w:pPr>
      <w:r w:rsidRPr="00231391">
        <w:t>Four adsorption–desorption cycles showed stable performance.</w:t>
      </w:r>
    </w:p>
    <w:p w14:paraId="49949631" w14:textId="77777777" w:rsidR="00231391" w:rsidRPr="00231391" w:rsidRDefault="00231391" w:rsidP="00231391">
      <w:pPr>
        <w:bidi/>
      </w:pPr>
      <w:r w:rsidRPr="00231391">
        <w:t>[Insert SDS-PAGE gel image]</w:t>
      </w:r>
    </w:p>
    <w:p w14:paraId="6452B57B" w14:textId="77777777" w:rsidR="00231391" w:rsidRPr="00231391" w:rsidRDefault="00231391" w:rsidP="00231391">
      <w:pPr>
        <w:bidi/>
      </w:pPr>
      <w:r w:rsidRPr="00231391">
        <w:pict w14:anchorId="31F48B2A">
          <v:rect id="_x0000_i1233" style="width:0;height:1.5pt" o:hralign="center" o:hrstd="t" o:hr="t" fillcolor="#a0a0a0" stroked="f"/>
        </w:pict>
      </w:r>
    </w:p>
    <w:p w14:paraId="54092E29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24 – Selectivity Validation (Experimental)</w:t>
      </w:r>
    </w:p>
    <w:p w14:paraId="7F3CCC1C" w14:textId="77777777" w:rsidR="00231391" w:rsidRPr="00231391" w:rsidRDefault="00231391" w:rsidP="00231391">
      <w:pPr>
        <w:bidi/>
      </w:pPr>
      <w:r w:rsidRPr="00231391">
        <w:t>IgG adsorption evaluated under optimized HSA conditions.</w:t>
      </w:r>
    </w:p>
    <w:p w14:paraId="5A6F399E" w14:textId="77777777" w:rsidR="00231391" w:rsidRPr="00231391" w:rsidRDefault="00231391" w:rsidP="00231391">
      <w:pPr>
        <w:bidi/>
      </w:pPr>
      <w:r w:rsidRPr="00231391">
        <w:t>Results confirmed:</w:t>
      </w:r>
    </w:p>
    <w:p w14:paraId="78024E84" w14:textId="77777777" w:rsidR="00231391" w:rsidRPr="00231391" w:rsidRDefault="00231391" w:rsidP="00231391">
      <w:pPr>
        <w:bidi/>
      </w:pPr>
      <w:r w:rsidRPr="00231391">
        <w:t>• Lower IgG adsorption capacity</w:t>
      </w:r>
      <w:r w:rsidRPr="00231391">
        <w:br/>
        <w:t>• Different kinetic behavior</w:t>
      </w:r>
    </w:p>
    <w:p w14:paraId="0B8B2248" w14:textId="77777777" w:rsidR="00231391" w:rsidRPr="00231391" w:rsidRDefault="00231391" w:rsidP="00231391">
      <w:pPr>
        <w:bidi/>
      </w:pPr>
      <w:r w:rsidRPr="00231391">
        <w:t>Consistent with molecular docking predictions.</w:t>
      </w:r>
    </w:p>
    <w:p w14:paraId="73AECF3D" w14:textId="77777777" w:rsidR="00231391" w:rsidRPr="00231391" w:rsidRDefault="00231391" w:rsidP="00231391">
      <w:pPr>
        <w:bidi/>
      </w:pPr>
      <w:r w:rsidRPr="00231391">
        <w:t>[Insert comparative adsorption graph]</w:t>
      </w:r>
    </w:p>
    <w:p w14:paraId="14514203" w14:textId="77777777" w:rsidR="00231391" w:rsidRPr="00231391" w:rsidRDefault="00231391" w:rsidP="00231391">
      <w:pPr>
        <w:bidi/>
      </w:pPr>
      <w:r w:rsidRPr="00231391">
        <w:lastRenderedPageBreak/>
        <w:pict w14:anchorId="0D8B87B4">
          <v:rect id="_x0000_i1234" style="width:0;height:1.5pt" o:hralign="center" o:hrstd="t" o:hr="t" fillcolor="#a0a0a0" stroked="f"/>
        </w:pict>
      </w:r>
    </w:p>
    <w:p w14:paraId="0C5E2178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25 – Effect of pH and Surface Charge</w:t>
      </w:r>
    </w:p>
    <w:p w14:paraId="1236AACD" w14:textId="77777777" w:rsidR="00231391" w:rsidRPr="00231391" w:rsidRDefault="00231391" w:rsidP="00231391">
      <w:pPr>
        <w:bidi/>
      </w:pPr>
      <w:r w:rsidRPr="00231391">
        <w:t>[Insert pH adsorption curve]</w:t>
      </w:r>
      <w:r w:rsidRPr="00231391">
        <w:br/>
        <w:t>[Insert zeta potential plot if available]</w:t>
      </w:r>
    </w:p>
    <w:p w14:paraId="56432269" w14:textId="77777777" w:rsidR="00231391" w:rsidRPr="00231391" w:rsidRDefault="00231391" w:rsidP="00231391">
      <w:pPr>
        <w:bidi/>
      </w:pPr>
      <w:r w:rsidRPr="00231391">
        <w:t>Maximum adsorption observed around pH 6.2.</w:t>
      </w:r>
    </w:p>
    <w:p w14:paraId="688BE8DD" w14:textId="77777777" w:rsidR="00231391" w:rsidRPr="00231391" w:rsidRDefault="00231391" w:rsidP="00231391">
      <w:pPr>
        <w:bidi/>
      </w:pPr>
      <w:r w:rsidRPr="00231391">
        <w:t>This aligns with electrostatic interaction between modified surface and albumin charge distribution.</w:t>
      </w:r>
    </w:p>
    <w:p w14:paraId="5A715481" w14:textId="77777777" w:rsidR="00231391" w:rsidRPr="00231391" w:rsidRDefault="00231391" w:rsidP="00231391">
      <w:pPr>
        <w:bidi/>
      </w:pPr>
      <w:r w:rsidRPr="00231391">
        <w:pict w14:anchorId="3CE1B5C5">
          <v:rect id="_x0000_i1235" style="width:0;height:1.5pt" o:hralign="center" o:hrstd="t" o:hr="t" fillcolor="#a0a0a0" stroked="f"/>
        </w:pict>
      </w:r>
    </w:p>
    <w:p w14:paraId="48C3BA1F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26 – Packed Column Experiment</w:t>
      </w:r>
    </w:p>
    <w:p w14:paraId="17C80843" w14:textId="77777777" w:rsidR="00231391" w:rsidRPr="00231391" w:rsidRDefault="00231391" w:rsidP="00231391">
      <w:pPr>
        <w:bidi/>
      </w:pPr>
      <w:r w:rsidRPr="00231391">
        <w:t>Continuous flow system implemented.</w:t>
      </w:r>
    </w:p>
    <w:p w14:paraId="6FF1B360" w14:textId="77777777" w:rsidR="00231391" w:rsidRPr="00231391" w:rsidRDefault="00231391" w:rsidP="00231391">
      <w:pPr>
        <w:bidi/>
      </w:pPr>
      <w:r w:rsidRPr="00231391">
        <w:t>Breakthrough behavior monitored.</w:t>
      </w:r>
    </w:p>
    <w:p w14:paraId="267B5D31" w14:textId="77777777" w:rsidR="00231391" w:rsidRPr="00231391" w:rsidRDefault="00231391" w:rsidP="00231391">
      <w:pPr>
        <w:bidi/>
      </w:pPr>
      <w:r w:rsidRPr="00231391">
        <w:t>[Insert breakthrough curve]</w:t>
      </w:r>
    </w:p>
    <w:p w14:paraId="65B2E941" w14:textId="77777777" w:rsidR="00231391" w:rsidRPr="00231391" w:rsidRDefault="00231391" w:rsidP="00231391">
      <w:pPr>
        <w:bidi/>
      </w:pPr>
      <w:r w:rsidRPr="00231391">
        <w:t>Demonstrates applicability in dynamic conditions.</w:t>
      </w:r>
    </w:p>
    <w:p w14:paraId="1BAB5542" w14:textId="77777777" w:rsidR="00231391" w:rsidRPr="00231391" w:rsidRDefault="00231391" w:rsidP="00231391">
      <w:pPr>
        <w:bidi/>
      </w:pPr>
      <w:r w:rsidRPr="00231391">
        <w:pict w14:anchorId="3A0714F1">
          <v:rect id="_x0000_i1236" style="width:0;height:1.5pt" o:hralign="center" o:hrstd="t" o:hr="t" fillcolor="#a0a0a0" stroked="f"/>
        </w:pict>
      </w:r>
    </w:p>
    <w:p w14:paraId="16F27502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27 – Binary Protein Separation</w:t>
      </w:r>
    </w:p>
    <w:p w14:paraId="6E7F91C2" w14:textId="77777777" w:rsidR="00231391" w:rsidRPr="00231391" w:rsidRDefault="00231391" w:rsidP="00231391">
      <w:pPr>
        <w:bidi/>
      </w:pPr>
      <w:r w:rsidRPr="00231391">
        <w:t>HSA/IgG mixture separation performed.</w:t>
      </w:r>
    </w:p>
    <w:p w14:paraId="2F07BCFC" w14:textId="77777777" w:rsidR="00231391" w:rsidRPr="00231391" w:rsidRDefault="00231391" w:rsidP="00231391">
      <w:pPr>
        <w:bidi/>
      </w:pPr>
      <w:r w:rsidRPr="00231391">
        <w:t>Selective retention observed.</w:t>
      </w:r>
    </w:p>
    <w:p w14:paraId="56E9CC9D" w14:textId="77777777" w:rsidR="00231391" w:rsidRPr="00231391" w:rsidRDefault="00231391" w:rsidP="00231391">
      <w:pPr>
        <w:bidi/>
      </w:pPr>
      <w:r w:rsidRPr="00231391">
        <w:t>[Insert binary chromatogram]</w:t>
      </w:r>
    </w:p>
    <w:p w14:paraId="625B7E4C" w14:textId="77777777" w:rsidR="00231391" w:rsidRPr="00231391" w:rsidRDefault="00231391" w:rsidP="00231391">
      <w:pPr>
        <w:bidi/>
      </w:pPr>
      <w:r w:rsidRPr="00231391">
        <w:pict w14:anchorId="3CBB3B3E">
          <v:rect id="_x0000_i1237" style="width:0;height:1.5pt" o:hralign="center" o:hrstd="t" o:hr="t" fillcolor="#a0a0a0" stroked="f"/>
        </w:pict>
      </w:r>
    </w:p>
    <w:p w14:paraId="6B090C96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28 – Real Human Serum Application</w:t>
      </w:r>
    </w:p>
    <w:p w14:paraId="5534D4AC" w14:textId="77777777" w:rsidR="00231391" w:rsidRPr="00231391" w:rsidRDefault="00231391" w:rsidP="00231391">
      <w:pPr>
        <w:bidi/>
      </w:pPr>
      <w:r w:rsidRPr="00231391">
        <w:t>Real serum applied to packed column.</w:t>
      </w:r>
    </w:p>
    <w:p w14:paraId="66CF9FD3" w14:textId="77777777" w:rsidR="00231391" w:rsidRPr="00231391" w:rsidRDefault="00231391" w:rsidP="00231391">
      <w:pPr>
        <w:bidi/>
      </w:pPr>
      <w:r w:rsidRPr="00231391">
        <w:t>Eluted fractions analyzed by SDS-PAGE.</w:t>
      </w:r>
    </w:p>
    <w:p w14:paraId="46335D95" w14:textId="77777777" w:rsidR="00231391" w:rsidRPr="00231391" w:rsidRDefault="00231391" w:rsidP="00231391">
      <w:pPr>
        <w:bidi/>
      </w:pPr>
      <w:r w:rsidRPr="00231391">
        <w:t>[Insert gel image]</w:t>
      </w:r>
    </w:p>
    <w:p w14:paraId="3B9A079A" w14:textId="77777777" w:rsidR="00231391" w:rsidRPr="00231391" w:rsidRDefault="00231391" w:rsidP="00231391">
      <w:pPr>
        <w:bidi/>
      </w:pPr>
      <w:r w:rsidRPr="00231391">
        <w:t>Demonstrates real-matrix performance.</w:t>
      </w:r>
    </w:p>
    <w:p w14:paraId="1F227D0F" w14:textId="77777777" w:rsidR="00231391" w:rsidRPr="00231391" w:rsidRDefault="00231391" w:rsidP="00231391">
      <w:pPr>
        <w:bidi/>
      </w:pPr>
      <w:r w:rsidRPr="00231391">
        <w:pict w14:anchorId="75DC7D41">
          <v:rect id="_x0000_i1238" style="width:0;height:1.5pt" o:hralign="center" o:hrstd="t" o:hr="t" fillcolor="#a0a0a0" stroked="f"/>
        </w:pict>
      </w:r>
    </w:p>
    <w:p w14:paraId="09246153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29 – Overall Performance Summary</w:t>
      </w:r>
    </w:p>
    <w:p w14:paraId="53B65B75" w14:textId="77777777" w:rsidR="00231391" w:rsidRPr="00231391" w:rsidRDefault="00231391" w:rsidP="00231391">
      <w:pPr>
        <w:bidi/>
      </w:pPr>
      <w:r w:rsidRPr="00231391">
        <w:rPr>
          <w:rFonts w:ascii="Segoe UI Symbol" w:hAnsi="Segoe UI Symbol" w:cs="Segoe UI Symbol"/>
        </w:rPr>
        <w:lastRenderedPageBreak/>
        <w:t>✔</w:t>
      </w:r>
      <w:r w:rsidRPr="00231391">
        <w:t xml:space="preserve"> Selective adsorption</w:t>
      </w:r>
      <w:r w:rsidRPr="00231391">
        <w:br/>
      </w:r>
      <w:r w:rsidRPr="00231391">
        <w:rPr>
          <w:rFonts w:ascii="Segoe UI Symbol" w:hAnsi="Segoe UI Symbol" w:cs="Segoe UI Symbol"/>
        </w:rPr>
        <w:t>✔</w:t>
      </w:r>
      <w:r w:rsidRPr="00231391">
        <w:t xml:space="preserve"> Regenerability</w:t>
      </w:r>
      <w:r w:rsidRPr="00231391">
        <w:br/>
      </w:r>
      <w:r w:rsidRPr="00231391">
        <w:rPr>
          <w:rFonts w:ascii="Segoe UI Symbol" w:hAnsi="Segoe UI Symbol" w:cs="Segoe UI Symbol"/>
        </w:rPr>
        <w:t>✔</w:t>
      </w:r>
      <w:r w:rsidRPr="00231391">
        <w:t xml:space="preserve"> Reproducibility</w:t>
      </w:r>
      <w:r w:rsidRPr="00231391">
        <w:br/>
      </w:r>
      <w:r w:rsidRPr="00231391">
        <w:rPr>
          <w:rFonts w:ascii="Segoe UI Symbol" w:hAnsi="Segoe UI Symbol" w:cs="Segoe UI Symbol"/>
        </w:rPr>
        <w:t>✔</w:t>
      </w:r>
      <w:r w:rsidRPr="00231391">
        <w:t xml:space="preserve"> Real serum validation</w:t>
      </w:r>
      <w:r w:rsidRPr="00231391">
        <w:br/>
      </w:r>
      <w:r w:rsidRPr="00231391">
        <w:rPr>
          <w:rFonts w:ascii="Segoe UI Symbol" w:hAnsi="Segoe UI Symbol" w:cs="Segoe UI Symbol"/>
        </w:rPr>
        <w:t>✔</w:t>
      </w:r>
      <w:r w:rsidRPr="00231391">
        <w:t xml:space="preserve"> Mechanistic support via docking</w:t>
      </w:r>
    </w:p>
    <w:p w14:paraId="15DF7B16" w14:textId="77777777" w:rsidR="00231391" w:rsidRPr="00231391" w:rsidRDefault="00231391" w:rsidP="00231391">
      <w:pPr>
        <w:bidi/>
      </w:pPr>
      <w:r w:rsidRPr="00231391">
        <w:pict w14:anchorId="26BE2E9C">
          <v:rect id="_x0000_i1239" style="width:0;height:1.5pt" o:hralign="center" o:hrstd="t" o:hr="t" fillcolor="#a0a0a0" stroked="f"/>
        </w:pict>
      </w:r>
    </w:p>
    <w:p w14:paraId="3981BDD4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30 – Scientific Contribution</w:t>
      </w:r>
    </w:p>
    <w:p w14:paraId="415C48C1" w14:textId="77777777" w:rsidR="00231391" w:rsidRPr="00231391" w:rsidRDefault="00231391" w:rsidP="00231391">
      <w:pPr>
        <w:numPr>
          <w:ilvl w:val="0"/>
          <w:numId w:val="2"/>
        </w:numPr>
        <w:bidi/>
      </w:pPr>
      <w:r w:rsidRPr="00231391">
        <w:t>Rational silane precursor screening</w:t>
      </w:r>
    </w:p>
    <w:p w14:paraId="0C5FECAF" w14:textId="77777777" w:rsidR="00231391" w:rsidRPr="00231391" w:rsidRDefault="00231391" w:rsidP="00231391">
      <w:pPr>
        <w:numPr>
          <w:ilvl w:val="0"/>
          <w:numId w:val="2"/>
        </w:numPr>
        <w:bidi/>
      </w:pPr>
      <w:r w:rsidRPr="00231391">
        <w:t>Computational prediction of selectivity</w:t>
      </w:r>
    </w:p>
    <w:p w14:paraId="57079D83" w14:textId="77777777" w:rsidR="00231391" w:rsidRPr="00231391" w:rsidRDefault="00231391" w:rsidP="00231391">
      <w:pPr>
        <w:numPr>
          <w:ilvl w:val="0"/>
          <w:numId w:val="2"/>
        </w:numPr>
        <w:bidi/>
      </w:pPr>
      <w:r w:rsidRPr="00231391">
        <w:t>Mechanistic adsorption modeling</w:t>
      </w:r>
    </w:p>
    <w:p w14:paraId="5A327D4F" w14:textId="77777777" w:rsidR="00231391" w:rsidRPr="00231391" w:rsidRDefault="00231391" w:rsidP="00231391">
      <w:pPr>
        <w:numPr>
          <w:ilvl w:val="0"/>
          <w:numId w:val="2"/>
        </w:numPr>
        <w:bidi/>
      </w:pPr>
      <w:r w:rsidRPr="00231391">
        <w:t>Practical demonstration in real serum</w:t>
      </w:r>
    </w:p>
    <w:p w14:paraId="5DFE2DEB" w14:textId="77777777" w:rsidR="00231391" w:rsidRPr="00231391" w:rsidRDefault="00231391" w:rsidP="00231391">
      <w:pPr>
        <w:bidi/>
      </w:pPr>
      <w:r w:rsidRPr="00231391">
        <w:pict w14:anchorId="690EE438">
          <v:rect id="_x0000_i1240" style="width:0;height:1.5pt" o:hralign="center" o:hrstd="t" o:hr="t" fillcolor="#a0a0a0" stroked="f"/>
        </w:pict>
      </w:r>
    </w:p>
    <w:p w14:paraId="7B3471A0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31 – Industrial Outlook</w:t>
      </w:r>
    </w:p>
    <w:p w14:paraId="25F7FE7D" w14:textId="77777777" w:rsidR="00231391" w:rsidRPr="00231391" w:rsidRDefault="00231391" w:rsidP="00231391">
      <w:pPr>
        <w:bidi/>
      </w:pPr>
      <w:r w:rsidRPr="00231391">
        <w:t>Potential advantages over chromatography:</w:t>
      </w:r>
    </w:p>
    <w:p w14:paraId="35EAC286" w14:textId="77777777" w:rsidR="00231391" w:rsidRPr="00231391" w:rsidRDefault="00231391" w:rsidP="00231391">
      <w:pPr>
        <w:bidi/>
      </w:pPr>
      <w:r w:rsidRPr="00231391">
        <w:t>• Lower cost</w:t>
      </w:r>
      <w:r w:rsidRPr="00231391">
        <w:br/>
        <w:t>• Reusable adsorbent</w:t>
      </w:r>
      <w:r w:rsidRPr="00231391">
        <w:br/>
        <w:t>• Scalable packed column design</w:t>
      </w:r>
      <w:r w:rsidRPr="00231391">
        <w:br/>
        <w:t>• Simplified purification pathway</w:t>
      </w:r>
    </w:p>
    <w:p w14:paraId="0A35629A" w14:textId="77777777" w:rsidR="00231391" w:rsidRPr="00231391" w:rsidRDefault="00231391" w:rsidP="00231391">
      <w:pPr>
        <w:bidi/>
      </w:pPr>
      <w:r w:rsidRPr="00231391">
        <w:pict w14:anchorId="7B563878">
          <v:rect id="_x0000_i1241" style="width:0;height:1.5pt" o:hralign="center" o:hrstd="t" o:hr="t" fillcolor="#a0a0a0" stroked="f"/>
        </w:pict>
      </w:r>
    </w:p>
    <w:p w14:paraId="3D147235" w14:textId="77777777" w:rsidR="00231391" w:rsidRPr="00231391" w:rsidRDefault="00231391" w:rsidP="00231391">
      <w:pPr>
        <w:bidi/>
        <w:rPr>
          <w:b/>
          <w:bCs/>
        </w:rPr>
      </w:pPr>
      <w:r w:rsidRPr="00231391">
        <w:rPr>
          <w:b/>
          <w:bCs/>
        </w:rPr>
        <w:t>SLIDE 32 – Final Conclusion</w:t>
      </w:r>
    </w:p>
    <w:p w14:paraId="546E20F0" w14:textId="77777777" w:rsidR="00231391" w:rsidRPr="00231391" w:rsidRDefault="00231391" w:rsidP="00231391">
      <w:pPr>
        <w:bidi/>
      </w:pPr>
      <w:r w:rsidRPr="00231391">
        <w:t>DTSACL-modified bentonite provides:</w:t>
      </w:r>
    </w:p>
    <w:p w14:paraId="1FF26E2E" w14:textId="77777777" w:rsidR="00231391" w:rsidRPr="00231391" w:rsidRDefault="00231391" w:rsidP="00231391">
      <w:pPr>
        <w:bidi/>
      </w:pPr>
      <w:r w:rsidRPr="00231391">
        <w:t>• Controlled surface affinity</w:t>
      </w:r>
      <w:r w:rsidRPr="00231391">
        <w:br/>
        <w:t>• Selective HSA adsorption over IgG</w:t>
      </w:r>
      <w:r w:rsidRPr="00231391">
        <w:br/>
        <w:t>• Reusability and stability</w:t>
      </w:r>
      <w:r w:rsidRPr="00231391">
        <w:br/>
        <w:t>• Applicability to real biological systems</w:t>
      </w:r>
    </w:p>
    <w:p w14:paraId="3279B021" w14:textId="77777777" w:rsidR="00231391" w:rsidRPr="00231391" w:rsidRDefault="00231391" w:rsidP="00231391">
      <w:pPr>
        <w:bidi/>
      </w:pPr>
      <w:r w:rsidRPr="00231391">
        <w:t>This work presents a promising adsorption-based alternative for protein purification</w:t>
      </w:r>
    </w:p>
    <w:p w14:paraId="6705C14E" w14:textId="77777777" w:rsidR="00230E43" w:rsidRDefault="00230E43" w:rsidP="00231391">
      <w:pPr>
        <w:bidi/>
      </w:pPr>
    </w:p>
    <w:sectPr w:rsidR="0023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502"/>
    <w:multiLevelType w:val="multilevel"/>
    <w:tmpl w:val="1FB8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B11B2"/>
    <w:multiLevelType w:val="multilevel"/>
    <w:tmpl w:val="129A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247237">
    <w:abstractNumId w:val="0"/>
  </w:num>
  <w:num w:numId="2" w16cid:durableId="1060977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91"/>
    <w:rsid w:val="00230E43"/>
    <w:rsid w:val="00231391"/>
    <w:rsid w:val="00A13473"/>
    <w:rsid w:val="00D3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BAF2"/>
  <w15:chartTrackingRefBased/>
  <w15:docId w15:val="{60263BB2-D03F-4744-BD29-9C40611C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Ahmadi</dc:creator>
  <cp:keywords/>
  <dc:description/>
  <cp:lastModifiedBy>M. Ahmadi</cp:lastModifiedBy>
  <cp:revision>1</cp:revision>
  <dcterms:created xsi:type="dcterms:W3CDTF">2026-02-18T13:50:00Z</dcterms:created>
  <dcterms:modified xsi:type="dcterms:W3CDTF">2026-02-18T13:51:00Z</dcterms:modified>
</cp:coreProperties>
</file>