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testing</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14,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14, 2026 and May 23, 2026. The re-assessment was conducted between May 14, 2026 and May 23,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qwerty</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qwerty</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werty</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werty</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Leading to Account Takeover via API Endpoint</w:t>
            </w:r>
          </w:p>
        </w:tc>
        <w:tc>
          <w:tcPr>
            <w:tcW w:type="pct" w:w="750"/>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
        <w:br w:type="page"/>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Broken Access Control Leading to Account Takeover via API Endpoint</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implements role-based access control to restrict access to sensitive user information. While the normal application interface prevents lower-privileged users from viewing other users' details, the backend API endpoints responsible for retrieving user account information do not properly enforce authorization checks. A low-privileged authenticated user can directly access these API endpoints to retrieve sensitive information belonging to other users without authorization. The exposed response includes complete user account details, including usernames and passwords stored in clear text. This direct disclosure of credentials enables an attacker to authenticate as any user within the application, leading to full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https://www.dev.blackrockgalleries.com/auction-admin/add_admin.php</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impact of this vulnerability is severe, as it allows for complete account takeover of any user within the application, including administrative accounts if present. An attacker can gain unauthorized access to sensitive data, perform actions on behalf of other users, and potentially escalate privileges. This can lead to data breaches, reputational damage, financial losses, and compromise the integrity and confidentiality of the application and its users.</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Exploitation of this vulnerability is highly likely as it only requires a low-privileged authenticated user to directly access a specific API endpoint. The lack of server-side authorization checks on the API, combined with the clear text disclosure of passwords, makes it straightforward for an attacker to enumerate and compromise user accounts with minimal effort.</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application as a low-privileged user (e.g., 'manager' role).</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1"/>
            <a:graphic>
              <a:graphicData uri="http://schemas.openxmlformats.org/drawingml/2006/picture">
                <pic:pic xmlns:pic="http://schemas.openxmlformats.org/drawingml/2006/picture">
                  <pic:nvPicPr>
                    <pic:cNvPr id="1" name="image"/>
                    <pic:cNvPicPr/>
                  </pic:nvPicPr>
                  <pic:blipFill>
                    <a:blip r:embed="rId1001"/>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1: Lower user logged in into admin portal. </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Construct a direct request to the vulnerable API endpoint, for example: `https://www.dev.blackrockgalleries.com/auction-admin/add_admin.php?id=137` (where 'id' is a valid user ID).</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2"/>
            <a:graphic>
              <a:graphicData uri="http://schemas.openxmlformats.org/drawingml/2006/picture">
                <pic:pic xmlns:pic="http://schemas.openxmlformats.org/drawingml/2006/picture">
                  <pic:nvPicPr>
                    <pic:cNvPr id="1" name="image"/>
                    <pic:cNvPicPr/>
                  </pic:nvPicPr>
                  <pic:blipFill>
                    <a:blip r:embed="rId1002"/>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2: Forced browsing to view admin user details.</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the response, which contains the complete user account details, including the username and password in clear text.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Use the retrieved clear text credentials to log in as the compromised user, confirming account takeover.</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3"/>
            <a:graphic>
              <a:graphicData uri="http://schemas.openxmlformats.org/drawingml/2006/picture">
                <pic:pic xmlns:pic="http://schemas.openxmlformats.org/drawingml/2006/picture">
                  <pic:nvPicPr>
                    <pic:cNvPr id="1" name="image"/>
                    <pic:cNvPicPr/>
                  </pic:nvPicPr>
                  <pic:blipFill>
                    <a:blip r:embed="rId1003"/>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4: Shows clear text password revealed in HTTP response.</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robust server-side authorization checks for all API endpoints. Ensure that every request to an API endpoint verifies the user's permissions and role before granting access to sensitive data or functionality. This should be enforced at the backend, independent of any client-side controls.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Credential Storage:</w:t>
      </w:r>
      <w:r>
        <w:rPr>
          <w:color w:val="000000"/>
        </w:rPr>
        <w:t xml:space="preserve"> Never store passwords in clear text. All user passwords must be stored using strong, one-way cryptographic hashing functions (e.g., bcrypt, Argon2, scrypt) with a unique salt for each password. This prevents the direct disclosure of credentials even if the database is compromised.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Principle of Least Privilege:</w:t>
      </w:r>
      <w:r>
        <w:rPr>
          <w:color w:val="000000"/>
        </w:rPr>
        <w:t xml:space="preserve"> Ensure that users and roles are granted only the minimum necessary permissions to perform their intended functions. Restrict access to administrative functions and sensitive data to only authorized personnel.</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Implement strict input validation for all parameters, especially those used to identify resources (e.g., user IDs). This can help prevent Insecure Direct Object Reference (IDOR) vulnerabilities.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https://owasp.org/www-project-top-ten/2021/A01_2021-Broken_Access_Control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https://cwe.mitre.org/data/definitions/256.html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 Id="rId1001" Type="http://schemas.openxmlformats.org/officeDocument/2006/relationships/image" Target="media/image_78_0.png"/><Relationship Id="rId1002" Type="http://schemas.openxmlformats.org/officeDocument/2006/relationships/image" Target="media/image_78_1.png"/><Relationship Id="rId1003" Type="http://schemas.openxmlformats.org/officeDocument/2006/relationships/image" Target="media/image_78_3.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