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7">
      <w:pPr>
        <w:tabs>
          <w:tab w:val="right" w:leader="none" w:pos="9360"/>
          <w:tab w:val="right" w:leader="none" w:pos="9360"/>
          <w:tab w:val="right" w:leader="none" w:pos="9360"/>
          <w:tab w:val="right" w:leader="none" w:pos="9360"/>
          <w:tab w:val="right" w:leader="none" w:pos="9360"/>
          <w:tab w:val="right" w:leader="none" w:pos="9360"/>
        </w:tabs>
        <w:ind w:firstLine="0"/>
        <w:rPr>
          <w:color w:val="000000"/>
        </w:rPr>
      </w:pPr>
      <w:r w:rsidDel="00000000" w:rsidR="00000000" w:rsidRPr="00000000">
        <w:rPr>
          <w:rtl w:val="0"/>
        </w:rPr>
      </w:r>
    </w:p>
    <w:p w:rsidR="00000000" w:rsidDel="00000000" w:rsidP="00000000" w:rsidRDefault="00000000" w:rsidRPr="00000000" w14:paraId="000000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1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rFonts w:ascii="Roboto Black" w:cs="Roboto Black" w:eastAsia="Roboto Black" w:hAnsi="Roboto Black"/>
          <w:color w:val="4ebc22"/>
          <w:sz w:val="64"/>
          <w:szCs w:val="64"/>
        </w:rPr>
        <w:spacing w:before="520"/>
      </w:pPr>
      <w:r w:rsidDel="00000000" w:rsidR="00000000" w:rsidRPr="00000000">
        <w:rPr>
          <w:rFonts w:ascii="Roboto Black" w:cs="Roboto Black" w:eastAsia="Roboto Black" w:hAnsi="Roboto Black"/>
          <w:color w:val="4ebc22"/>
          <w:sz w:val="64"/>
          <w:szCs w:val="64"/>
          <w:rtl w:val="0"/>
        </w:rPr>
        <w:t xml:space="preserve">Swiftdigital</w:t>
      </w:r>
      <w:r w:rsidDel="00000000" w:rsidR="00000000" w:rsidRPr="00000000">
        <w:rPr>
          <w:rtl w:val="0"/>
        </w:rPr>
      </w:r>
    </w:p>
    <w:p w:rsidR="00000000" w:rsidDel="00000000" w:rsidP="00000000" w:rsidRDefault="00000000" w:rsidRPr="00000000" w14:paraId="0000001F">
      <w:pPr>
        <w:tabs>
          <w:tab w:val="right" w:leader="none" w:pos="9360"/>
          <w:tab w:val="right" w:leader="none" w:pos="9360"/>
          <w:tab w:val="right" w:leader="none" w:pos="9360"/>
          <w:tab w:val="right" w:leader="none" w:pos="9360"/>
          <w:tab w:val="right" w:leader="none" w:pos="9360"/>
          <w:tab w:val="right" w:leader="none" w:pos="9360"/>
        </w:tabs>
        <w:ind w:firstLine="0"/>
        <w:jc w:val="center"/>
        <w:rPr>
          <w:rFonts w:ascii="Roboto Black" w:cs="Roboto Black" w:eastAsia="Roboto Black" w:hAnsi="Roboto Black"/>
          <w:sz w:val="34"/>
          <w:szCs w:val="34"/>
        </w:rPr>
      </w:pPr>
      <w:r w:rsidDel="00000000" w:rsidR="00000000" w:rsidRPr="00000000">
        <w:rPr>
          <w:rFonts w:ascii="Roboto Black" w:cs="Roboto Black" w:eastAsia="Roboto Black" w:hAnsi="Roboto Black"/>
          <w:sz w:val="34"/>
          <w:szCs w:val="34"/>
          <w:rtl w:val="0"/>
        </w:rPr>
        <w:t xml:space="preserve">Swiftdigital Web &amp; API VAPT 2026</w:t>
      </w:r>
    </w:p>
    <w:p w:rsidR="00000000" w:rsidDel="00000000" w:rsidP="00000000" w:rsidRDefault="00000000" w:rsidRPr="00000000" w14:paraId="00000020">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
                <a:graphic>
                  <a:graphicData uri="http://schemas.microsoft.com/office/word/2010/wordprocessingShape">
                    <wps:wsp>
                      <wps:cNvSpPr/>
                      <wps:cNvPr id="16" name="Shape 16"/>
                      <wps:spPr>
                        <a:xfrm flipH="1">
                          <a:off x="4453260" y="3484725"/>
                          <a:ext cx="1785480" cy="590550"/>
                        </a:xfrm>
                        <a:custGeom>
                          <a:rect b="b" l="l" r="r" t="t"/>
                          <a:pathLst>
                            <a:path extrusionOk="0" h="271582" w="820223">
                              <a:moveTo>
                                <a:pt x="687093" y="0"/>
                              </a:moveTo>
                              <a:cubicBezTo>
                                <a:pt x="724055" y="0"/>
                                <a:pt x="755483" y="12681"/>
                                <a:pt x="781379" y="38044"/>
                              </a:cubicBezTo>
                              <a:cubicBezTo>
                                <a:pt x="807273" y="63408"/>
                                <a:pt x="820222" y="94150"/>
                                <a:pt x="820223" y="130271"/>
                              </a:cubicBezTo>
                              <a:cubicBezTo>
                                <a:pt x="820223" y="167218"/>
                                <a:pt x="807241" y="198406"/>
                                <a:pt x="781277" y="223836"/>
                              </a:cubicBezTo>
                              <a:cubicBezTo>
                                <a:pt x="755314" y="249267"/>
                                <a:pt x="723920" y="261983"/>
                                <a:pt x="687094" y="261983"/>
                              </a:cubicBezTo>
                              <a:cubicBezTo>
                                <a:pt x="650852" y="261983"/>
                                <a:pt x="620076" y="249327"/>
                                <a:pt x="594765" y="224016"/>
                              </a:cubicBezTo>
                              <a:cubicBezTo>
                                <a:pt x="582110" y="211361"/>
                                <a:pt x="572619" y="197221"/>
                                <a:pt x="566291" y="181597"/>
                              </a:cubicBezTo>
                              <a:lnTo>
                                <a:pt x="565371" y="176617"/>
                              </a:lnTo>
                              <a:lnTo>
                                <a:pt x="266041" y="176616"/>
                              </a:lnTo>
                              <a:lnTo>
                                <a:pt x="264022" y="252723"/>
                              </a:lnTo>
                              <a:cubicBezTo>
                                <a:pt x="264022" y="263499"/>
                                <a:pt x="255939" y="271582"/>
                                <a:pt x="245163" y="271582"/>
                              </a:cubicBezTo>
                              <a:lnTo>
                                <a:pt x="188587" y="271581"/>
                              </a:lnTo>
                              <a:cubicBezTo>
                                <a:pt x="177810" y="271581"/>
                                <a:pt x="169728" y="263499"/>
                                <a:pt x="169728" y="252722"/>
                              </a:cubicBezTo>
                              <a:lnTo>
                                <a:pt x="169727" y="175941"/>
                              </a:lnTo>
                              <a:lnTo>
                                <a:pt x="132010" y="175941"/>
                              </a:lnTo>
                              <a:lnTo>
                                <a:pt x="132011" y="223087"/>
                              </a:lnTo>
                              <a:cubicBezTo>
                                <a:pt x="132011" y="233864"/>
                                <a:pt x="123929" y="241946"/>
                                <a:pt x="113153" y="241946"/>
                              </a:cubicBezTo>
                              <a:lnTo>
                                <a:pt x="75435" y="241946"/>
                              </a:lnTo>
                              <a:cubicBezTo>
                                <a:pt x="64659" y="241946"/>
                                <a:pt x="56576" y="233863"/>
                                <a:pt x="56576" y="223087"/>
                              </a:cubicBezTo>
                              <a:lnTo>
                                <a:pt x="56577" y="175940"/>
                              </a:lnTo>
                              <a:lnTo>
                                <a:pt x="18859" y="175940"/>
                              </a:lnTo>
                              <a:cubicBezTo>
                                <a:pt x="8083" y="175940"/>
                                <a:pt x="1" y="167857"/>
                                <a:pt x="1" y="157081"/>
                              </a:cubicBezTo>
                              <a:lnTo>
                                <a:pt x="0" y="100506"/>
                              </a:lnTo>
                              <a:cubicBezTo>
                                <a:pt x="0" y="89730"/>
                                <a:pt x="8082" y="81648"/>
                                <a:pt x="18858" y="81648"/>
                              </a:cubicBezTo>
                              <a:lnTo>
                                <a:pt x="566184" y="80337"/>
                              </a:lnTo>
                              <a:lnTo>
                                <a:pt x="566266" y="79899"/>
                              </a:lnTo>
                              <a:cubicBezTo>
                                <a:pt x="572577" y="64498"/>
                                <a:pt x="582043" y="50486"/>
                                <a:pt x="594665" y="37864"/>
                              </a:cubicBezTo>
                              <a:cubicBezTo>
                                <a:pt x="619908" y="12621"/>
                                <a:pt x="650718" y="1"/>
                                <a:pt x="687093" y="0"/>
                              </a:cubicBezTo>
                              <a:close/>
                            </a:path>
                          </a:pathLst>
                        </a:cu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1957388</wp:posOffset>
                </wp:positionH>
                <wp:positionV relativeFrom="page">
                  <wp:posOffset>8707510</wp:posOffset>
                </wp:positionV>
                <wp:extent cx="1842630" cy="647700"/>
                <wp:effectExtent b="0" l="0" r="0" t="0"/>
                <wp:wrapNone/>
                <wp:docPr id="1823659468"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1842630" cy="647700"/>
                        </a:xfrm>
                        <a:prstGeom prst="rect"/>
                        <a:ln/>
                      </pic:spPr>
                    </pic:pic>
                  </a:graphicData>
                </a:graphic>
              </wp:anchor>
            </w:drawing>
          </mc:Fallback>
        </mc:AlternateContent>
      </w:r>
      <w:r w:rsidDel="00000000" w:rsidR="00000000" w:rsidRPr="00000000">
        <w:rPr>
          <w:rtl w:val="0"/>
        </w:rPr>
        <w:t xml:space="preserve">May 08, 2026</w:t>
      </w:r>
      <w:r w:rsidDel="00000000" w:rsidR="00000000" w:rsidRPr="00000000">
        <w:rPr>
          <w:rtl w:val="0"/>
        </w:rPr>
      </w:r>
    </w:p>
    <w:p w:rsidR="00000000" w:rsidDel="00000000" w:rsidP="00000000" w:rsidRDefault="00000000" w:rsidRPr="00000000" w14:paraId="00000021">
      <w:pPr>
        <w:tabs>
          <w:tab w:val="right" w:leader="none" w:pos="9360"/>
          <w:tab w:val="right" w:leader="none" w:pos="9360"/>
          <w:tab w:val="right" w:leader="none" w:pos="9360"/>
          <w:tab w:val="right" w:leader="none" w:pos="9360"/>
          <w:tab w:val="right" w:leader="none" w:pos="9360"/>
          <w:tab w:val="right" w:leader="none" w:pos="9360"/>
        </w:tabs>
        <w:ind w:firstLine="0"/>
        <w:jc w:val="center"/>
        <w:rPr/>
      </w:pPr>
      <w:r w:rsidDel="00000000" w:rsidR="00000000" w:rsidRPr="00000000">
        <w:rPr>
          <w:rtl w:val="0"/>
        </w:rPr>
      </w:r>
    </w:p>
    <w:p w:rsidR="00000000" w:rsidDel="00000000" w:rsidP="00000000" w:rsidRDefault="00000000" w:rsidRPr="00000000" w14:paraId="000000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024">
      <w:pPr>
        <w:tabs>
          <w:tab w:val="right" w:leader="none" w:pos="9360"/>
          <w:tab w:val="right" w:leader="none" w:pos="9360"/>
        </w:tabs>
        <w:jc w:val="left"/>
        <w:rPr/>
      </w:pPr>
      <w:r w:rsidDel="00000000" w:rsidR="00000000" w:rsidRPr="00000000">
        <w:rPr>
          <w:rtl w:val="0"/>
        </w:rPr>
      </w:r>
    </w:p>
    <w:p w:rsidR="00000000" w:rsidDel="00000000" w:rsidP="00000000" w:rsidRDefault="00000000" w:rsidRPr="00000000" w14:paraId="00000025">
      <w:pPr>
        <w:pageBreakBefore w:val="1"/>
        <w:pBdr>
          <w:bottom w:color="4ebc22" w:space="1" w:sz="18" w:val="single"/>
        </w:pBdr>
        <w:tabs>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 w:val="right" w:leader="none" w:pos="9360"/>
        </w:tabs>
        <w:spacing w:after="240" w:before="240" w:lineRule="auto"/>
        <w:rPr>
          <w:sz w:val="40"/>
          <w:szCs w:val="40"/>
        </w:rPr>
      </w:pPr>
      <w:r w:rsidDel="00000000" w:rsidR="00000000" w:rsidRPr="00000000">
        <w:rPr>
          <w:b w:val="1"/>
          <w:bCs w:val="1"/>
          <w:color w:val="4ebc22"/>
          <w:sz w:val="40"/>
          <w:szCs w:val="40"/>
          <w:rtl w:val="0"/>
        </w:rPr>
        <w:t xml:space="preserve">Confidentiality and Distribution Restrictions</w:t>
      </w:r>
      <w:r w:rsidDel="00000000" w:rsidR="00000000" w:rsidRPr="00000000">
        <w:rPr>
          <w:rtl w:val="0"/>
        </w:rPr>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The conclusions and recommendations in this report represent the opinions of Securify.</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Determinations of appropriate corrective action(s) are the responsibility of the entity receiving the report.</w:t>
      </w:r>
    </w:p>
    <w:p w:rsidR="00000000" w:rsidDel="00000000" w:rsidP="00000000" w:rsidRDefault="00000000" w:rsidRPr="00000000" w14:paraId="00000026">
      <w:pPr>
        <w:tabs>
          <w:tab w:val="right" w:leader="none" w:pos="9360"/>
          <w:tab w:val="right" w:leader="none" w:pos="9360"/>
        </w:tabs>
        <w:rPr/>
      </w:pPr>
      <w:r w:rsidDel="00000000" w:rsidR="00000000" w:rsidRPr="00000000">
        <w:rPr>
          <w:rtl w:val="0"/>
        </w:rPr>
        <w:t xml:space="preserve">This report and/or any other materials furnished by Securify in connection with this engagement is confidential and may not be duplicated, modified, or otherwise reproduced and distributed without the express prior written consent of Securify or Swiftdigital. Because this work may contain copyrighted images or other material, permission from the copyright holder may also be necessary if you wish to reproduce.</w:t>
      </w:r>
    </w:p>
    <w:p w:rsidR="00000000" w:rsidDel="00000000" w:rsidP="00000000" w:rsidRDefault="00000000" w:rsidRPr="00000000" w14:paraId="00000028">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Table of Contents</w:t>
      </w:r>
    </w:p>
    <w:sdt>
      <w:sdtPr>
        <w:id w:val="264380482"/>
        <w:docPartObj>
          <w:docPartGallery w:val="Table of Contents"/>
          <w:docPartUnique w:val="1"/>
        </w:docPartObj>
      </w:sdtPr>
      <w:sdtContent>
        <w:p w:rsidR="00000000" w:rsidDel="00000000" w:rsidP="00000000" w:rsidRDefault="00000000" w:rsidRPr="00000000" w14:paraId="00000029">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A">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2B">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37ya">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Approach</w:t>
              <w:tab/>
              <w:t xml:space="preserve">5</w:t>
            </w:r>
          </w:hyperlink>
          <w:r w:rsidDel="00000000" w:rsidR="00000000" w:rsidRPr="00000000">
            <w:rPr>
              <w:rtl w:val="0"/>
            </w:rPr>
          </w:r>
        </w:p>
        <w:p w:rsidR="00000000" w:rsidDel="00000000" w:rsidP="00000000" w:rsidRDefault="00000000" w:rsidRPr="00000000" w14:paraId="0000002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j2qqm3">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Runtime Application Vulnerability Assessment</w:t>
              <w:tab/>
              <w:t xml:space="preserve">5</w:t>
            </w:r>
          </w:hyperlink>
          <w:r w:rsidDel="00000000" w:rsidR="00000000" w:rsidRPr="00000000">
            <w:rPr>
              <w:rtl w:val="0"/>
            </w:rPr>
          </w:r>
        </w:p>
        <w:p w:rsidR="00000000" w:rsidDel="00000000" w:rsidP="00000000" w:rsidRDefault="00000000" w:rsidRPr="00000000" w14:paraId="0000002D">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y810tw">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Scope</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i7ojhp">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Application Details</w:t>
              <w:tab/>
              <w:t xml:space="preserve">6</w:t>
            </w:r>
          </w:hyperlink>
          <w:r w:rsidDel="00000000" w:rsidR="00000000" w:rsidRPr="00000000">
            <w:rPr>
              <w:rtl w:val="0"/>
            </w:rPr>
          </w:r>
        </w:p>
        <w:p w:rsidR="00000000" w:rsidDel="00000000" w:rsidP="00000000" w:rsidRDefault="00000000" w:rsidRPr="00000000" w14:paraId="0000002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xcytpi">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User Roles (Web application &amp; API)</w:t>
              <w:tab/>
              <w:t xml:space="preserve">6</w:t>
            </w:r>
          </w:hyperlink>
          <w:r w:rsidDel="00000000" w:rsidR="00000000" w:rsidRPr="00000000">
            <w:rPr>
              <w:rtl w:val="0"/>
            </w:rPr>
          </w:r>
        </w:p>
        <w:p w:rsidR="00000000" w:rsidDel="00000000" w:rsidP="00000000" w:rsidRDefault="00000000" w:rsidRPr="00000000" w14:paraId="00000030">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i93xb">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Tools</w:t>
              <w:tab/>
              <w:t xml:space="preserve">6</w:t>
            </w:r>
          </w:hyperlink>
          <w:r w:rsidDel="00000000" w:rsidR="00000000" w:rsidRPr="00000000">
            <w:rPr>
              <w:rtl w:val="0"/>
            </w:rPr>
          </w:r>
        </w:p>
        <w:p w:rsidR="00000000" w:rsidDel="00000000" w:rsidP="00000000" w:rsidRDefault="00000000" w:rsidRPr="00000000" w14:paraId="00000031">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whwml4">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Assessment Limitation</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zqlghxj9gg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Findings and Recommendation</w:t>
              <w:tab/>
              <w:t xml:space="preserve">8</w:t>
            </w:r>
          </w:hyperlink>
          <w:r w:rsidDel="00000000" w:rsidR="00000000" w:rsidRPr="00000000">
            <w:rPr>
              <w:rtl w:val="0"/>
            </w:rPr>
          </w:r>
        </w:p>
        <w:p w:rsidR="00000000" w:rsidDel="00000000" w:rsidP="00000000" w:rsidRDefault="00000000" w:rsidRPr="00000000" w14:paraId="00000033">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sh70q">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Risk Classification</w:t>
              <w:tab/>
              <w:t xml:space="preserve">8</w:t>
            </w:r>
          </w:hyperlink>
          <w:r w:rsidDel="00000000" w:rsidR="00000000" w:rsidRPr="00000000">
            <w:rPr>
              <w:rtl w:val="0"/>
            </w:rPr>
          </w:r>
        </w:p>
        <w:p w:rsidR="00000000" w:rsidDel="00000000" w:rsidP="00000000" w:rsidRDefault="00000000" w:rsidRPr="00000000" w14:paraId="00000034">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job4txaqe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Impact</w:t>
              <w:tab/>
              <w:t xml:space="preserve">8</w:t>
            </w:r>
          </w:hyperlink>
          <w:r w:rsidDel="00000000" w:rsidR="00000000" w:rsidRPr="00000000">
            <w:rPr>
              <w:rtl w:val="0"/>
            </w:rPr>
          </w:r>
        </w:p>
        <w:p w:rsidR="00000000" w:rsidDel="00000000" w:rsidP="00000000" w:rsidRDefault="00000000" w:rsidRPr="00000000" w14:paraId="00000035">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yf4qu3z5t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Measurement of Likelihood</w:t>
              <w:tab/>
              <w:t xml:space="preserve">9</w:t>
            </w:r>
          </w:hyperlink>
          <w:r w:rsidDel="00000000" w:rsidR="00000000" w:rsidRPr="00000000">
            <w:rPr>
              <w:rtl w:val="0"/>
            </w:rPr>
          </w:r>
        </w:p>
        <w:p w:rsidR="00000000" w:rsidDel="00000000" w:rsidP="00000000" w:rsidRDefault="00000000" w:rsidRPr="00000000" w14:paraId="00000036">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klw5pr1a8z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Risk</w:t>
              <w:tab/>
              <w:t xml:space="preserve">10</w:t>
            </w:r>
          </w:hyperlink>
          <w:r w:rsidDel="00000000" w:rsidR="00000000" w:rsidRPr="00000000">
            <w:rPr>
              <w:rtl w:val="0"/>
            </w:rPr>
          </w:r>
        </w:p>
        <w:p w:rsidR="00000000" w:rsidDel="00000000" w:rsidP="00000000" w:rsidRDefault="00000000" w:rsidRPr="00000000" w14:paraId="00000037">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p2csry">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Zero-risk Issues</w:t>
              <w:tab/>
              <w:t xml:space="preserve">10</w:t>
            </w:r>
          </w:hyperlink>
          <w:r w:rsidDel="00000000" w:rsidR="00000000" w:rsidRPr="00000000">
            <w:rPr>
              <w:rtl w:val="0"/>
            </w:rPr>
          </w:r>
        </w:p>
        <w:p w:rsidR="00000000" w:rsidDel="00000000" w:rsidP="00000000" w:rsidRDefault="00000000" w:rsidRPr="00000000" w14:paraId="00000038">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47n2z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Vulnerabilities</w:t>
              <w:tab/>
              <w:t xml:space="preserve">11</w:t>
            </w:r>
          </w:hyperlink>
          <w:r w:rsidDel="00000000" w:rsidR="00000000" w:rsidRPr="00000000">
            <w:rPr>
              <w:rtl w:val="0"/>
            </w:rPr>
          </w:r>
        </w:p>
        <w:p w:rsidR="00000000" w:rsidDel="00000000" w:rsidP="00000000" w:rsidRDefault="00000000" w:rsidRPr="00000000" w14:paraId="00000039">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o7alnk">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Summary</w:t>
              <w:tab/>
              <w:t xml:space="preserve">11</w:t>
            </w:r>
          </w:hyperlink>
          <w:r w:rsidDel="00000000" w:rsidR="00000000" w:rsidRPr="00000000">
            <w:rPr>
              <w:rtl w:val="0"/>
            </w:rPr>
          </w:r>
        </w:p>
        <w:p w:rsidR="00000000" w:rsidDel="00000000" w:rsidP="00000000" w:rsidRDefault="00000000" w:rsidRPr="00000000" w14:paraId="0000003A">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ckvvd">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Detailed Vulnerabilities</w:t>
              <w:tab/>
              <w:t xml:space="preserve">12</w:t>
            </w:r>
          </w:hyperlink>
          <w:r w:rsidDel="00000000" w:rsidR="00000000" w:rsidRPr="00000000">
            <w:rPr>
              <w:rtl w:val="0"/>
            </w:rPr>
          </w:r>
        </w:p>
        <w:p w:rsidR="00000000" w:rsidDel="00000000" w:rsidP="00000000" w:rsidRDefault="00000000" w:rsidRPr="00000000" w14:paraId="0000003B">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cxcshn96858">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Privilege Escalation</w:t>
              <w:tab/>
              <w:t xml:space="preserve">12</w:t>
            </w:r>
          </w:hyperlink>
          <w:r w:rsidDel="00000000" w:rsidR="00000000" w:rsidRPr="00000000">
            <w:rPr>
              <w:rtl w:val="0"/>
            </w:rPr>
          </w:r>
        </w:p>
        <w:p w:rsidR="00000000" w:rsidDel="00000000" w:rsidP="00000000" w:rsidRDefault="00000000" w:rsidRPr="00000000" w14:paraId="0000003C">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pf5zhwf6r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Account Takeover via Host Header Injection</w:t>
              <w:tab/>
              <w:t xml:space="preserve">15</w:t>
            </w:r>
          </w:hyperlink>
          <w:r w:rsidDel="00000000" w:rsidR="00000000" w:rsidRPr="00000000">
            <w:rPr>
              <w:rtl w:val="0"/>
            </w:rPr>
          </w:r>
        </w:p>
        <w:p w:rsidR="00000000" w:rsidDel="00000000" w:rsidP="00000000" w:rsidRDefault="00000000" w:rsidRPr="00000000" w14:paraId="0000003D">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omgnp508h1s">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Open Redirection</w:t>
              <w:tab/>
              <w:t xml:space="preserve">18</w:t>
            </w:r>
          </w:hyperlink>
          <w:r w:rsidDel="00000000" w:rsidR="00000000" w:rsidRPr="00000000">
            <w:rPr>
              <w:rtl w:val="0"/>
            </w:rPr>
          </w:r>
        </w:p>
        <w:p w:rsidR="00000000" w:rsidDel="00000000" w:rsidP="00000000" w:rsidRDefault="00000000" w:rsidRPr="00000000" w14:paraId="0000003E">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stsfaq8ioxu">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Cross-origin Resource Sharing</w:t>
              <w:tab/>
              <w:t xml:space="preserve">20</w:t>
            </w:r>
          </w:hyperlink>
          <w:r w:rsidDel="00000000" w:rsidR="00000000" w:rsidRPr="00000000">
            <w:rPr>
              <w:rtl w:val="0"/>
            </w:rPr>
          </w:r>
        </w:p>
        <w:p w:rsidR="00000000" w:rsidDel="00000000" w:rsidP="00000000" w:rsidRDefault="00000000" w:rsidRPr="00000000" w14:paraId="0000003F">
          <w:pPr>
            <w:tabs>
              <w:tab w:val="right" w:leader="none" w:pos="12000"/>
            </w:tabs>
            <w:spacing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mc066f67u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Password Policy in Use</w:t>
              <w:tab/>
              <w:t xml:space="preserve">22</w:t>
            </w:r>
          </w:hyperlink>
          <w:r w:rsidDel="00000000" w:rsidR="00000000" w:rsidRPr="00000000">
            <w:rPr>
              <w:rtl w:val="0"/>
            </w:rPr>
          </w:r>
        </w:p>
        <w:p w:rsidR="00000000" w:rsidDel="00000000" w:rsidP="00000000" w:rsidRDefault="00000000" w:rsidRPr="00000000" w14:paraId="00000040">
          <w:pPr>
            <w:tabs>
              <w:tab w:val="right" w:leader="none" w:pos="12000"/>
            </w:tabs>
            <w:spacing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eg1hn8ws84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2jxsxqh" w:id="1"/>
      <w:bookmarkEnd w:id="1"/>
      <w:r w:rsidDel="00000000" w:rsidR="00000000" w:rsidRPr="00000000">
        <w:rPr>
          <w:rtl w:val="0"/>
        </w:rPr>
        <w:t xml:space="preserve">Introduction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As part of an ongoing security program, Swiftdigital identified the need to conduct an application security assessment of its Web application &amp; APIs.</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i w:val="1"/>
          <w:iCs w:val="1"/>
        </w:rPr>
        <w:t xml:space="preserve">This report presents the agreed scope, methodology, risk measurement model, summarized findings, and detailed technical observations for the selected assessment window.</w:t>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r w:rsidDel="00000000" w:rsidR="00000000" w:rsidRPr="00000000">
        <w:rPr>
          <w:rtl w:val="0"/>
          <w:i w:val="1"/>
          <w:iCs w:val="1"/>
        </w:rPr>
        <w:t xml:space="preserve"/>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following lists the objectives of this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Determine the overall security posture of the application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Provide a list of key findings and recommendations for remediation</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Document the assessment scope, risk evaluation, and final outcomes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 remediation planning with actionable technical detail</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Securify's approach to the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Assessment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Key findings listed with their qualitative risk assessment</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Detailed recommendations for each finding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 remediation plan</w:t>
      </w:r>
    </w:p>
    <w:p w:rsidR="00000000" w:rsidDel="00000000" w:rsidP="00000000" w:rsidRDefault="00000000" w:rsidRPr="00000000" w14:paraId="000000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This report includes the following parameters and results of the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4F">
      <w:pPr>
        <w:pStyle w:val="Heading1"/>
        <w:pageBreakBefore w:val="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z337ya" w:id="2"/>
      <w:bookmarkEnd w:id="2"/>
      <w:r w:rsidDel="00000000" w:rsidR="00000000" w:rsidRPr="00000000">
        <w:rPr>
          <w:rtl w:val="0"/>
        </w:rPr>
        <w:t xml:space="preserve">Approach</w:t>
      </w:r>
      <w:r w:rsidDel="00000000" w:rsidR="00000000" w:rsidRPr="00000000">
        <w:rPr>
          <w:rtl w:val="0"/>
        </w:rPr>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Securify performed a Runtime Application Vulnerability Assessment of the Swiftdigital's web application, associated APIs, and all components defined within the assessment scope.</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using industry-accepted methodologies, primarily based on the OWASP Web Security Testing Guide (WSTG) and OWASP ASVS, and involved both manual testing and automated analysis.</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3">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j2qqm3" w:id="3"/>
      <w:bookmarkEnd w:id="3"/>
      <w:r w:rsidDel="00000000" w:rsidR="00000000" w:rsidRPr="00000000">
        <w:rPr>
          <w:rtl w:val="0"/>
        </w:rPr>
        <w:t xml:space="preserve">Runtime Application Vulnerability Assessment</w:t>
      </w:r>
    </w:p>
    <w:p w:rsidR="00000000" w:rsidDel="00000000" w:rsidP="00000000" w:rsidRDefault="00000000" w:rsidRPr="00000000" w14:paraId="000000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Runtime Application Vulnerability Assessment involved detecting security vulnerabilities through detailed examination and testing of the application in a runtime environment. This assessment emulates an attack by a skilled adversary in a controlled setting and allows Swiftdigital to ascertain the kinds of vulnerabilities that may be realistically exploited. A Runtime Application Vulnerability Assessment includes the following phases:</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Information Gathering</w:t>
      </w:r>
      <w:r>
        <w:rPr>
          <w:color w:val="000000"/>
        </w:rPr>
        <w:t xml:space="preserve"> – </w:t>
      </w:r>
      <w:r>
        <w:rPr>
          <w:color w:val="000000"/>
        </w:rPr>
        <w:t xml:space="preserve">The application was reviewed as an anonymous, authenticated, and privileged user to understand differences in access and behavior. Technologies, frameworks, APIs, and third-party integrations were also identified to support targeted testing.</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Authentication Testing</w:t>
      </w:r>
      <w:r>
        <w:rPr>
          <w:color w:val="000000"/>
        </w:rPr>
        <w:t xml:space="preserve"> – </w:t>
      </w:r>
      <w:r>
        <w:rPr>
          <w:color w:val="000000"/>
        </w:rPr>
        <w:t xml:space="preserve">Authentication mechanisms were evaluated to determine the strength of login controls, password policies, and account recovery processes. Protections against brute-force attempts and session takeover scenarios were also reviewed to ensure users are securely authenticated.</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Authorization Testing</w:t>
      </w:r>
      <w:r>
        <w:rPr>
          <w:color w:val="000000"/>
        </w:rPr>
        <w:t xml:space="preserve"> – </w:t>
      </w:r>
      <w:r>
        <w:rPr>
          <w:color w:val="000000"/>
        </w:rPr>
        <w:t xml:space="preserve">Tests were conducted to identify weaknesses in access control, including attempts to access other users' data or privileged functionality.</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Session Management</w:t>
      </w:r>
      <w:r>
        <w:rPr>
          <w:color w:val="000000"/>
        </w:rPr>
        <w:t xml:space="preserve"> – </w:t>
      </w:r>
      <w:r>
        <w:rPr>
          <w:color w:val="000000"/>
        </w:rPr>
        <w:t xml:space="preserve">Session handling was assessed to ensure secure creation, storage, and invalidation of session tokens.</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Input Validation Attacks</w:t>
      </w:r>
      <w:r>
        <w:rPr>
          <w:color w:val="000000"/>
        </w:rPr>
        <w:t xml:space="preserve"> – </w:t>
      </w:r>
      <w:r>
        <w:rPr>
          <w:color w:val="000000"/>
        </w:rPr>
        <w:t xml:space="preserve">User-controlled input fields were tested with malformed and malicious data to identify injection flaws and logic bypasses. This included attempts to exploit unexpected behavior, access unprotected functionality, or inject vulnerabilities such as XSS, SQL Injection, and Command Injection.</w:t>
      </w:r>
    </w:p>
    <w:p w:rsidR="00000000" w:rsidDel="00000000" w:rsidP="00000000" w:rsidRDefault="00000000" w:rsidRPr="00000000" w14:paraId="0000005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720" w:right="0" w:hanging="360"/>
        <w:jc w:val="both"/>
        <w:rPr/>
      </w:pPr>
      <w:r>
        <w:rPr>
          <w:b w:val="1"/>
          <w:bCs w:val="1"/>
          <w:color w:val="000000"/>
        </w:rPr>
        <w:t xml:space="preserve">Business Logic Testing</w:t>
      </w:r>
      <w:r>
        <w:rPr>
          <w:color w:val="000000"/>
        </w:rPr>
        <w:t xml:space="preserve"> – </w:t>
      </w:r>
      <w:r>
        <w:rPr>
          <w:color w:val="000000"/>
        </w:rPr>
        <w:t xml:space="preserve">The application workflows were reviewed to identify opportunities to misuse or bypass intended processes. This included testing for logic errors, insufficient validation, and scenarios where typical constraints could be circumvented.</w:t>
      </w:r>
    </w:p>
    <w:p w:rsidR="00000000" w:rsidDel="00000000" w:rsidP="00000000" w:rsidRDefault="00000000" w:rsidRPr="00000000" w14:paraId="0000005D">
      <w:pPr>
        <w:pageBreakBefore w:val="1"/>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y810tw" w:id="5"/>
      <w:bookmarkEnd w:id="5"/>
      <w:r w:rsidDel="00000000" w:rsidR="00000000" w:rsidRPr="00000000">
        <w:rPr>
          <w:rtl w:val="0"/>
        </w:rPr>
        <w:t xml:space="preserve">Scope</w:t>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assessment was conducted between May 07, 2026 and May 28, 2026. The re-assessment was conducted between May 07, 2026 and May 28, 2026. Testing was performed remotely.</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The scope of the assessment was limited to the environments and targets below:</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Application Details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26" w:hRule="atLeast"/>
          <w:tblHeader w:val="0"/>
        </w:trPr>
        <w:tc>
          <w:tcPr>
            <w:shd w:val="clear" w:color="auto" w:fill="4CC51F"/>
          </w:tcPr>
          <w:p w:rsidR="00000000" w:rsidDel="00000000" w:rsidP="00000000" w:rsidRDefault="00000000" w:rsidRPr="00000000" w14:paraId="0000006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Name</w:t>
            </w:r>
            <w:r w:rsidDel="00000000" w:rsidR="00000000" w:rsidRPr="00000000">
              <w:rPr>
                <w:rtl w:val="0"/>
                <w:color w:val="FFFFFF"/>
              </w:rPr>
            </w:r>
          </w:p>
        </w:tc>
        <w:tc>
          <w:tcPr>
            <w:shd w:val="clear" w:color="auto" w:fill="4CC51F"/>
          </w:tcPr>
          <w:p w:rsidR="00000000" w:rsidDel="00000000" w:rsidP="00000000" w:rsidRDefault="00000000" w:rsidRPr="00000000" w14:paraId="00000062">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URL</w:t>
            </w:r>
          </w:p>
        </w:tc>
      </w:tr>
      <w:tr>
        <w:trPr>
          <w:cantSplit w:val="1"/>
          <w:trHeight w:val="404" w:hRule="atLeast"/>
          <w:tblHeader w:val="0"/>
        </w:trPr>
        <w:tc>
          <w:tcPr>
            <w:shd w:val="clear" w:color="auto" w:fill="E2F3DA"/>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swiftdigital</w:t>
            </w:r>
          </w:p>
        </w:tc>
        <w:tc>
          <w:tcPr>
            <w:shd w:val="clear" w:color="auto" w:fill="E2F3DA"/>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rPr>
              <w:t xml:space="preserve">https://swiftdigitalservices.com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User Roles (Web application &amp; API)</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2"/>
        <w:tblW w:w="9285.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260"/>
        <w:gridCol w:w="5025"/>
        <w:tblGridChange w:id="0">
          <w:tblGrid>
            <w:gridCol w:w="4260"/>
            <w:gridCol w:w="5025"/>
          </w:tblGrid>
        </w:tblGridChange>
      </w:tblGrid>
      <w:tr>
        <w:trPr>
          <w:cantSplit w:val="1"/>
          <w:tblHeader w:val="0"/>
        </w:trPr>
        <w:tc>
          <w:tcPr>
            <w:tcBorders>
              <w:top w:color="efefef" w:space="0" w:sz="4" w:val="single"/>
              <w:left w:color="000000" w:space="0" w:sz="0" w:val="nil"/>
              <w:bottom w:color="efefef" w:space="0" w:sz="4" w:val="single"/>
              <w:right w:color="000000" w:space="0" w:sz="0" w:val="nil"/>
            </w:tcBorders>
            <w:vAlign w:val="center"/>
            <w:shd w:val="clear" w:color="auto" w:fill="4CC51F"/>
          </w:tcPr>
          <w:p w:rsidR="00000000" w:rsidDel="00000000" w:rsidP="00000000" w:rsidRDefault="00000000" w:rsidRPr="00000000" w14:paraId="00000068">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Role</w:t>
            </w:r>
          </w:p>
        </w:tc>
        <w:tc>
          <w:tcPr>
            <w:tcBorders>
              <w:top w:color="efefef" w:space="0" w:sz="4" w:val="single"/>
              <w:left w:color="000000" w:space="0" w:sz="0" w:val="nil"/>
              <w:bottom w:color="efefef" w:space="0" w:sz="4" w:val="single"/>
              <w:right w:color="efefef" w:space="0" w:sz="4" w:val="single"/>
            </w:tcBorders>
            <w:vAlign w:val="center"/>
            <w:shd w:val="clear" w:color="auto" w:fill="4CC51F"/>
          </w:tcPr>
          <w:p w:rsidR="00000000" w:rsidDel="00000000" w:rsidP="00000000" w:rsidRDefault="00000000" w:rsidRPr="00000000" w14:paraId="00000069">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Username</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swiftdigitalh@gmail.com</w:t>
            </w:r>
          </w:p>
        </w:tc>
      </w:tr>
      <w:tr>
        <w:trPr>
          <w:cantSplit w:val="1"/>
          <w:tblHeader w:val="0"/>
        </w:trPr>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A">
            <w:pPr>
              <w:tabs>
                <w:tab w:val="right" w:leader="none" w:pos="9360"/>
                <w:tab w:val="right" w:leader="none" w:pos="9360"/>
                <w:tab w:val="right" w:leader="none" w:pos="9360"/>
                <w:tab w:val="right" w:leader="none" w:pos="9360"/>
                <w:tab w:val="right" w:leader="none" w:pos="9360"/>
                <w:tab w:val="right" w:leader="none" w:pos="9360"/>
              </w:tabs>
              <w:spacing w:line="276" w:lineRule="auto"/>
              <w:ind w:firstLine="0"/>
              <w:rPr/>
              <w:keepNext w:val="1"/>
            </w:pPr>
            <w:r w:rsidDel="00000000" w:rsidR="00000000" w:rsidRPr="00000000">
              <w:rPr>
                <w:rtl w:val="0"/>
              </w:rPr>
              <w:t xml:space="preserve">Administrator</w:t>
            </w:r>
          </w:p>
        </w:tc>
        <w:tc>
          <w:tcPr>
            <w:tcBorders>
              <w:top w:color="efefef" w:space="0" w:sz="4" w:val="single"/>
              <w:left w:color="efefef" w:space="0" w:sz="4" w:val="single"/>
              <w:bottom w:color="efefef" w:space="0" w:sz="4" w:val="single"/>
              <w:right w:color="efefef" w:space="0" w:sz="4" w:val="single"/>
            </w:tcBorders>
            <w:vAlign w:val="center"/>
            <w:shd w:val="clear" w:color="auto" w:fill="E2F3DA"/>
          </w:tcPr>
          <w:p w:rsidR="00000000" w:rsidDel="00000000" w:rsidP="00000000" w:rsidRDefault="00000000" w:rsidRPr="00000000" w14:paraId="0000006B">
            <w:pPr>
              <w:widowControl w:val="1"/>
              <w:tabs>
                <w:tab w:val="right" w:leader="none" w:pos="9360"/>
              </w:tabs>
              <w:spacing w:line="276" w:lineRule="auto"/>
              <w:ind w:firstLine="0"/>
              <w:jc w:val="left"/>
              <w:rPr/>
              <w:keepNext w:val="1"/>
            </w:pPr>
            <w:r w:rsidDel="00000000" w:rsidR="00000000" w:rsidRPr="00000000">
              <w:rPr>
                <w:rtl w:val="0"/>
              </w:rPr>
              <w:t xml:space="preserve">swiftdigitald@gmail.com</w:t>
            </w:r>
          </w:p>
        </w:tc>
      </w:tr>
    </w:tbl>
    <w:p>
      <w:pPr>
        <w:spacing w:after="240"/>
      </w:pPr>
    </w:p>
    <w:p w:rsidR="00000000" w:rsidDel="00000000" w:rsidP="00000000" w:rsidRDefault="00000000" w:rsidRPr="00000000" w14:paraId="000000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b w:val="1"/>
          <w:bCs w:val="1"/>
          <w:color w:val="000000"/>
        </w:rPr>
        <w:t xml:space="preserve">Tools</w:t>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r w:rsidDel="00000000" w:rsidR="00000000" w:rsidRPr="00000000">
        <w:rPr>
          <w:rtl w:val="0"/>
          <w:b w:val="1"/>
          <w:bCs w:val="1"/>
          <w:color w:val="000000"/>
        </w:rPr>
        <w:t xml:space="preserve"/>
      </w:r>
    </w:p>
    <w:tbl>
      <w:tblPr>
        <w:tblStyle w:val="Table3"/>
        <w:tblW w:w="9255.0" w:type="dxa"/>
        <w:jc w:val="left"/>
        <w:tblInd w:w="13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070"/>
        <w:tblGridChange w:id="0">
          <w:tblGrid>
            <w:gridCol w:w="4185"/>
            <w:gridCol w:w="5070"/>
          </w:tblGrid>
        </w:tblGridChange>
      </w:tblGrid>
      <w:tr>
        <w:trPr>
          <w:cantSplit w:val="1"/>
          <w:tblHeader w:val="0"/>
        </w:trPr>
        <w:tc>
          <w:tcPr>
            <w:vAlign w:val="center"/>
            <w:shd w:val="clear" w:color="auto" w:fill="4CC51F"/>
          </w:tcPr>
          <w:p w:rsidR="00000000" w:rsidDel="00000000" w:rsidP="00000000" w:rsidRDefault="00000000" w:rsidRPr="00000000" w14:paraId="0000006F">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Tool Name</w:t>
            </w:r>
          </w:p>
        </w:tc>
        <w:tc>
          <w:tcPr>
            <w:vAlign w:val="center"/>
            <w:shd w:val="clear" w:color="auto" w:fill="4CC51F"/>
          </w:tcPr>
          <w:p w:rsidR="00000000" w:rsidDel="00000000" w:rsidP="00000000" w:rsidRDefault="00000000" w:rsidRPr="00000000" w14:paraId="00000070">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Description</w:t>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Burp Professional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advanced proxy for testing web security.</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OpenSSL</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open-source package to assess security in transit.</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Nmap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 tool used to discover hosts and services on a network.</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SQLMap</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Python-based CLI tool that identifies SQL injection issues.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Acunetix Pro</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An automated scanner to perform authenticated scans on the web app / APIs.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r>
        <w:trPr>
          <w:cantSplit w:val="1"/>
          <w:tblHeader w:val="0"/>
        </w:trPr>
        <w:tc>
          <w:tcPr>
            <w:vAlign w:val="center"/>
            <w:shd w:val="clear" w:color="auto" w:fill="E2F3DA"/>
          </w:tcPr>
          <w:p w:rsidR="00000000" w:rsidDel="00000000" w:rsidP="00000000" w:rsidRDefault="00000000" w:rsidRPr="00000000" w14:paraId="00000071">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cURL Utility</w:t>
            </w:r>
          </w:p>
        </w:tc>
        <w:tc>
          <w:tcPr>
            <w:vAlign w:val="center"/>
            <w:shd w:val="clear" w:color="auto" w:fill="E2F3DA"/>
          </w:tcPr>
          <w:p w:rsidR="00000000" w:rsidDel="00000000" w:rsidP="00000000" w:rsidRDefault="00000000" w:rsidRPr="00000000" w14:paraId="00000072">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t xml:space="preserve">Command line utility to perform HTTP/s requests.</w:t>
            </w:r>
          </w:p>
          <w:p w:rsidR="00000000" w:rsidDel="00000000" w:rsidP="00000000" w:rsidRDefault="00000000" w:rsidRPr="00000000" w14:paraId="0000007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rPr>
            </w:r>
          </w:p>
        </w:tc>
      </w:tr>
    </w:tbl>
    <w:p>
      <w:pPr>
        <w:spacing w:after="240"/>
      </w:pP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
      </w:r>
    </w:p>
    <w:p w:rsidR="00000000" w:rsidDel="00000000" w:rsidP="00000000" w:rsidRDefault="00000000" w:rsidRPr="00000000" w14:paraId="00000046">
      <w:pPr>
        <w:tabs>
          <w:tab w:val="right" w:leader="none" w:pos="9360"/>
          <w:tab w:val="right" w:leader="none" w:pos="9360"/>
          <w:tab w:val="right" w:leader="none" w:pos="9360"/>
          <w:tab w:val="right" w:leader="none" w:pos="9360"/>
          <w:tab w:val="right" w:leader="none" w:pos="9360"/>
          <w:tab w:val="right" w:leader="none" w:pos="9360"/>
        </w:tabs>
        <w:ind w:left="900" w:hanging="360"/>
        <w:rPr/>
      </w:pPr>
      <w:r>
        <w:rPr>
          <w:b w:val="1"/>
          <w:bCs w:val="1"/>
          <w:color w:val="000000"/>
        </w:rPr>
        <w:t xml:space="preserve">The following components and tests were out of scope for this review:</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Any applications and infrastructure external to the Swiftdigital's Web Application &amp; API.</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In cases where the Swiftdigital's Web Application &amp; API had inbound and/or outbound interfaces with:</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Another application, the interfaces, and communications were considered in scope.</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All other external elements were excluded.</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Supporting policies, procedures, and processes.</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Social Engineering.</w:t>
      </w:r>
    </w:p>
    <w:p w:rsidR="00000000" w:rsidDel="00000000" w:rsidP="00000000" w:rsidRDefault="00000000" w:rsidRPr="00000000" w14:paraId="00000046">
      <w:pPr>
        <w:numPr>
          <w:ilvl w:val="0"/>
          <w:numId w:val="9"/>
        </w:numPr>
        <w:tabs>
          <w:tab w:val="right" w:leader="none" w:pos="9360"/>
          <w:tab w:val="right" w:leader="none" w:pos="9360"/>
          <w:tab w:val="right" w:leader="none" w:pos="9360"/>
          <w:tab w:val="right" w:leader="none" w:pos="9360"/>
          <w:tab w:val="right" w:leader="none" w:pos="9360"/>
          <w:tab w:val="right" w:leader="none" w:pos="9360"/>
        </w:tabs>
        <w:ind w:left="900" w:hanging="360"/>
        <w:rPr/>
      </w:pPr>
      <w:r>
        <w:rPr>
          <w:color w:val="000000"/>
        </w:rPr>
        <w:t xml:space="preserve">Software Development Life Cycle.</w:t>
      </w:r>
    </w:p>
    <w:p w:rsidR="00000000" w:rsidDel="00000000" w:rsidP="00000000" w:rsidRDefault="00000000" w:rsidRPr="00000000" w14:paraId="0000008B">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whwml4" w:id="9"/>
      <w:bookmarkEnd w:id="9"/>
      <w:r w:rsidDel="00000000" w:rsidR="00000000" w:rsidRPr="00000000">
        <w:rPr>
          <w:rtl w:val="0"/>
        </w:rPr>
        <w:t xml:space="preserve">Assessment Limitation</w:t>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The ever-changing technology landscape and the increasing sophistication of attacks against networked systems are reasons why no entity can truthfully claim to identify all security issues or guarantee the lifetime security of an organization's network and applications. Note that this point-in-time assessment was based on a best-effort basis. It was also performed only in the environment provided by Swiftdigital. Thus, changes to the environment may impact the applicability of the results provided herein.</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8C">
      <w:pPr>
        <w:tabs>
          <w:tab w:val="right" w:leader="none" w:pos="9360"/>
          <w:tab w:val="right" w:leader="none" w:pos="9360"/>
          <w:tab w:val="right" w:leader="none" w:pos="9360"/>
          <w:tab w:val="right" w:leader="none" w:pos="9360"/>
          <w:tab w:val="right" w:leader="none" w:pos="9360"/>
          <w:tab w:val="right" w:leader="none" w:pos="9360"/>
        </w:tabs>
        <w:ind w:left="0" w:firstLine="0"/>
        <w:rPr/>
      </w:pPr>
      <w:r w:rsidDel="00000000" w:rsidR="00000000" w:rsidRPr="00000000">
        <w:rPr>
          <w:rtl w:val="0"/>
        </w:rPr>
        <w:t xml:space="preserve">Securify cannot guarantee 100% coverage for any security assessment.</w:t>
      </w:r>
      <w:r w:rsidDel="00000000" w:rsidR="00000000" w:rsidRPr="00000000">
        <w:rPr>
          <w:rtl w:val="0"/>
        </w:rPr>
        <w:t xml:space="preserve"/>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2">
      <w:pPr>
        <w:pStyle w:val="Heading1"/>
        <w:keepNext w:val="0"/>
        <w:keepLines w:val="0"/>
        <w:pageBreakBefore w:val="1"/>
        <w:tabs>
          <w:tab w:val="right" w:leader="none" w:pos="9360"/>
          <w:tab w:val="right" w:leader="none" w:pos="9360"/>
          <w:tab w:val="right" w:leader="none" w:pos="9360"/>
        </w:tabs>
        <w:rPr/>
      </w:pPr>
      <w:bookmarkStart w:colFirst="0" w:colLast="0" w:name="_heading=h.2zqlghxj9gg0" w:id="10"/>
      <w:bookmarkEnd w:id="10"/>
      <w:r w:rsidDel="00000000" w:rsidR="00000000" w:rsidRPr="00000000">
        <w:rPr>
          <w:rtl w:val="0"/>
        </w:rPr>
        <w:t xml:space="preserve">Findings and Recommendation</w:t>
      </w:r>
    </w:p>
    <w:p w:rsidR="00000000" w:rsidDel="00000000" w:rsidP="00000000" w:rsidRDefault="00000000" w:rsidRPr="00000000" w14:paraId="00000093">
      <w:pPr>
        <w:pStyle w:val="Heading2"/>
        <w:tabs>
          <w:tab w:val="right" w:leader="none" w:pos="9360"/>
          <w:tab w:val="right" w:leader="none" w:pos="9360"/>
          <w:tab w:val="right" w:leader="none" w:pos="9360"/>
        </w:tabs>
        <w:rPr/>
      </w:pPr>
      <w:bookmarkStart w:colFirst="0" w:colLast="0" w:name="_heading=h.qsh70q" w:id="11"/>
      <w:bookmarkEnd w:id="11"/>
      <w:r w:rsidDel="00000000" w:rsidR="00000000" w:rsidRPr="00000000">
        <w:rPr>
          <w:rtl w:val="0"/>
        </w:rPr>
        <w:t xml:space="preserve">Risk Classification</w:t>
      </w:r>
    </w:p>
    <w:p w:rsidR="00000000" w:rsidDel="00000000" w:rsidP="00000000" w:rsidRDefault="00000000" w:rsidRPr="00000000" w14:paraId="00000094">
      <w:pPr>
        <w:tabs>
          <w:tab w:val="right" w:leader="none" w:pos="9360"/>
          <w:tab w:val="right" w:leader="none" w:pos="9360"/>
          <w:tab w:val="right" w:leader="none" w:pos="9360"/>
          <w:tab w:val="right" w:leader="none" w:pos="9360"/>
        </w:tabs>
        <w:rPr/>
      </w:pPr>
      <w:r w:rsidDel="00000000" w:rsidR="00000000" w:rsidRPr="00000000">
        <w:rPr>
          <w:rtl w:val="0"/>
        </w:rPr>
        <w:t xml:space="preserve">The remainder of this report describes the vulnerabilities that Securify identified as part of the assessment, their impact, and recommendations for resolving the vulnerabilities. To assist in determining the risk posed by these vulnerabilities, Securify leverages the OWASP Application Security Risk Rating Methodology. The observations have been categorized based on technical Impact and Likelihood, explained below. These impact and likelihood scores may be further modified by Swiftdigital based on the business criticality of the target.</w:t>
      </w:r>
      <w:r w:rsidDel="00000000" w:rsidR="00000000" w:rsidRPr="00000000">
        <w:rPr>
          <w:rtl w:val="0"/>
        </w:rPr>
        <w:t xml:space="preserve"/>
      </w:r>
      <w:r w:rsidDel="00000000" w:rsidR="00000000" w:rsidRPr="00000000">
        <w:rPr>
          <w:rtl w:val="0"/>
        </w:rPr>
        <w:t xml:space="preserve"/>
      </w:r>
    </w:p>
    <w:p w:rsidR="00000000" w:rsidDel="00000000" w:rsidP="00000000" w:rsidRDefault="00000000" w:rsidRPr="00000000" w14:paraId="00000095">
      <w:pPr>
        <w:pStyle w:val="Heading2"/>
        <w:tabs>
          <w:tab w:val="right" w:leader="none" w:pos="9360"/>
          <w:tab w:val="right" w:leader="none" w:pos="9360"/>
          <w:tab w:val="right" w:leader="none" w:pos="9360"/>
          <w:tab w:val="right" w:leader="none" w:pos="9360"/>
        </w:tabs>
        <w:rPr/>
      </w:pPr>
      <w:bookmarkStart w:colFirst="0" w:colLast="0" w:name="_heading=h.sjob4txaqeta" w:id="12"/>
      <w:bookmarkEnd w:id="12"/>
      <w:r w:rsidDel="00000000" w:rsidR="00000000" w:rsidRPr="00000000">
        <w:rPr>
          <w:rtl w:val="0"/>
        </w:rPr>
        <w:t xml:space="preserve">Measurement of Impact</w:t>
      </w:r>
    </w:p>
    <w:sdt>
      <w:sdtPr>
        <w:lock w:val="contentLocked"/>
        <w:id w:val="949205241"/>
        <w:tag w:val="goog_rdk_0"/>
      </w:sdtPr>
      <w:sdtContent>
        <w:tbl>
          <w:tblPr>
            <w:tblStyle w:val="Table4"/>
            <w:tblW w:w="9380.0" w:type="dxa"/>
            <w:jc w:val="left"/>
            <w:tblInd w:w="-2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8.7403100775193"/>
            <w:gridCol w:w="172.6937984496124"/>
            <w:gridCol w:w="3699.282945736434"/>
            <w:gridCol w:w="3699.282945736434"/>
            <w:tblGridChange w:id="0">
              <w:tblGrid>
                <w:gridCol w:w="1808.7403100775193"/>
                <w:gridCol w:w="172.6937984496124"/>
                <w:gridCol w:w="3699.282945736434"/>
                <w:gridCol w:w="3699.282945736434"/>
              </w:tblGrid>
            </w:tblGridChange>
          </w:tblGrid>
          <w:tr>
            <w:trPr>
              <w:cantSplit w:val="1"/>
              <w:trHeight w:val="362" w:hRule="atLeast"/>
              <w:tblHeader w:val="0"/>
            </w:trPr>
            <w:tc>
              <w:tcPr>
                <w:gridSpan w:val="2"/>
                <w:shd w:val="clear" w:color="auto" w:fill="4CC51F"/>
              </w:tcPr>
              <w:p w:rsidR="00000000" w:rsidDel="00000000" w:rsidP="00000000" w:rsidRDefault="00000000" w:rsidRPr="00000000" w14:paraId="0000009B">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Factor</w:t>
                </w:r>
              </w:p>
            </w:tc>
            <w:tc>
              <w:tcPr>
                <w:shd w:val="clear" w:color="auto" w:fill="4CC51F"/>
              </w:tcPr>
              <w:p w:rsidR="00000000" w:rsidDel="00000000" w:rsidP="00000000" w:rsidRDefault="00000000" w:rsidRPr="00000000" w14:paraId="0000009D">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Description</w:t>
                </w:r>
              </w:p>
            </w:tc>
            <w:tc>
              <w:tcPr>
                <w:shd w:val="clear" w:color="auto" w:fill="4CC51F"/>
              </w:tcPr>
              <w:p w:rsidR="00000000" w:rsidDel="00000000" w:rsidP="00000000" w:rsidRDefault="00000000" w:rsidRPr="00000000" w14:paraId="0000009E">
                <w:pPr>
                  <w:tabs>
                    <w:tab w:val="right" w:leader="none" w:pos="9360"/>
                    <w:tab w:val="right" w:leader="none" w:pos="9360"/>
                    <w:tab w:val="right" w:leader="none" w:pos="9360"/>
                    <w:tab w:val="right" w:leader="none" w:pos="9360"/>
                    <w:tab w:val="right" w:leader="none" w:pos="9360"/>
                    <w:tab w:val="right" w:leader="none" w:pos="9360"/>
                    <w:tab w:val="right" w:leader="none" w:pos="9360"/>
                  </w:tabs>
                  <w:jc w:val="center"/>
                  <w:rPr/>
                  <w:keepNext w:val="1"/>
                </w:pPr>
                <w:r w:rsidDel="00000000" w:rsidR="00000000" w:rsidRPr="00000000">
                  <w:rPr>
                    <w:rtl w:val="0"/>
                    <w:color w:val="FFFFFF"/>
                  </w:rPr>
                  <w:t xml:space="preserve">Effect on Impact</w:t>
                </w:r>
              </w:p>
            </w:tc>
          </w:tr>
          <w:tr>
            <w:trPr>
              <w:cantSplit w:val="1"/>
              <w:trHeight w:val="1319" w:hRule="atLeast"/>
              <w:tblHeader w:val="0"/>
            </w:trPr>
            <w:tc>
              <w:tcPr>
                <w:shd w:val="clear" w:color="auto" w:fill="E2F3DA"/>
              </w:tcPr>
              <w:p w:rsidR="00000000" w:rsidDel="00000000" w:rsidP="00000000" w:rsidRDefault="00000000" w:rsidRPr="00000000" w14:paraId="0000009F">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Classification of Data Loss</w:t>
                </w:r>
              </w:p>
            </w:tc>
            <w:tc>
              <w:tcPr>
                <w:gridSpan w:val="2"/>
                <w:shd w:val="clear" w:color="auto" w:fill="E2F3DA"/>
              </w:tcPr>
              <w:p w:rsidR="00000000" w:rsidDel="00000000" w:rsidP="00000000" w:rsidRDefault="00000000" w:rsidRPr="00000000" w14:paraId="000000A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If an attacker exploited this vulnerability, what type of data would they access or steal? Non-sensitive, non-customer-specific data would lower the impact.</w:t>
                </w:r>
              </w:p>
            </w:tc>
            <w:tc>
              <w:tcPr>
                <w:shd w:val="clear" w:color="auto" w:fill="E2F3DA"/>
              </w:tcPr>
              <w:p w:rsidR="00000000" w:rsidDel="00000000" w:rsidP="00000000" w:rsidRDefault="00000000" w:rsidRPr="00000000" w14:paraId="000000A2">
                <w:pPr>
                  <w:tabs>
                    <w:tab w:val="right" w:leader="none" w:pos="9360"/>
                  </w:tabs>
                  <w:jc w:val="left"/>
                  <w:rPr/>
                  <w:keepNext w:val="1"/>
                </w:pPr>
                <w:r w:rsidDel="00000000" w:rsidR="00000000" w:rsidRPr="00000000">
                  <w:rPr>
                    <w:rtl w:val="0"/>
                  </w:rPr>
                  <w:t xml:space="preserve">Less critical data reduces the overall impact.</w:t>
                </w:r>
              </w:p>
            </w:tc>
          </w:tr>
          <w:tr>
            <w:trPr>
              <w:cantSplit w:val="1"/>
              <w:trHeight w:val="1170" w:hRule="atLeast"/>
              <w:tblHeader w:val="0"/>
            </w:trPr>
            <w:tc>
              <w:tcPr>
                <w:shd w:val="clear" w:color="auto" w:fill="E2F3DA"/>
              </w:tcPr>
              <w:p w:rsidR="00000000" w:rsidDel="00000000" w:rsidP="00000000" w:rsidRDefault="00000000" w:rsidRPr="00000000" w14:paraId="000000A3">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Data Integrity</w:t>
                </w:r>
              </w:p>
            </w:tc>
            <w:tc>
              <w:tcPr>
                <w:gridSpan w:val="2"/>
                <w:shd w:val="clear" w:color="auto" w:fill="E2F3DA"/>
              </w:tcPr>
              <w:p w:rsidR="00000000" w:rsidDel="00000000" w:rsidP="00000000" w:rsidRDefault="00000000" w:rsidRPr="00000000" w14:paraId="000000A4">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Could the attacker modify or delete data they shouldn't? If yes, what kind of data could they corrupt?</w:t>
                </w:r>
              </w:p>
            </w:tc>
            <w:tc>
              <w:tcPr>
                <w:shd w:val="clear" w:color="auto" w:fill="E2F3DA"/>
              </w:tcPr>
              <w:p w:rsidR="00000000" w:rsidDel="00000000" w:rsidP="00000000" w:rsidRDefault="00000000" w:rsidRPr="00000000" w14:paraId="000000A6">
                <w:pPr>
                  <w:tabs>
                    <w:tab w:val="right" w:leader="none" w:pos="9360"/>
                  </w:tabs>
                  <w:jc w:val="left"/>
                  <w:rPr/>
                  <w:keepNext w:val="1"/>
                </w:pPr>
                <w:r w:rsidDel="00000000" w:rsidR="00000000" w:rsidRPr="00000000">
                  <w:rPr>
                    <w:rtl w:val="0"/>
                  </w:rPr>
                  <w:t xml:space="preserve">Non-critical or limited modification rights reduce the impact of exploitation.</w:t>
                </w:r>
              </w:p>
            </w:tc>
          </w:tr>
          <w:tr>
            <w:trPr>
              <w:cantSplit w:val="1"/>
              <w:trHeight w:val="1560" w:hRule="atLeast"/>
              <w:tblHeader w:val="0"/>
            </w:trPr>
            <w:tc>
              <w:tcPr>
                <w:shd w:val="clear" w:color="auto" w:fill="E2F3DA"/>
              </w:tcPr>
              <w:p w:rsidR="00000000" w:rsidDel="00000000" w:rsidP="00000000" w:rsidRDefault="00000000" w:rsidRPr="00000000" w14:paraId="000000A7">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Blast Radius</w:t>
                </w:r>
              </w:p>
            </w:tc>
            <w:tc>
              <w:tcPr>
                <w:gridSpan w:val="2"/>
                <w:shd w:val="clear" w:color="auto" w:fill="E2F3DA"/>
              </w:tcPr>
              <w:p w:rsidR="00000000" w:rsidDel="00000000" w:rsidP="00000000" w:rsidRDefault="00000000" w:rsidRPr="00000000" w14:paraId="000000A8">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How many users or systems would be affected by this vulnerability? For instance, an obscure service affects fewer users, while a public system affects many.</w:t>
                </w:r>
              </w:p>
            </w:tc>
            <w:tc>
              <w:tcPr>
                <w:shd w:val="clear" w:color="auto" w:fill="E2F3DA"/>
              </w:tcPr>
              <w:p w:rsidR="00000000" w:rsidDel="00000000" w:rsidP="00000000" w:rsidRDefault="00000000" w:rsidRPr="00000000" w14:paraId="000000AA">
                <w:pPr>
                  <w:tabs>
                    <w:tab w:val="right" w:leader="none" w:pos="9360"/>
                  </w:tabs>
                  <w:jc w:val="left"/>
                  <w:rPr/>
                </w:pPr>
                <w:r w:rsidDel="00000000" w:rsidR="00000000" w:rsidRPr="00000000">
                  <w:rPr>
                    <w:rtl w:val="0"/>
                  </w:rPr>
                  <w:t xml:space="preserve">A small number of victims lowers the severity.</w:t>
                </w:r>
              </w:p>
            </w:tc>
          </w:tr>
        </w:tbl>
      </w:sdtContent>
    </w:sdt>
    <w:p w:rsidR="00000000" w:rsidDel="00000000" w:rsidP="00000000" w:rsidRDefault="00000000" w:rsidRPr="00000000" w14:paraId="00000096">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Impact is an estimation of the potential damage via a successful exploit of a vulnerability. We'll use the following factors to help qualitatively determine the impact of a vulnerability.</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w:t>
      </w:r>
      <w:r>
        <w:rPr>
          <w:color w:val="000000"/>
        </w:rPr>
        <w:t xml:space="preserve"> </w:t>
      </w:r>
      <w:r>
        <w:rPr>
          <w:color w:val="000000"/>
        </w:rPr>
        <w:t xml:space="preserve">When most/all factors indicate limited consequences (e.g., non-sensitive data, no ability to alter/delete key data, and low victim count).</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Impact:</w:t>
      </w:r>
      <w:r>
        <w:rPr>
          <w:color w:val="000000"/>
        </w:rPr>
        <w:t xml:space="preserve"> </w:t>
      </w:r>
      <w:r>
        <w:rPr>
          <w:color w:val="000000"/>
        </w:rPr>
        <w:t xml:space="preserve">When about half of the factors suggest higher damage and half point to limited effects.</w:t>
      </w:r>
    </w:p>
    <w:p w:rsidR="00000000" w:rsidDel="00000000" w:rsidP="00000000" w:rsidRDefault="00000000" w:rsidRPr="00000000" w14:paraId="00000097">
      <w:pPr>
        <w:numPr>
          <w:ilvl w:val="0"/>
          <w:numId w:val="6"/>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w:t>
      </w:r>
      <w:r>
        <w:rPr>
          <w:color w:val="000000"/>
        </w:rPr>
        <w:t xml:space="preserve"> </w:t>
      </w:r>
      <w:r>
        <w:rPr>
          <w:color w:val="000000"/>
        </w:rPr>
        <w:t xml:space="preserve">When most/all factors highlight significant damage (e.g., sensitive data loss, wide data corruption, and a large number of victims).</w:t>
      </w:r>
    </w:p>
    <w:p w:rsidR="00000000" w:rsidDel="00000000" w:rsidP="00000000" w:rsidRDefault="00000000" w:rsidRPr="00000000" w14:paraId="000000AC">
      <w:pPr>
        <w:pStyle w:val="Heading2"/>
        <w:tabs>
          <w:tab w:val="right" w:leader="none" w:pos="9360"/>
          <w:tab w:val="right" w:leader="none" w:pos="9360"/>
          <w:tab w:val="right" w:leader="none" w:pos="9360"/>
          <w:tab w:val="right" w:leader="none" w:pos="9360"/>
        </w:tabs>
        <w:rPr/>
      </w:pPr>
      <w:bookmarkStart w:colFirst="0" w:colLast="0" w:name="_heading=h.2yf4qu3z5t7n" w:id="14"/>
      <w:bookmarkEnd w:id="14"/>
      <w:r w:rsidDel="00000000" w:rsidR="00000000" w:rsidRPr="00000000">
        <w:rPr>
          <w:rtl w:val="0"/>
        </w:rPr>
        <w:t xml:space="preserve">Measurement of Likelihood</w:t>
      </w:r>
    </w:p>
    <w:sdt>
      <w:sdtPr>
        <w:lock w:val="contentLocked"/>
        <w:id w:val="-515788086"/>
        <w:tag w:val="goog_rdk_1"/>
      </w:sdtPr>
      <w:sdtContent>
        <w:tbl>
          <w:tblPr>
            <w:tblStyle w:val="Table5"/>
            <w:tblW w:w="9330.0" w:type="dxa"/>
            <w:jc w:val="left"/>
            <w:tblInd w:w="40.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800"/>
            <w:gridCol w:w="3915"/>
            <w:gridCol w:w="3615"/>
            <w:tblGridChange w:id="0">
              <w:tblGrid>
                <w:gridCol w:w="1800"/>
                <w:gridCol w:w="3915"/>
                <w:gridCol w:w="3615"/>
              </w:tblGrid>
            </w:tblGridChange>
          </w:tblGrid>
          <w:tr>
            <w:trPr>
              <w:cantSplit w:val="1"/>
              <w:trHeight w:val="365" w:hRule="atLeast"/>
              <w:tblHeader w:val="0"/>
            </w:trPr>
            <w:tc>
              <w:tcPr>
                <w:vAlign w:val="bottom"/>
                <w:shd w:val="clear" w:color="auto" w:fill="4CC51F"/>
              </w:tcPr>
              <w:p w:rsidR="00000000" w:rsidDel="00000000" w:rsidP="00000000" w:rsidRDefault="00000000" w:rsidRPr="00000000" w14:paraId="000000B2">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Factor</w:t>
                </w:r>
              </w:p>
            </w:tc>
            <w:tc>
              <w:tcPr>
                <w:vAlign w:val="bottom"/>
                <w:shd w:val="clear" w:color="auto" w:fill="4CC51F"/>
              </w:tcPr>
              <w:p w:rsidR="00000000" w:rsidDel="00000000" w:rsidP="00000000" w:rsidRDefault="00000000" w:rsidRPr="00000000" w14:paraId="000000B3">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Description</w:t>
                </w:r>
              </w:p>
            </w:tc>
            <w:tc>
              <w:tcPr>
                <w:vAlign w:val="bottom"/>
                <w:shd w:val="clear" w:color="auto" w:fill="4CC51F"/>
              </w:tcPr>
              <w:p w:rsidR="00000000" w:rsidDel="00000000" w:rsidP="00000000" w:rsidRDefault="00000000" w:rsidRPr="00000000" w14:paraId="000000B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line="360" w:lineRule="auto"/>
                  <w:jc w:val="center"/>
                  <w:rPr/>
                  <w:keepNext w:val="1"/>
                </w:pPr>
                <w:r w:rsidDel="00000000" w:rsidR="00000000" w:rsidRPr="00000000">
                  <w:rPr>
                    <w:rtl w:val="0"/>
                    <w:color w:val="FFFFFF"/>
                  </w:rPr>
                  <w:t xml:space="preserve">Effect on Likelihood</w:t>
                </w:r>
              </w:p>
            </w:tc>
          </w:tr>
          <w:tr>
            <w:trPr>
              <w:cantSplit w:val="1"/>
              <w:trHeight w:val="1332" w:hRule="atLeast"/>
              <w:tblHeader w:val="0"/>
            </w:trPr>
            <w:tc>
              <w:tcPr>
                <w:shd w:val="clear" w:color="auto" w:fill="E2F3DA"/>
              </w:tcPr>
              <w:p w:rsidR="00000000" w:rsidDel="00000000" w:rsidP="00000000" w:rsidRDefault="00000000" w:rsidRPr="00000000" w14:paraId="000000B5">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Required Skill Level of Attacker</w:t>
                </w:r>
              </w:p>
            </w:tc>
            <w:tc>
              <w:tcPr>
                <w:shd w:val="clear" w:color="auto" w:fill="E2F3DA"/>
              </w:tcPr>
              <w:p w:rsidR="00000000" w:rsidDel="00000000" w:rsidP="00000000" w:rsidRDefault="00000000" w:rsidRPr="00000000" w14:paraId="000000B6">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technically skilled does the attacker need to be to exploit the vulnerability? The higher the required skills, the lower the likelihood.</w:t>
                </w:r>
              </w:p>
            </w:tc>
            <w:tc>
              <w:tcPr>
                <w:shd w:val="clear" w:color="auto" w:fill="E2F3DA"/>
              </w:tcPr>
              <w:p w:rsidR="00000000" w:rsidDel="00000000" w:rsidP="00000000" w:rsidRDefault="00000000" w:rsidRPr="00000000" w14:paraId="000000B7">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Complex skill requirements lower the chances of exploitation.</w:t>
                </w:r>
              </w:p>
            </w:tc>
          </w:tr>
          <w:tr>
            <w:trPr>
              <w:cantSplit w:val="1"/>
              <w:trHeight w:val="1332" w:hRule="atLeast"/>
              <w:tblHeader w:val="0"/>
            </w:trPr>
            <w:tc>
              <w:tcPr>
                <w:shd w:val="clear" w:color="auto" w:fill="E2F3DA"/>
              </w:tcPr>
              <w:p w:rsidR="00000000" w:rsidDel="00000000" w:rsidP="00000000" w:rsidRDefault="00000000" w:rsidRPr="00000000" w14:paraId="000000B8">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Number of Potential Attackers</w:t>
                </w:r>
              </w:p>
            </w:tc>
            <w:tc>
              <w:tcPr>
                <w:shd w:val="clear" w:color="auto" w:fill="E2F3DA"/>
              </w:tcPr>
              <w:p w:rsidR="00000000" w:rsidDel="00000000" w:rsidP="00000000" w:rsidRDefault="00000000" w:rsidRPr="00000000" w14:paraId="000000B9">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many attackers could potentially exploit this vulnerability? If access to the system is limited, fewer attackers can exploit it.</w:t>
                </w:r>
              </w:p>
            </w:tc>
            <w:tc>
              <w:tcPr>
                <w:shd w:val="clear" w:color="auto" w:fill="E2F3DA"/>
              </w:tcPr>
              <w:p w:rsidR="00000000" w:rsidDel="00000000" w:rsidP="00000000" w:rsidRDefault="00000000" w:rsidRPr="00000000" w14:paraId="000000BA">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Fewer attackers reduce the probability of exploitation.</w:t>
                </w:r>
              </w:p>
            </w:tc>
          </w:tr>
          <w:tr>
            <w:trPr>
              <w:cantSplit w:val="1"/>
              <w:trHeight w:val="1351" w:hRule="atLeast"/>
              <w:tblHeader w:val="0"/>
            </w:trPr>
            <w:tc>
              <w:tcPr>
                <w:shd w:val="clear" w:color="auto" w:fill="E2F3DA"/>
              </w:tcPr>
              <w:p w:rsidR="00000000" w:rsidDel="00000000" w:rsidP="00000000" w:rsidRDefault="00000000" w:rsidRPr="00000000" w14:paraId="000000BB">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keepNext w:val="1"/>
                </w:pPr>
                <w:r w:rsidDel="00000000" w:rsidR="00000000" w:rsidRPr="00000000">
                  <w:rPr>
                    <w:rtl w:val="0"/>
                  </w:rPr>
                  <w:t xml:space="preserve">Cost of Exploit</w:t>
                </w:r>
              </w:p>
            </w:tc>
            <w:tc>
              <w:tcPr>
                <w:shd w:val="clear" w:color="auto" w:fill="E2F3DA"/>
              </w:tcPr>
              <w:p w:rsidR="00000000" w:rsidDel="00000000" w:rsidP="00000000" w:rsidRDefault="00000000" w:rsidRPr="00000000" w14:paraId="000000BC">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keepNext w:val="1"/>
                </w:pPr>
                <w:r w:rsidDel="00000000" w:rsidR="00000000" w:rsidRPr="00000000">
                  <w:rPr>
                    <w:rtl w:val="0"/>
                  </w:rPr>
                  <w:t xml:space="preserve">How expensive are the tools or resources required for exploitation? High costs reduce accessibility for attackers.</w:t>
                </w:r>
              </w:p>
            </w:tc>
            <w:tc>
              <w:tcPr>
                <w:shd w:val="clear" w:color="auto" w:fill="E2F3DA"/>
              </w:tcPr>
              <w:p w:rsidR="00000000" w:rsidDel="00000000" w:rsidP="00000000" w:rsidRDefault="00000000" w:rsidRPr="00000000" w14:paraId="000000BD">
                <w:pPr>
                  <w:tabs>
                    <w:tab w:val="right" w:leader="none" w:pos="9360"/>
                    <w:tab w:val="right" w:leader="none" w:pos="9360"/>
                    <w:tab w:val="right" w:leader="none" w:pos="9360"/>
                    <w:tab w:val="right" w:leader="none" w:pos="9360"/>
                    <w:tab w:val="right" w:leader="none" w:pos="9360"/>
                    <w:tab w:val="right" w:leader="none" w:pos="9360"/>
                    <w:tab w:val="right" w:leader="none" w:pos="9360"/>
                  </w:tabs>
                  <w:rPr/>
                  <w:keepNext w:val="1"/>
                </w:pPr>
                <w:r w:rsidDel="00000000" w:rsidR="00000000" w:rsidRPr="00000000">
                  <w:rPr>
                    <w:rtl w:val="0"/>
                  </w:rPr>
                  <w:t xml:space="preserve">Expensive tools lower the likelihood of exploitation.</w:t>
                </w:r>
              </w:p>
            </w:tc>
          </w:tr>
          <w:tr>
            <w:trPr>
              <w:cantSplit w:val="1"/>
              <w:trHeight w:val="1624" w:hRule="atLeast"/>
              <w:tblHeader w:val="0"/>
            </w:trPr>
            <w:tc>
              <w:tcPr>
                <w:shd w:val="clear" w:color="auto" w:fill="E2F3DA"/>
              </w:tcPr>
              <w:p w:rsidR="00000000" w:rsidDel="00000000" w:rsidP="00000000" w:rsidRDefault="00000000" w:rsidRPr="00000000" w14:paraId="000000BE">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Ease of Exploit</w:t>
                </w:r>
              </w:p>
            </w:tc>
            <w:tc>
              <w:tcPr>
                <w:shd w:val="clear" w:color="auto" w:fill="E2F3DA"/>
              </w:tcPr>
              <w:p w:rsidR="00000000" w:rsidDel="00000000" w:rsidP="00000000" w:rsidRDefault="00000000" w:rsidRPr="00000000" w14:paraId="000000BF">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before="60" w:lineRule="auto"/>
                  <w:jc w:val="left"/>
                  <w:rPr/>
                </w:pPr>
                <w:r w:rsidDel="00000000" w:rsidR="00000000" w:rsidRPr="00000000">
                  <w:rPr>
                    <w:rtl w:val="0"/>
                  </w:rPr>
                  <w:t xml:space="preserve">How simple is it for the attacker to exploit the vulnerability once discovered? Does it rely on external events or tools?</w:t>
                </w:r>
              </w:p>
            </w:tc>
            <w:tc>
              <w:tcPr>
                <w:shd w:val="clear" w:color="auto" w:fill="E2F3DA"/>
              </w:tcPr>
              <w:p w:rsidR="00000000" w:rsidDel="00000000" w:rsidP="00000000" w:rsidRDefault="00000000" w:rsidRPr="00000000" w14:paraId="000000C0">
                <w:pPr>
                  <w:tabs>
                    <w:tab w:val="right" w:leader="none" w:pos="9360"/>
                    <w:tab w:val="right" w:leader="none" w:pos="9360"/>
                    <w:tab w:val="right" w:leader="none" w:pos="9360"/>
                    <w:tab w:val="right" w:leader="none" w:pos="9360"/>
                    <w:tab w:val="right" w:leader="none" w:pos="9360"/>
                    <w:tab w:val="right" w:leader="none" w:pos="9360"/>
                    <w:tab w:val="right" w:leader="none" w:pos="9360"/>
                  </w:tabs>
                  <w:jc w:val="left"/>
                  <w:rPr/>
                </w:pPr>
                <w:r w:rsidDel="00000000" w:rsidR="00000000" w:rsidRPr="00000000">
                  <w:rPr>
                    <w:rtl w:val="0"/>
                  </w:rPr>
                  <w:t xml:space="preserve">Complex or multi-step scenarios reduce the chances of successful exploitation.</w:t>
                </w:r>
              </w:p>
            </w:tc>
          </w:tr>
        </w:tbl>
      </w:sdtContent>
    </w:sdt>
    <w:p w:rsidR="00000000" w:rsidDel="00000000" w:rsidP="00000000" w:rsidRDefault="00000000" w:rsidRPr="00000000" w14:paraId="000000AD">
      <w:pPr>
        <w:tabs>
          <w:tab w:val="right" w:leader="none" w:pos="9360"/>
          <w:tab w:val="right" w:leader="none" w:pos="9360"/>
          <w:tab w:val="right" w:leader="none" w:pos="9360"/>
          <w:tab w:val="right" w:leader="none" w:pos="9360"/>
          <w:tab w:val="right" w:leader="none" w:pos="9360"/>
          <w:tab w:val="right" w:leader="none" w:pos="9360"/>
          <w:tab w:val="right" w:leader="none" w:pos="9360"/>
        </w:tabs>
        <w:rPr/>
      </w:pPr>
      <w:r w:rsidDel="00000000" w:rsidR="00000000" w:rsidRPr="00000000">
        <w:rPr>
          <w:rtl w:val="0"/>
        </w:rPr>
        <w:t xml:space="preserve">Likelihood is a qualitative estimation of the probability of an attacker exploiting the vulnerability in question. In order to determine the likelihood of exploitation, we can consider the following factors: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Likelihood:</w:t>
      </w:r>
      <w:r>
        <w:rPr>
          <w:color w:val="000000"/>
        </w:rPr>
        <w:t xml:space="preserve"> </w:t>
      </w:r>
      <w:r>
        <w:rPr>
          <w:color w:val="000000"/>
        </w:rPr>
        <w:t xml:space="preserve">Most/all factors suggest significant barriers to exploitation (e.g., complex skillset, limited attackers, high cost, or complex delivery).</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Medium Likelihood:</w:t>
      </w:r>
      <w:r>
        <w:rPr>
          <w:color w:val="000000"/>
        </w:rPr>
        <w:t xml:space="preserve"> </w:t>
      </w:r>
      <w:r>
        <w:rPr>
          <w:color w:val="000000"/>
        </w:rPr>
        <w:t xml:space="preserve">About half the factors indicate ease of exploitation, while the other half show barriers.</w:t>
      </w:r>
    </w:p>
    <w:p w:rsidR="00000000" w:rsidDel="00000000" w:rsidP="00000000" w:rsidRDefault="00000000" w:rsidRPr="00000000" w14:paraId="000000AE">
      <w:pPr>
        <w:numPr>
          <w:ilvl w:val="0"/>
          <w:numId w:val="19"/>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Likelihood:</w:t>
      </w:r>
      <w:r>
        <w:rPr>
          <w:color w:val="000000"/>
        </w:rPr>
        <w:t xml:space="preserve"> </w:t>
      </w:r>
      <w:r>
        <w:rPr>
          <w:color w:val="000000"/>
        </w:rPr>
        <w:t xml:space="preserve">Most/all factors point to easy and accessible exploitation (e.g., basic skills, low cost, and simple attack mechanisms).</w:t>
      </w:r>
    </w:p>
    <w:p w:rsidR="00000000" w:rsidDel="00000000" w:rsidP="00000000" w:rsidRDefault="00000000" w:rsidRPr="00000000" w14:paraId="000000C3">
      <w:pPr>
        <w:pageBreakBefore w:val="1"/>
        <w:pStyle w:val="Heading2"/>
        <w:tabs>
          <w:tab w:val="right" w:leader="none" w:pos="9360"/>
          <w:tab w:val="right" w:leader="none" w:pos="9360"/>
          <w:tab w:val="right" w:leader="none" w:pos="9360"/>
          <w:tab w:val="right" w:leader="none" w:pos="9360"/>
        </w:tabs>
        <w:rPr/>
      </w:pPr>
      <w:bookmarkStart w:colFirst="0" w:colLast="0" w:name="_heading=h.wklw5pr1a8z2" w:id="16"/>
      <w:bookmarkEnd w:id="16"/>
      <w:r w:rsidDel="00000000" w:rsidR="00000000" w:rsidRPr="00000000">
        <w:rPr>
          <w:rtl w:val="0"/>
        </w:rPr>
        <w:t xml:space="preserve">Overall Risk</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The following graph illustrates how Impact x Likelihood scores translate to overall Low, Medium, and High-risk ratings:</w:t>
      </w:r>
    </w:p>
    <w:p w:rsidR="00000000" w:rsidDel="00000000" w:rsidP="00000000" w:rsidRDefault="00000000" w:rsidRPr="00000000" w14:paraId="000000C4">
      <w:pPr>
        <w:tabs>
          <w:tab w:val="right" w:leader="none" w:pos="9360"/>
          <w:tab w:val="right" w:leader="none" w:pos="9360"/>
          <w:tab w:val="right" w:leader="none" w:pos="9360"/>
          <w:tab w:val="right" w:leader="none" w:pos="9360"/>
          <w:tab w:val="right" w:leader="none" w:pos="9360"/>
          <w:tab w:val="right" w:leader="none" w:pos="9360"/>
          <w:tab w:val="right" w:leader="none" w:pos="9360"/>
        </w:tabs>
        <w:spacing w:after="200" w:lineRule="auto"/>
        <w:rPr/>
      </w:pPr>
      <w:r w:rsidDel="00000000" w:rsidR="00000000" w:rsidRPr="00000000">
        <w:rPr>
          <w:rtl w:val="0"/>
        </w:rPr>
        <w:t xml:space="preserve">Overall risk is derived from the intersection of impact and likelihood and is used to prioritize remediation efforts. Findings with the highest combined rating should be addressed first, especially where exploitability and business consequence are both significant.</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Low Impact + Low Likelihood</w:t>
      </w:r>
      <w:r>
        <w:rPr>
          <w:color w:val="000000"/>
        </w:rPr>
        <w:t xml:space="preserve"> = Low Risk</w:t>
      </w:r>
    </w:p>
    <w:p w:rsidR="00000000" w:rsidDel="00000000" w:rsidP="00000000" w:rsidRDefault="00000000" w:rsidRPr="00000000" w14:paraId="000000C5">
      <w:pPr>
        <w:numPr>
          <w:ilvl w:val="0"/>
          <w:numId w:val="11"/>
        </w:numPr>
        <w:tabs>
          <w:tab w:val="right" w:leader="none" w:pos="9360"/>
          <w:tab w:val="right" w:leader="none" w:pos="9360"/>
          <w:tab w:val="right" w:leader="none" w:pos="9360"/>
          <w:tab w:val="right" w:leader="none" w:pos="9360"/>
          <w:tab w:val="right" w:leader="none" w:pos="9360"/>
          <w:tab w:val="right" w:leader="none" w:pos="9360"/>
          <w:tab w:val="right" w:leader="none" w:pos="9360"/>
        </w:tabs>
        <w:ind w:left="720" w:hanging="360"/>
        <w:rPr>
          <w:rFonts w:ascii="Arial" w:cs="Arial" w:eastAsia="Arial" w:hAnsi="Arial"/>
        </w:rPr>
      </w:pPr>
      <w:r>
        <w:rPr>
          <w:b w:val="1"/>
          <w:bCs w:val="1"/>
          <w:color w:val="000000"/>
        </w:rPr>
        <w:t xml:space="preserve">High Impact + High Likelihood</w:t>
      </w:r>
      <w:r>
        <w:rPr>
          <w:color w:val="000000"/>
        </w:rPr>
        <w:t xml:space="preserve"> = Critical Risk</w:t>
      </w:r>
    </w:p>
    <w:tbl>
      <w:tblPr>
        <w:tblStyle w:val="Table1"/>
        <w:tblW w:w="9300.0" w:type="dxa"/>
        <w:jc w:val="left"/>
        <w:tblInd w:w="18.999999999999986"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4185"/>
        <w:gridCol w:w="5115"/>
        <w:tblGridChange w:id="0">
          <w:tblGrid>
            <w:gridCol w:w="4185"/>
            <w:gridCol w:w="5115"/>
          </w:tblGrid>
        </w:tblGridChange>
      </w:tblGrid>
      <w:tr>
        <w:trPr>
          <w:cantSplit w:val="1"/>
          <w:trHeight w:val="404" w:hRule="atLeast"/>
          <w:tblHeader w:val="0"/>
        </w:trPr>
        <w:tc>
          <w:tcPr>
            <w:shd w:val="clear" w:color="auto" w:fill="FFC00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c>
          <w:tcPr>
            <w:shd w:val="clear" w:color="auto" w:fill="C0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Critical</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c>
          <w:tcPr>
            <w:shd w:val="clear" w:color="auto" w:fill="FF0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High</w:t>
            </w:r>
          </w:p>
        </w:tc>
      </w:tr>
      <w:tr>
        <w:trPr>
          <w:cantSplit w:val="1"/>
          <w:trHeight w:val="404" w:hRule="atLeast"/>
          <w:tblHeader w:val="0"/>
        </w:trPr>
        <w:tc>
          <w:tcPr>
            <w:shd w:val="clear" w:color="auto" w:fill="00B050"/>
          </w:tcPr>
          <w:p w:rsidR="00000000" w:rsidDel="00000000" w:rsidP="00000000" w:rsidRDefault="00000000" w:rsidRPr="00000000" w14:paraId="00000063">
            <w:pPr>
              <w:tabs>
                <w:tab w:val="right" w:leader="none" w:pos="9360"/>
                <w:tab w:val="right" w:leader="none" w:pos="9360"/>
                <w:tab w:val="right" w:leader="none" w:pos="9360"/>
                <w:tab w:val="right" w:leader="none" w:pos="9360"/>
                <w:tab w:val="right" w:leader="none" w:pos="9360"/>
                <w:tab w:val="right" w:leader="none" w:pos="9360"/>
              </w:tabs>
              <w:ind w:firstLine="0"/>
              <w:rPr/>
              <w:keepNext w:val="1"/>
            </w:pPr>
            <w:r w:rsidDel="00000000" w:rsidR="00000000" w:rsidRPr="00000000">
              <w:rPr>
                <w:rtl w:val="0"/>
                <w:color w:val="FFFFFF"/>
              </w:rPr>
              <w:t xml:space="preserve">Low</w:t>
            </w:r>
          </w:p>
        </w:tc>
        <w:tc>
          <w:tcPr>
            <w:shd w:val="clear" w:color="auto" w:fill="00B05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FFFFFF"/>
              </w:rPr>
              <w:t xml:space="preserve">Low</w:t>
            </w:r>
          </w:p>
        </w:tc>
        <w:tc>
          <w:tcPr>
            <w:shd w:val="clear" w:color="auto" w:fill="FFC000"/>
          </w:tcPr>
          <w:p w:rsidR="00000000" w:rsidDel="00000000" w:rsidP="00000000" w:rsidRDefault="00000000" w:rsidRPr="00000000" w14:paraId="00000064">
            <w:pPr>
              <w:keepNext w:val="1"/>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0" w:line="276" w:lineRule="auto"/>
              <w:ind w:left="0" w:right="0" w:firstLine="0"/>
              <w:jc w:val="both"/>
              <w:rPr/>
            </w:pPr>
            <w:r w:rsidDel="00000000" w:rsidR="00000000" w:rsidRPr="00000000">
              <w:rPr>
                <w:rtl w:val="0"/>
                <w:color w:val="000000"/>
              </w:rPr>
              <w:t xml:space="preserve">Medium</w:t>
            </w:r>
          </w:p>
        </w:tc>
      </w:tr>
    </w:tbl>
    <w:p w:rsidR="00000000" w:rsidDel="00000000" w:rsidP="00000000" w:rsidRDefault="00000000" w:rsidRPr="00000000" w14:paraId="000000C9">
      <w:pPr>
        <w:pStyle w:val="Heading2"/>
        <w:tabs>
          <w:tab w:val="right" w:leader="none" w:pos="9360"/>
          <w:tab w:val="right" w:leader="none" w:pos="9360"/>
          <w:tab w:val="right" w:leader="none" w:pos="9360"/>
        </w:tabs>
        <w:rPr/>
      </w:pPr>
      <w:bookmarkStart w:colFirst="0" w:colLast="0" w:name="_heading=h.2p2csry" w:id="17"/>
      <w:bookmarkEnd w:id="17"/>
      <w:r w:rsidDel="00000000" w:rsidR="00000000" w:rsidRPr="00000000">
        <w:rPr>
          <w:rtl w:val="0"/>
        </w:rPr>
        <w:t xml:space="preserve">Zero-risk Issues</w:t>
      </w:r>
    </w:p>
    <w:p w:rsidR="00000000" w:rsidDel="00000000" w:rsidP="00000000" w:rsidRDefault="00000000" w:rsidRPr="00000000" w14:paraId="000000CA">
      <w:pPr>
        <w:widowControl w:val="1"/>
        <w:tabs>
          <w:tab w:val="right" w:leader="none" w:pos="9360"/>
          <w:tab w:val="right" w:leader="none" w:pos="9360"/>
          <w:tab w:val="right" w:leader="none" w:pos="9360"/>
          <w:tab w:val="right" w:leader="none" w:pos="9360"/>
        </w:tabs>
        <w:spacing w:before="0" w:line="276" w:lineRule="auto"/>
        <w:rPr/>
      </w:pPr>
      <w:r w:rsidDel="00000000" w:rsidR="00000000" w:rsidRPr="00000000">
        <w:rPr>
          <w:rtl w:val="0"/>
        </w:rPr>
        <w:t xml:space="preserve">There are cases where a particular issue doesn't have direct security impact or likelihood of exploitation. These could be issues related to documentation or semantics that are suggested based on the security assessors' technical and industry experience. Such issues shall be reported with an Informational risk rating.</w:t>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tabs>
          <w:tab w:val="right" w:leader="none" w:pos="9360"/>
          <w:tab w:val="right" w:leader="none" w:pos="9360"/>
          <w:tab w:val="right" w:leader="none" w:pos="9360"/>
          <w:tab w:val="right" w:leader="none" w:pos="9360"/>
          <w:tab w:val="right" w:leader="none" w:pos="9360"/>
          <w:tab w:val="right" w:leader="none" w:pos="9360"/>
        </w:tabs>
        <w:ind w:firstLine="0"/>
        <w:rPr/>
      </w:pPr>
      <w:bookmarkStart w:colFirst="0" w:colLast="0" w:name="_heading=h.147n2zr" w:id="18"/>
      <w:bookmarkEnd w:id="18"/>
      <w:r w:rsidDel="00000000" w:rsidR="00000000" w:rsidRPr="00000000">
        <w:rPr>
          <w:rtl w:val="0"/>
        </w:rPr>
        <w:t xml:space="preserve">Vulnerabilities</w:t>
      </w:r>
    </w:p>
    <w:p w:rsidR="00000000" w:rsidDel="00000000" w:rsidP="00000000" w:rsidRDefault="00000000" w:rsidRPr="00000000" w14:paraId="000000CC">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3o7alnk" w:id="19"/>
      <w:bookmarkEnd w:id="19"/>
      <w:r w:rsidDel="00000000" w:rsidR="00000000" w:rsidRPr="00000000">
        <w:rPr>
          <w:rtl w:val="0"/>
        </w:rPr>
        <w:t xml:space="preserve">Summary</w:t>
      </w:r>
    </w:p>
    <w:p w:rsidR="00000000" w:rsidDel="00000000" w:rsidP="00000000" w:rsidRDefault="00000000" w:rsidRPr="00000000" w14:paraId="000000CD">
      <w:pPr>
        <w:tabs>
          <w:tab w:val="right" w:leader="none" w:pos="9360"/>
          <w:tab w:val="right" w:leader="none" w:pos="9360"/>
          <w:tab w:val="right" w:leader="none" w:pos="9360"/>
          <w:tab w:val="right" w:leader="none" w:pos="9360"/>
          <w:tab w:val="right" w:leader="none" w:pos="9360"/>
          <w:tab w:val="right" w:leader="none" w:pos="9360"/>
        </w:tabs>
        <w:ind w:left="0" w:firstLine="0"/>
        <w:rPr/>
        <w:keepNext w:val="1"/>
      </w:pPr>
      <w:r w:rsidDel="00000000" w:rsidR="00000000" w:rsidRPr="00000000">
        <w:rPr>
          <w:rtl w:val="0"/>
        </w:rPr>
        <w:t xml:space="preserve">Below is a summary of the vulnerabilities discovered during the assessment, ranked in order of risk as determined.</w:t>
      </w:r>
    </w:p>
    <w:tbl>
      <w:tblPr>
        <w:tblStyle w:val="Table6"/>
        <w:tblW w:w="9600.0" w:type="dxa"/>
        <w:jc w:val="left"/>
        <w:tblInd w:w="-40.0" w:type="dxa"/>
        <w:tblBorders>
          <w:top w:color="4ebc22" w:space="0" w:sz="8" w:val="single"/>
          <w:left w:color="4ebc22" w:space="0" w:sz="8" w:val="single"/>
          <w:bottom w:color="4ebc22" w:space="0" w:sz="8" w:val="single"/>
          <w:right w:color="4ebc22" w:space="0" w:sz="8" w:val="single"/>
          <w:insideH w:color="4ebc22" w:space="0" w:sz="8" w:val="single"/>
          <w:insideV w:color="4ebc22" w:space="0" w:sz="8" w:val="single"/>
        </w:tblBorders>
        <w:tblLayout w:type="fixed"/>
        <w:tblLook w:val="0000"/>
      </w:tblPr>
      <w:tblGrid>
        <w:gridCol w:w="4845"/>
        <w:gridCol w:w="1470"/>
        <w:gridCol w:w="1770"/>
        <w:gridCol w:w="1515"/>
        <w:tblGridChange w:id="0">
          <w:tblGrid>
            <w:gridCol w:w="4845"/>
            <w:gridCol w:w="1470"/>
            <w:gridCol w:w="1770"/>
            <w:gridCol w:w="1515"/>
          </w:tblGrid>
        </w:tblGridChange>
      </w:tblGrid>
      <w:tr>
        <w:trPr>
          <w:cantSplit w:val="1"/>
          <w:trHeight w:val="286" w:hRule="atLeast"/>
          <w:tblHeader w:val="0"/>
        </w:trPr>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CF">
            <w:pPr>
              <w:spacing w:after="20" w:before="20" w:line="276" w:lineRule="auto"/>
              <w:ind w:left="10" w:firstLine="0"/>
              <w:jc w:val="center"/>
              <w:rPr>
                <w:b w:val="1"/>
                <w:bCs w:val="1"/>
              </w:rPr>
              <w:keepNext w:val="1"/>
            </w:pPr>
            <w:r w:rsidDel="00000000" w:rsidR="00000000" w:rsidRPr="00000000">
              <w:rPr>
                <w:b w:val="1"/>
                <w:bCs w:val="1"/>
                <w:color w:val="FFFFFF"/>
                <w:rtl w:val="0"/>
              </w:rPr>
              <w:t xml:space="preserve">Vulnerability</w:t>
            </w:r>
            <w:r w:rsidDel="00000000" w:rsidR="00000000" w:rsidRPr="00000000">
              <w:rPr>
                <w:rtl w:val="0"/>
                <w:color w:val="FFFFFF"/>
              </w:rPr>
            </w:r>
          </w:p>
        </w:tc>
        <w:tc>
          <w:tcPr>
            <w:tcBorders>
              <w:top w:color="000000" w:space="0" w:sz="0" w:val="nil"/>
              <w:left w:color="000000" w:space="0" w:sz="0" w:val="nil"/>
              <w:bottom w:color="eafde3" w:space="0" w:sz="8" w:val="single"/>
              <w:right w:color="000000" w:space="0" w:sz="0" w:val="nil"/>
            </w:tcBorders>
            <w:shd w:fill="4CC51F" w:val="clear" w:color="auto"/>
            <w:tcMar>
              <w:top w:w="43.2" w:type="dxa"/>
              <w:left w:w="43.2" w:type="dxa"/>
              <w:bottom w:w="43.2" w:type="dxa"/>
              <w:right w:w="43.2" w:type="dxa"/>
            </w:tcMar>
          </w:tcPr>
          <w:p w:rsidR="00000000" w:rsidDel="00000000" w:rsidP="00000000" w:rsidRDefault="00000000" w:rsidRPr="00000000" w14:paraId="000000D0">
            <w:pPr>
              <w:spacing w:after="20" w:before="20" w:line="276" w:lineRule="auto"/>
              <w:ind w:left="20" w:firstLine="0"/>
              <w:jc w:val="center"/>
              <w:rPr>
                <w:b w:val="1"/>
                <w:bCs w:val="1"/>
              </w:rPr>
              <w:keepNext w:val="1"/>
            </w:pPr>
            <w:r w:rsidDel="00000000" w:rsidR="00000000" w:rsidRPr="00000000">
              <w:rPr>
                <w:b w:val="1"/>
                <w:bCs w:val="1"/>
                <w:color w:val="FFFFFF"/>
                <w:rtl w:val="0"/>
              </w:rPr>
              <w:t xml:space="preserve">Risk</w:t>
            </w:r>
            <w:r w:rsidDel="00000000" w:rsidR="00000000" w:rsidRPr="00000000">
              <w:rPr>
                <w:rtl w:val="0"/>
                <w:color w:val="FFFFFF"/>
              </w:rPr>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Authentication: Missing Session Validation for Zendesk JWT Generation</w:t>
            </w:r>
          </w:p>
        </w:tc>
        <w:tc>
          <w:tcPr>
            <w:tcBorders>
              <w:top w:color="eafde3" w:space="0" w:sz="8" w:val="single"/>
              <w:left w:color="eafde3" w:space="0" w:sz="8" w:val="single"/>
              <w:bottom w:color="eafde3" w:space="0" w:sz="8" w:val="single"/>
              <w:right w:color="eafde3" w:space="0" w:sz="8" w:val="single"/>
            </w:tcBorders>
            <w:shd w:fill="FF0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High</w:t>
            </w:r>
          </w:p>
        </w:tc>
      </w:tr>
      <w:tr>
        <w:trPr>
          <w:cantSplit w:val="1"/>
          <w:trHeight w:val="259" w:hRule="atLeast"/>
          <w:tblHeader w:val="0"/>
        </w:trPr>
        <w:tc>
          <w:tcPr>
            <w:tcBorders>
              <w:top w:color="eafde3" w:space="0" w:sz="8" w:val="single"/>
              <w:left w:color="eafde3" w:space="0" w:sz="8" w:val="single"/>
              <w:bottom w:color="eafde3" w:space="0" w:sz="8" w:val="single"/>
              <w:right w:color="eafde3" w:space="0" w:sz="8" w:val="single"/>
            </w:tcBorders>
            <w:shd w:fill="E2F3DA" w:val="clear" w:color="auto"/>
            <w:tcMar>
              <w:top w:w="43.2" w:type="dxa"/>
              <w:left w:w="43.2" w:type="dxa"/>
              <w:bottom w:w="43.2" w:type="dxa"/>
              <w:right w:w="43.2" w:type="dxa"/>
            </w:tcMar>
          </w:tcPr>
          <w:p w:rsidR="00000000" w:rsidDel="00000000" w:rsidP="00000000" w:rsidRDefault="00000000" w:rsidRPr="00000000" w14:paraId="000000D3">
            <w:pPr>
              <w:spacing w:after="20" w:before="20" w:line="276" w:lineRule="auto"/>
              <w:ind w:left="10" w:firstLine="0"/>
              <w:jc w:val="left"/>
              <w:rPr>
                <w:b w:val="1"/>
                <w:bCs w:val="1"/>
              </w:rPr>
              <w:keepNext w:val="1"/>
            </w:pPr>
            <w:r w:rsidDel="00000000" w:rsidR="00000000" w:rsidRPr="00000000">
              <w:rPr>
                <w:b w:val="1"/>
                <w:bCs w:val="1"/>
                <w:rtl w:val="0"/>
              </w:rPr>
              <w:t xml:space="preserve">Broken Access Control Allows Unauthorized User Data Access</w:t>
            </w:r>
          </w:p>
        </w:tc>
        <w:tc>
          <w:tcPr>
            <w:tcBorders>
              <w:top w:color="eafde3" w:space="0" w:sz="8" w:val="single"/>
              <w:left w:color="eafde3" w:space="0" w:sz="8" w:val="single"/>
              <w:bottom w:color="eafde3" w:space="0" w:sz="8" w:val="single"/>
              <w:right w:color="eafde3" w:space="0" w:sz="8" w:val="single"/>
            </w:tcBorders>
            <w:shd w:fill="FFC000" w:val="clear"/>
            <w:tcMar>
              <w:top w:w="43.2" w:type="dxa"/>
              <w:left w:w="43.2" w:type="dxa"/>
              <w:bottom w:w="43.2" w:type="dxa"/>
              <w:right w:w="43.2" w:type="dxa"/>
            </w:tcMar>
          </w:tcPr>
          <w:p w:rsidR="00000000" w:rsidDel="00000000" w:rsidP="00000000" w:rsidRDefault="00000000" w:rsidRPr="00000000" w14:paraId="000000D4">
            <w:pPr>
              <w:spacing w:after="20" w:before="20" w:line="276" w:lineRule="auto"/>
              <w:ind w:left="20" w:firstLine="0"/>
              <w:jc w:val="center"/>
              <w:rPr>
                <w:b w:val="1"/>
                <w:bCs w:val="1"/>
              </w:rPr>
              <w:keepNext w:val="1"/>
            </w:pPr>
            <w:r w:rsidDel="00000000" w:rsidR="00000000" w:rsidRPr="00000000">
              <w:rPr>
                <w:b w:val="1"/>
                <w:bCs w:val="1"/>
                <w:rtl w:val="0"/>
              </w:rPr>
              <w:t xml:space="preserve">Medium</w:t>
            </w:r>
          </w:p>
        </w:tc>
      </w:tr>
    </w:tbl>
    <w:p w:rsidR="00000000" w:rsidDel="00000000" w:rsidP="00000000" w:rsidRDefault="00000000" w:rsidRPr="00000000" w14:paraId="00000102">
      <w:pPr>
        <w:pStyle w:val="Heading2"/>
        <w:tabs>
          <w:tab w:val="right" w:leader="none" w:pos="9360"/>
          <w:tab w:val="right" w:leader="none" w:pos="9360"/>
          <w:tab w:val="right" w:leader="none" w:pos="9360"/>
          <w:tab w:val="right" w:leader="none" w:pos="9360"/>
          <w:tab w:val="right" w:leader="none" w:pos="9360"/>
          <w:tab w:val="right" w:leader="none" w:pos="9360"/>
        </w:tabs>
        <w:ind w:left="0" w:firstLine="0"/>
        <w:rPr/>
      </w:pPr>
      <w:bookmarkStart w:colFirst="0" w:colLast="0" w:name="_heading=h.23ckvvd" w:id="23"/>
      <w:bookmarkEnd w:id="23"/>
      <w:r w:rsidDel="00000000" w:rsidR="00000000" w:rsidRPr="00000000">
        <w:rPr>
          <w:rtl w:val="0"/>
        </w:rPr>
        <w:t xml:space="preserve">Detailed Vulnerabilities</w:t>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Authentication: Missing Session Validation for Zendesk JWT Generation</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FF0000"/>
        </w:rPr>
        <w:t xml:space="preserve">High</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application's Zendesk messaging JWT generation endpoint, located at `https://swiftdigitalservices.com/ajax/zendesk_messaging_jwt.php`, is vulnerable to broken authentication. This endpoint accepts a POST request containing a base64-encoded user ID to generate a Zendesk JWT authentication token. However, the server fails to validate the user's session cookie, allowing an unauthenticated attacker to send requests without any session information and generate valid Zendesk JWT tokens for arbitrary user IDs. These tokens can then be used to access user-specific information and functionality within the Zendesk chat system.</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https://swiftdigitalservices.com/ajax/zendesk_messaging_jwt.php</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impact of this vulnerability is high, as an attacker can generate Zendesk JWT tokens for any user. This allows for unauthorized access to user-specific data, including Personally Identifiable Information (PII), and the ability to perform actions such as initiating or participating in chats on behalf of other users. Such unauthorized access can lead to severe privacy breaches, impersonation, reputational damage, and potential regulatory non-compliance for the affected organization.</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likelihood of exploitation is high because the vulnerability can be triggered by sending a simple POST request to the affected endpoint without requiring any prior authentication or valid session. An attacker can easily enumerate or guess user IDs, encode them, and generate valid Zendesk JWT tokens, making the attack straightforward and highly reproducible.</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Identify a valid user ID within the application (e.g., by observing legitimate traffic or enumeration).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Base64 encode the target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Send a POST request to `https://swiftdigitalservices.com/ajax/zendesk_messaging_jwt.php` with the encoded user ID in the request body, ensuring no session cookies are included.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4:</w:t>
      </w:r>
      <w:r>
        <w:rPr>
          <w:color w:val="000000"/>
        </w:rPr>
        <w:t xml:space="preserve"> Observe that the server responds with a valid Zendesk JWT authentication token for the specified user ID.</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5:</w:t>
      </w:r>
      <w:r>
        <w:rPr>
          <w:color w:val="000000"/>
        </w:rPr>
        <w:t xml:space="preserve"> Utilize the generated JWT token to access Zendesk functionalities as the impersonated user.</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Authentication and Authorization:</w:t>
      </w:r>
      <w:r>
        <w:rPr>
          <w:color w:val="000000"/>
        </w:rPr>
        <w:t xml:space="preserve"> Implement robust authentication and authorization checks on the `zendesk_messaging_jwt.php` endpoint. Ensure that only authenticated and authorized users can request JWT tokens, and only for their own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Session Validation:</w:t>
      </w:r>
      <w:r>
        <w:rPr>
          <w:color w:val="000000"/>
        </w:rPr>
        <w:t xml:space="preserve"> Validate the user's session cookie for all requests to the JWT generation endpoint. The server must verify that the request originates from a legitimate, authenticated user session.</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Access Control:</w:t>
      </w:r>
      <w:r>
        <w:rPr>
          <w:color w:val="000000"/>
        </w:rPr>
        <w:t xml:space="preserve"> Implement strict access control mechanisms to prevent unauthorized users from generating JWT tokens for other users. This may involve mapping the authenticated user's ID to the ID used in the JWT generation request.</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Secure JWT Generation:</w:t>
      </w:r>
      <w:r>
        <w:rPr>
          <w:color w:val="000000"/>
        </w:rPr>
        <w:t xml:space="preserve"> Review the JWT generation process to ensure it adheres to best practices, including using strong cryptographic algorithms, appropriate key management, and short expiration times for tokens.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https://owasp.org/www-project-top-ten/2021/A07_2021-Identification_and_Authentication_Failures</w:t>
        </w:r>
      </w:hyperlink>
      <w:r w:rsidDel="00000000" w:rsidR="00000000" w:rsidRPr="00000000">
        <w:rPr>
          <w:rtl w:val="0"/>
          <w:u w:val="single"/>
          <w:color w:val="1155CC"/>
        </w:rPr>
      </w:r>
    </w:p>
    <w:p>
      <w:r>
        <w:br w:type="page"/>
      </w:r>
    </w:p>
    <w:p w:rsidR="00000000" w:rsidDel="00000000" w:rsidP="00000000" w:rsidRDefault="00000000" w:rsidRPr="00000000" w14:paraId="00000103">
      <w:pPr>
        <w:pStyle w:val="Heading2"/>
        <w:tabs>
          <w:tab w:val="right" w:leader="none" w:pos="9360"/>
          <w:tab w:val="right" w:leader="none" w:pos="9360"/>
          <w:tab w:val="right" w:leader="none" w:pos="9360"/>
          <w:tab w:val="right" w:leader="none" w:pos="9360"/>
          <w:tab w:val="right" w:leader="none" w:pos="9360"/>
          <w:tab w:val="right" w:leader="none" w:pos="9360"/>
        </w:tabs>
        <w:rPr>
          <w:smallCaps w:val="1"/>
          <w:color w:val="000000"/>
          <w:sz w:val="32"/>
          <w:szCs w:val="32"/>
        </w:rPr>
      </w:pPr>
      <w:bookmarkStart w:colFirst="0" w:colLast="0" w:name="_heading=h.5cxcshn96858" w:id="24"/>
      <w:bookmarkEnd w:id="24"/>
      <w:r w:rsidDel="00000000" w:rsidR="00000000" w:rsidRPr="00000000">
        <w:rPr>
          <w:sz w:val="24"/>
          <w:szCs w:val="24"/>
          <w:rtl w:val="0"/>
        </w:rPr>
        <w:t xml:space="preserve">Broken Access Control Allows Unauthorized User Data Access</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Risk:</w:t>
      </w:r>
      <w:r>
        <w:rPr>
          <w:color w:val="000000"/>
        </w:rPr>
        <w:t xml:space="preserve"> </w:t>
      </w:r>
      <w:r>
        <w:rPr>
          <w:b w:val="1"/>
          <w:bCs w:val="1"/>
          <w:color w:val="C59A00"/>
        </w:rPr>
        <w:t xml:space="preserve">Medium</w:t>
      </w:r>
    </w:p>
    <w:p w:rsidR="00000000" w:rsidDel="00000000" w:rsidP="00000000" w:rsidRDefault="00000000" w:rsidRPr="00000000" w14:paraId="00000105">
      <w:pPr>
        <w:widowControl w:val="1"/>
        <w:tabs>
          <w:tab w:val="right" w:leader="none" w:pos="9360"/>
        </w:tabs>
        <w:spacing w:after="120" w:before="200" w:line="240" w:lineRule="auto"/>
        <w:ind w:right="288"/>
        <w:jc w:val="left"/>
        <w:rPr>
          <w:b w:val="1"/>
          <w:bCs w:val="1"/>
        </w:rPr>
      </w:pPr>
      <w:r w:rsidDel="00000000" w:rsidR="00000000" w:rsidRPr="00000000">
        <w:rPr>
          <w:b w:val="1"/>
          <w:bCs w:val="1"/>
          <w:rtl w:val="0"/>
        </w:rPr>
        <w:t xml:space="preserve">Description:</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application exhibits a broken access control vulnerability where a lower-privileged user can bypass intended authorization mechanisms. By directly accessing a specific PHP endpoint and manipulating URL parameters, an authenticated user can view details of other users, including sensitive information such as usernames and passwords, despite the user interface restricting such access. This allows for unauthorized data exposure and potential account compromise.</w:t>
      </w:r>
      <w:r>
        <w:rPr>
          <w:color w:val="000000"/>
        </w:rPr>
        <w:t xml:space="preserve"/>
      </w:r>
      <w:r>
        <w:rPr>
          <w:color w:val="000000"/>
        </w:rPr>
        <w:t xml:space="preserve"/>
      </w:r>
    </w:p>
    <w:p w:rsidR="00000000" w:rsidDel="00000000" w:rsidP="00000000" w:rsidRDefault="00000000" w:rsidRPr="00000000" w14:paraId="00000107">
      <w:pPr>
        <w:tabs>
          <w:tab w:val="right" w:leader="none" w:pos="9360"/>
        </w:tabs>
        <w:rPr>
          <w:b w:val="1"/>
          <w:bCs w:val="1"/>
        </w:rPr>
      </w:pPr>
      <w:r w:rsidDel="00000000" w:rsidR="00000000" w:rsidRPr="00000000">
        <w:rPr>
          <w:b w:val="1"/>
          <w:bCs w:val="1"/>
          <w:rtl w:val="0"/>
        </w:rPr>
        <w:t xml:space="preserve">Affected URL:</w:t>
      </w:r>
    </w:p>
    <w:p w:rsidR="00000000" w:rsidDel="00000000" w:rsidP="00000000" w:rsidRDefault="00000000" w:rsidRPr="00000000" w14:paraId="00000108">
      <w:pPr>
        <w:numPr>
          <w:ilvl w:val="0"/>
          <w:numId w:val="16"/>
        </w:numPr>
        <w:tabs>
          <w:tab w:val="right" w:leader="none" w:pos="9360"/>
        </w:tabs>
        <w:ind w:left="720" w:hanging="360"/>
        <w:rPr/>
      </w:pPr>
      <w:r>
        <w:rPr>
          <w:color w:val="1155CC"/>
          <w:u w:val="single"/>
        </w:rPr>
        <w:t xml:space="preserve">https://www.dev.blackrockgalleries.com/auction-admin/add_admin.php?id=137&amp;brg=kkbiv65212</w:t>
      </w:r>
    </w:p>
    <w:p w:rsidR="00000000" w:rsidDel="00000000" w:rsidP="00000000" w:rsidRDefault="00000000" w:rsidRPr="00000000" w14:paraId="0000010A">
      <w:pPr>
        <w:widowControl w:val="1"/>
        <w:tabs>
          <w:tab w:val="right" w:leader="none" w:pos="9360"/>
        </w:tabs>
        <w:spacing w:after="120" w:before="0" w:line="240" w:lineRule="auto"/>
        <w:ind w:right="288"/>
        <w:rPr>
          <w:b w:val="1"/>
          <w:bCs w:val="1"/>
        </w:rPr>
      </w:pPr>
      <w:r w:rsidDel="00000000" w:rsidR="00000000" w:rsidRPr="00000000">
        <w:rPr>
          <w:b w:val="1"/>
          <w:bCs w:val="1"/>
          <w:rtl w:val="0"/>
        </w:rPr>
        <w:t xml:space="preserve">Impact and Likelihood: </w:t>
      </w:r>
    </w:p>
    <w:p w:rsidR="00000000" w:rsidDel="00000000" w:rsidP="00000000" w:rsidRDefault="00000000" w:rsidRPr="00000000" w14:paraId="0000010B">
      <w:pPr>
        <w:widowControl w:val="1"/>
        <w:numPr>
          <w:ilvl w:val="0"/>
          <w:numId w:val="5"/>
        </w:numPr>
        <w:tabs>
          <w:tab w:val="right" w:leader="none" w:pos="9360"/>
        </w:tabs>
        <w:spacing w:after="0" w:afterAutospacing="0" w:before="0" w:line="240" w:lineRule="auto"/>
        <w:ind w:left="720" w:right="288" w:hanging="360"/>
        <w:rPr/>
      </w:pPr>
      <w:r w:rsidDel="00000000" w:rsidR="00000000" w:rsidRPr="00000000">
        <w:rPr>
          <w:rtl w:val="0"/>
        </w:rPr>
        <w:t xml:space="preserve">Impact:</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potential impact of this vulnerability is significant, as it can lead to unauthorized access to other user accounts within the system. Exposure of usernames and passwords can result in account takeover, privilege escalation, and further compromise of the application or associated systems. This could lead to data breaches, reputational damage, and potential regulatory non-compliance.</w:t>
      </w:r>
      <w:r>
        <w:rPr>
          <w:color w:val="000000"/>
        </w:rPr>
        <w:t xml:space="preserve"/>
      </w:r>
      <w:r>
        <w:rPr>
          <w:color w:val="000000"/>
        </w:rPr>
        <w:t xml:space="preserve"/>
      </w:r>
    </w:p>
    <w:p w:rsidR="00000000" w:rsidDel="00000000" w:rsidP="00000000" w:rsidRDefault="00000000" w:rsidRPr="00000000" w14:paraId="0000010C">
      <w:pPr>
        <w:widowControl w:val="1"/>
        <w:numPr>
          <w:ilvl w:val="0"/>
          <w:numId w:val="5"/>
        </w:numPr>
        <w:tabs>
          <w:tab w:val="right" w:leader="none" w:pos="9360"/>
        </w:tabs>
        <w:spacing w:after="120" w:before="0" w:line="240" w:lineRule="auto"/>
        <w:ind w:left="720" w:right="288" w:hanging="360"/>
        <w:rPr/>
      </w:pPr>
      <w:r w:rsidDel="00000000" w:rsidR="00000000" w:rsidRPr="00000000">
        <w:rPr>
          <w:rtl w:val="0"/>
        </w:rPr>
        <w:t xml:space="preserve">Likelihood:</w:t>
      </w:r>
      <w:r w:rsidDel="00000000" w:rsidR="00000000" w:rsidRPr="00000000">
        <w:rPr>
          <w:rtl w:val="0"/>
        </w:rPr>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color w:val="000000"/>
        </w:rPr>
        <w:t xml:space="preserve">The vulnerability is highly likely to be exploited as it requires only an authenticated lower-privileged user to directly access a specific endpoint with a modified parameter. No complex tools or advanced techniques are necessary, making it easily discoverable and exploitable by an attacker with basic understanding of web application functionality.</w:t>
      </w:r>
      <w:r>
        <w:rPr>
          <w:color w:val="000000"/>
        </w:rPr>
        <w:t xml:space="preserve"/>
      </w:r>
      <w:r>
        <w:rPr>
          <w:color w:val="000000"/>
        </w:rPr>
        <w:t xml:space="preserve"/>
      </w:r>
    </w:p>
    <w:p w:rsidR="00000000" w:rsidDel="00000000" w:rsidP="00000000" w:rsidRDefault="00000000" w:rsidRPr="00000000" w14:paraId="0000010E">
      <w:pPr>
        <w:tabs>
          <w:tab w:val="right" w:leader="none" w:pos="9360"/>
        </w:tabs>
        <w:rPr>
          <w:b w:val="1"/>
          <w:bCs w:val="1"/>
        </w:rPr>
      </w:pPr>
      <w:r w:rsidDel="00000000" w:rsidR="00000000" w:rsidRPr="00000000">
        <w:rPr>
          <w:b w:val="1"/>
          <w:bCs w:val="1"/>
          <w:rtl w:val="0"/>
        </w:rPr>
        <w:t xml:space="preserve">Steps to Reproduce: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1:</w:t>
      </w:r>
      <w:r>
        <w:rPr>
          <w:color w:val="000000"/>
        </w:rPr>
        <w:t xml:space="preserve"> Log in to the seller admin portal with a lower-privileged user account (e.g., 'manager' role).</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2:</w:t>
      </w:r>
      <w:r>
        <w:rPr>
          <w:color w:val="000000"/>
        </w:rPr>
        <w:t xml:space="preserve"> Navigate directly to the URL: `https://www.dev.blackrockgalleries.com/auction-admin/add_admin.php?id=137&amp;brg=kkbiv65212` (or any other valid user ID in the 'id' parameter).</w:t>
      </w:r>
    </w:p>
    <w:p w:rsidR="00000000" w:rsidDel="00000000" w:rsidP="00000000" w:rsidRDefault="00000000" w:rsidRPr="00000000" w14:paraId="00000104">
      <w:pPr>
        <w:widowControl w:val="1"/>
        <w:tabs>
          <w:tab w:val="right" w:leader="none" w:pos="9360"/>
        </w:tabs>
        <w:spacing w:after="120" w:before="200" w:line="240" w:lineRule="auto"/>
        <w:ind w:right="288"/>
        <w:jc w:val="left"/>
        <w:rPr>
          <w:b w:val="1"/>
          <w:bCs w:val="1"/>
          <w:color w:val="cc0000"/>
        </w:rPr>
      </w:pPr>
      <w:r>
        <w:rPr>
          <w:b w:val="1"/>
          <w:bCs w:val="1"/>
          <w:color w:val="000000"/>
        </w:rPr>
        <w:t xml:space="preserve">Step 3:</w:t>
      </w:r>
      <w:r>
        <w:rPr>
          <w:color w:val="000000"/>
        </w:rPr>
        <w:t xml:space="preserve"> Observe that the page displays the details of the user corresponding to the 'id' parameter, including their username and password, despite the logged-in user's lower privileges.</w:t>
      </w:r>
    </w:p>
    <w:p w:rsidR="00000000" w:rsidDel="00000000" w:rsidP="00000000" w:rsidRDefault="00000000" w:rsidRPr="00000000" w14:paraId="0000011C">
      <w:pPr>
        <w:tabs>
          <w:tab w:val="right" w:leader="none" w:pos="9360"/>
          <w:tab w:val="right" w:leader="none" w:pos="9360"/>
          <w:tab w:val="right" w:leader="none" w:pos="9360"/>
          <w:tab w:val="right" w:leader="none" w:pos="9360"/>
          <w:tab w:val="right" w:leader="none" w:pos="9360"/>
        </w:tabs>
        <w:spacing w:after="240" w:before="0" w:lineRule="auto"/>
        <w:jc w:val="left"/>
        <w:rPr>
          <w:b w:val="1"/>
          <w:bCs w:val="1"/>
        </w:rPr>
      </w:pPr>
      <w:r w:rsidDel="00000000" w:rsidR="00000000" w:rsidRPr="00000000">
        <w:rPr>
          <w:b w:val="1"/>
          <w:bCs w:val="1"/>
          <w:rtl w:val="0"/>
        </w:rPr>
        <w:t xml:space="preserve">Recommendations: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Implement Server-Side Access Control:</w:t>
      </w:r>
      <w:r>
        <w:rPr>
          <w:color w:val="000000"/>
        </w:rPr>
        <w:t xml:space="preserve"> Ensure that all requests to sensitive resources are authorized on the server-side. Before displaying or processing user data, verify that the authenticated user has the necessary permissions to access that specific resource or user ID.</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Enforce Least Privilege:</w:t>
      </w:r>
      <w:r>
        <w:rPr>
          <w:color w:val="000000"/>
        </w:rPr>
        <w:t xml:space="preserve"> Design access control policies based on the principle of least privilege, ensuring users only have access to the data and functionality strictly required for their role.</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Validate Input Parameters:</w:t>
      </w:r>
      <w:r>
        <w:rPr>
          <w:color w:val="000000"/>
        </w:rPr>
        <w:t xml:space="preserve"> Implement robust input validation for all parameters, especially those used to identify resources (e.g., 'id'). While validation helps, it should always be complemented by server-side authorization checks.</w:t>
      </w:r>
    </w:p>
    <w:p w:rsidR="00000000" w:rsidDel="00000000" w:rsidP="00000000" w:rsidRDefault="00000000" w:rsidRPr="00000000" w14:paraId="00000108">
      <w:pPr>
        <w:numPr>
          <w:ilvl w:val="0"/>
          <w:numId w:val="16"/>
        </w:numPr>
        <w:tabs>
          <w:tab w:val="right" w:leader="none" w:pos="9360"/>
        </w:tabs>
        <w:ind w:left="720" w:hanging="360"/>
        <w:rPr/>
      </w:pPr>
      <w:r>
        <w:rPr>
          <w:b w:val="1"/>
          <w:bCs w:val="1"/>
          <w:color w:val="000000"/>
        </w:rPr>
        <w:t xml:space="preserve">Avoid Direct Object References:</w:t>
      </w:r>
      <w:r>
        <w:rPr>
          <w:color w:val="000000"/>
        </w:rPr>
        <w:t xml:space="preserve"> Do not expose internal object references (like database IDs) directly in URLs or forms. Consider using opaque, non-sequential identifiers or mapping user-specific data without exposing underlying IDs.</w:t>
      </w:r>
    </w:p>
    <w:p w:rsidR="00000000" w:rsidDel="00000000" w:rsidP="00000000" w:rsidRDefault="00000000" w:rsidRPr="00000000" w14:paraId="0000011E">
      <w:pPr>
        <w:tabs>
          <w:tab w:val="right" w:leader="none" w:pos="9360"/>
          <w:tab w:val="right" w:leader="none" w:pos="9360"/>
          <w:tab w:val="right" w:leader="none" w:pos="9360"/>
          <w:tab w:val="right" w:leader="none" w:pos="9360"/>
          <w:tab w:val="right" w:leader="none" w:pos="9360"/>
        </w:tabs>
        <w:spacing w:after="240" w:before="240" w:lineRule="auto"/>
        <w:jc w:val="left"/>
        <w:rPr>
          <w:b w:val="1"/>
          <w:bCs w:val="1"/>
        </w:rPr>
      </w:pPr>
      <w:r w:rsidDel="00000000" w:rsidR="00000000" w:rsidRPr="00000000">
        <w:rPr>
          <w:b w:val="1"/>
          <w:bCs w:val="1"/>
          <w:rtl w:val="0"/>
        </w:rPr>
        <w:t xml:space="preserve">References:</w:t>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https://owasp.org/www-project-top-ten/2017/A5_2017-Broken_Access_Control</w:t>
        </w:r>
      </w:hyperlink>
      <w:r w:rsidDel="00000000" w:rsidR="00000000" w:rsidRPr="00000000">
        <w:rPr>
          <w:rtl w:val="0"/>
          <w:u w:val="single"/>
          <w:color w:val="1155CC"/>
        </w:rPr>
      </w:r>
    </w:p>
    <w:p w:rsidR="00000000" w:rsidDel="00000000" w:rsidP="00000000" w:rsidRDefault="00000000" w:rsidRPr="00000000" w14:paraId="00000108">
      <w:pPr>
        <w:numPr>
          <w:ilvl w:val="0"/>
          <w:numId w:val="16"/>
        </w:numPr>
        <w:tabs>
          <w:tab w:val="right" w:leader="none" w:pos="9360"/>
        </w:tabs>
        <w:ind w:left="720" w:hanging="360"/>
        <w:rPr/>
      </w:pPr>
      <w:hyperlink r:id="rId9">
        <w:r w:rsidDel="00000000" w:rsidR="00000000" w:rsidRPr="00000000">
          <w:rPr>
            <w:rtl w:val="0"/>
            <w:u w:val="single"/>
            <w:color w:val="1155CC"/>
          </w:rPr>
          <w:t xml:space="preserve">https://cwe.mitre.org/data/definitions/284.html</w:t>
        </w:r>
      </w:hyperlink>
      <w:r w:rsidDel="00000000" w:rsidR="00000000" w:rsidRPr="00000000">
        <w:rPr>
          <w:rtl w:val="0"/>
          <w:u w:val="single"/>
          <w:color w:val="1155CC"/>
        </w:rPr>
      </w:r>
    </w:p>
    <w:p w:rsidR="00000000" w:rsidDel="00000000" w:rsidP="00000000" w:rsidRDefault="00000000" w:rsidRPr="00000000" w14:paraId="000001AF">
      <w:pPr>
        <w:pStyle w:val="Heading1"/>
        <w:pageBreakBefore w:val="1"/>
        <w:tabs>
          <w:tab w:val="right" w:leader="none" w:pos="9360"/>
        </w:tabs>
        <w:spacing w:line="240" w:lineRule="auto"/>
        <w:jc w:val="left"/>
        <w:rPr/>
        <w:keepNext w:val="1"/>
      </w:pPr>
      <w:bookmarkStart w:colFirst="0" w:colLast="0" w:name="_heading=h.7eg1hn8ws84h" w:id="59"/>
      <w:bookmarkEnd w:id="59"/>
      <w:r w:rsidDel="00000000" w:rsidR="00000000" w:rsidRPr="00000000">
        <w:rPr>
          <w:rtl w:val="0"/>
        </w:rPr>
        <w:t xml:space="preserve">Appendix A</w:t>
      </w:r>
      <w:r w:rsidDel="00000000" w:rsidR="00000000" w:rsidRPr="00000000">
        <w:rPr>
          <w:rtl w:val="0"/>
        </w:rPr>
      </w:r>
    </w:p>
    <w:p w:rsidR="00000000" w:rsidDel="00000000" w:rsidP="00000000" w:rsidRDefault="00000000" w:rsidRPr="00000000" w14:paraId="000001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bl>
      <w:tblPr>
        <w:tblStyle w:val="Table7"/>
        <w:tblW w:w="9350.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A0"/>
      </w:tblPr>
      <w:tblGrid>
        <w:gridCol w:w="1283"/>
        <w:gridCol w:w="8067"/>
        <w:tblGridChange w:id="0">
          <w:tblGrid>
            <w:gridCol w:w="1283"/>
            <w:gridCol w:w="8067"/>
          </w:tblGrid>
        </w:tblGridChange>
      </w:tblGrid>
      <w:tr>
        <w:trPr>
          <w:cantSplit w:val="1"/>
          <w:trHeight w:val="345" w:hRule="atLeast"/>
          <w:tblHeader w:val="0"/>
        </w:trPr>
        <w:tc>
          <w:tcPr>
            <w:gridSpan w:val="2"/>
            <w:tcMar>
              <w:top w:w="28.799999999999997" w:type="dxa"/>
              <w:left w:w="28.799999999999997" w:type="dxa"/>
              <w:bottom w:w="28.799999999999997" w:type="dxa"/>
              <w:right w:w="28.799999999999997" w:type="dxa"/>
            </w:tcMar>
            <w:shd w:val="clear" w:color="auto" w:fill="4CC51F"/>
          </w:tcPr>
          <w:p w:rsidR="00000000" w:rsidDel="00000000" w:rsidP="00000000" w:rsidRDefault="00000000" w:rsidRPr="00000000" w14:paraId="000001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color w:val="FFFFFF"/>
              </w:rPr>
              <w:t xml:space="preserve">Penetration Test Scope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Authentication Verification Requirements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Password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user-set passwords are at least 12 characters in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64 characters or longer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can contain spaces and that truncation is not performed. Consecutive multiple spaces MAY optionally be coalesced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Unicode characters are permitted in passwords. A single Unicode code point is considered a character, so 12 emoji or 64 kanji characters should be valid and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users can change their password</w:t>
            </w:r>
          </w:p>
        </w:tc>
      </w:tr>
      <w:tr>
        <w:trPr>
          <w:cantSplit w:val="1"/>
          <w:trHeight w:val="1605" w:hRule="atLeast"/>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passwords submitted during account registration, login, and password change are checked against a set of breached passwords either locally (such as the top 1,000 or 10,000 most common passwords that match the system's password policy) or using an external API. If using an API a zero-knowledge proof or other mechanism should be used to ensure that the plain text password is not sent or used in verifying the breach status of the password. If the password is breached, the application must require the user to set a new non non-breached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password strength meter is provided to help users set a stronger password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there are no password composition rules limiting the type of characters permitted. There should be no requirement for upper or lower case or numbers or special characters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"paste" functionality, browser password helpers, and external password managers are permitted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user can choose to either temporarily view the entire masked password, or temporarily view the last typed character of the password on platforms that do not have this as native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General Authenticator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anti-automation controls are effective at mitigating breached credential testing, brute force, and account lockout attacks. Such controls include blocking the most common breached passwords, soft lockouts, rate limiting, CAPTCHA, ever-increasing delays between attempts, IP address restrictions, or risk-based restrictions such as location, first login on a device, recent attempts to unlock the account, or similar. Verify that no more than 100 failed attempts per hour is possible on a single account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use of weak authenticators (such as SMS and email) is limited to secondary verification and transaction approval and not as a replacement for more secure authentication methods. Verify that stronger methods are offered before weak methods, that users are aware of the risks, or that proper measures are in place to limit the risks of account compromise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 notifications are sent to users after updates to authentication details, such as credential resets, email or address changes, and logging in from unknown or risky locations. The use of push notifications - rather than SMS or email - is preferred, but in the absence of push notifications, SMS or email is acceptable as long as no sensitive information is disclosed in the notification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impersonation resistance against phishing, such as the use of multi-factor authentication, cryptographic devices with intent (such as connected keys with a push to authenticate), or at higher ALL levels, client-side certificates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a credential service provider (CSP) and the application verifying authentication are separated, mutually authenticated TLS is in place between the two endpoints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Credential Recovery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system-generated initial activation or recovery secret is not sent in clear text to the user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hints or knowledge-based authentication (so-called "secret questions") are not present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password credential recovery does not reveal the current password in any way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D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shared or default accounts are not present (e.g. "root", "admin", or "sa").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an authentication factor is changed or replaced, the user is notified of this event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forgotten passwords, and other recovery paths using a secure recovery mechanism, such as TOTP or another soft token, mobile push, or another offline recovery mechanism</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OTP or multi-factor authentication factors are lost, that evidence of identity proofing is performed at the same level as during enrolment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Single or Multi-Factor One Time Verifier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OTPs have a defined lifetime before expiring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symmetric keys used to verify submitted OTPs are highly protected, such as by using a hardware security module or secure operating system-based key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time-based OTP can be used only once within the validity period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E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 time-based multi-factor OTP token is re-used during the validity period, it is logged and rejected with secure notifications being sent to the holder of the device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Management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Fundamental Session Management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never reveals session tokens in URL parameters or error messages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generates a new session token on user authentication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session tokens possess at least 64 bits of entropy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only stores session tokens in the browser using secure methods such as appropriately secured cookies or HTML 5 session storage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Session Logout and Timeout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1F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logout and expiration invalidate the session token, such that the back button or a downstream relying party does not resume an authenticated session, including across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If authenticators permit users to remain logged in, verify that re-authentication occurs periodically both when actively used or after an idle period. (C6) 30 days 12 hours or 30 minutes of inactivity, 2FA optional 12 hours or 15 minutes of inactivity, with 2FA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terminates all other active sessions after a successful password change and that this is effective across the application, federated login (if present), and any relying parties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users are able to view and log out of any or all currently active sessions and devices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Cookie-based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'Secure'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have the 'HttpOnly' attribute 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utilize the 'SameSite' attribute to limit exposure to cross-site request forgery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0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cookie-based session tokens use "__Host-" prefix (see references) to provide session cookie confidentiality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the application is published under a domain name with other applications that set or use session cookies that might override or disclose the session cookies, set the path attribute in cookie-based session tokens using the most precise path possible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Token-based Session Management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uses session tokens rather than static API secrets and keys, except with legacy implementations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2.4.3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stateless session tokens use digital signatures, encryption, and other countermeasures to protect against tampering, enveloping, replay, null cipher, and key substitution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Access Control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V3.1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Operation Level Access Control</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3.1.2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or framework enforces a strong anti-CSRF mechanism to protect authenticated functionality, and effective anti-automation or anti-CSRF protects unauthenticated functionality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1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Validation, Sanitization, and Encoding Verification Requirements Control Objective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Input Validation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has defenses against HTTP parameter pollution attacks, particularly if the application framework makes no distinction about the source of request parameters (GET, POST, cookies, headers, or environment variables)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frameworks protect against mass parameter assignment attacks, or that the application has countermeasures to protect against unsafe parameter assignment, such as marking fields private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input (HTML form fields, REST requests, URL parameters, HTTP headers, cookies, batch files, RSS feeds, etc) is validated using positive validation (whitelisting)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structured data is strongly typed and validated against a defined schema including allowed characters, length and pattern (e.g. credit card numbers or telephone, or validating that two related fields are reasonable, such as checking that suburb and zip/postcode match)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URL redirects and forwards only allow whitelisted destinations, or show a warning when redirecting to potentially untrusted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untrusted HTML input from WYSIWYG editors or similar is properly sanitized with an HTML sanitizer library or framework feature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2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unstructured data is sanitized to enforce safety measures such as allowed characters and length</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user input before passing to mail systems to protect against SMTP or IMAP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avoids the use of eval() or other dynamic code execution features. Where there is no alternative, any user input being included must be sanitized or sandboxed before being executed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template injection attacks by ensuring that any user input being included is sanitized or sandboxed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SSRF attacks, by validating or sanitizing untrusted data or HTTP file metadata, such as filenames and URL input fields, using whitelisting of protocols, domains, paths, and ports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4.1.12</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SVG scriptable content, especially as they relate to XSS resulting from inline scripts, and foreign Objects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4.1.13</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sanitizes, disables, or sandboxes user-supplied scriptable or expression template language content, such as Markdown, CSS or XSL stylesheets, BBCode, or similar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Output encoding and Injection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3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0">
            <w:pPr>
              <w:tabs>
                <w:tab w:val="right" w:leader="none" w:pos="9360"/>
                <w:tab w:val="right" w:leader="none" w:pos="9360"/>
                <w:tab w:val="right" w:leader="none" w:pos="9360"/>
                <w:tab w:val="right" w:leader="none" w:pos="9360"/>
                <w:tab w:val="right" w:leader="none" w:pos="9360"/>
                <w:tab w:val="right" w:leader="none" w:pos="9360"/>
              </w:tabs>
              <w:ind w:firstLine="0"/>
              <w:rPr/>
            </w:pPr>
            <w:sdt>
              <w:sdtPr>
                <w:id w:val="-1004165965"/>
                <w:tag w:val="goog_rdk_2"/>
              </w:sdtPr>
              <w:sdtContent>
                <w:r w:rsidDel="00000000" w:rsidR="00000000" w:rsidRPr="00000000">
                  <w:rPr>
                    <w:rFonts w:ascii="Arial Unicode MS" w:cs="Arial Unicode MS" w:eastAsia="Arial Unicode MS" w:hAnsi="Arial Unicode MS"/>
                    <w:rtl w:val="0"/>
                  </w:rPr>
                  <w:t xml:space="preserve">Verify that output encoding is relevant for the interpreter and context required. For example, use encoders specifically for HTML values, HTML attributes, JavaScript, URL Parameters, HTTP headers, SMTP, and others as the context requires, especially from untrusted inputs (e.g. names with Unicode or apostrophes, such as ねこ or O'Hara). </w:t>
                </w:r>
              </w:sdtContent>
            </w:sdt>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output encoding preserves the user's chosen character set and locale, such that any Unicode character point is valid and safely handled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context-aware, preferably automated - or at worst, manual - output escaping protects against reflected, stored, and DOM-based XSS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data selection or database queries (e.g. SQL, HQL, ORM, NoSQL) use parameterized queries, ORMs, entity frameworks, or are otherwise protected from database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where parameterized or safer mechanisms are not present, context-specific output encoding is used to protect against injection attacks, such as the use of SQL escaping to protect against SQL injection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projects against JavaScript or JSON injection attacks, including for eval attacks, remote JavaScript includes, CSP bypasses, DOM XSS, and JavaScript expression evaluation.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LDAP Injection vulnerabilities, or that specific security controls to prevent LDAP Injection have been implemented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4.2.8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OS command injection and that operating system calls use parameterized OS queries or use contextual command line output encoding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4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4.2.9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Local File Inclusion (LFI) or Remote File Inclusion (RFI) attacks.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4.2.10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protects against XPath injection or XML injection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Deserialization Prevention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serialized objects use integrity checks or are encrypted to prevent hostile object creation or data tampering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correctly restricts XML parsers to only use the most restrictive configuration possible and to ensure that unsafe features such as resolving external entities are disabled to prevent testE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deserialization of untrusted data is avoided or is protected in both custom code and third-party libraries (such as JSON, XML and YAML parsers)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4.3.4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when parsing JSON in browsers or JavaScript-based backends, JSON.parse is used to parse the JSON document. Do not use eval() to parse JSON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 and Logging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5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V5.1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Error Handling</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5.1.1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generic message is shown when an unexpected or security sensitive error occurs, potentially with a unique ID which support personnel can use to investigate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Data Protection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V6.1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Sensitive Private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6.1.1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sensitive data is sent to the server in the HTTP message body or headers, and that query string parameters from any HTTP verb do not contain sensitive data</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V7.1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Communications Security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secured TLS is used for all client connectivity, and does not fall back to insecure or unencrypted protocols.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6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using online or up-to-date TLS testing tools that only strong algorithms, ciphers, and protocols are enabled, with the strongest algorithms and ciphers set as preferred</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7.1.3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old versions of SSL and TLS protocols, algorithms, ciphers, and configurations are disabled, such as SSLv2, SSLv3, or TLS 1.0 and TLS 1.1. The latest version of TLS should be the preferred cipher suite</w:t>
            </w:r>
          </w:p>
          <w:p w:rsidR="00000000" w:rsidDel="00000000" w:rsidP="00000000" w:rsidRDefault="00000000" w:rsidRPr="00000000" w14:paraId="0000027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7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Business Logic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for the same user in sequential step order and without skipping steps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will only process business logic flows with all steps being processed in realistic human time, i.e. transactions are not submitted too quickly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appropriate limits for specific business actions or transactions which are correctly enforced on a per-user basis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sufficient anti-automation controls to detect and protect against data exfiltration, excessive business logic requests, excessive file uploads, or denial of service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7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the application has business logic limits or validation to protect against likely business risks or threats, identified using threat modeling or similar methodologies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8.1.6</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Tested for IDOR’s vulnerabilities which would allow other users to retrieve any kind of sensitive information like api key,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8.1.7</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low privilege users to perform arbitrary operations leading potential account takeovers.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8.1.8</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Verified Privilege Escalation vulnerabilities which could allow users to perform CRUD Operations on behalf of victim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Information Disclosure vulnerabilities via IDORs which could result in users PII Disclosure (PII).</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Broken Access Control issues via browsed forcing.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8.1.11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Checked for Mass Assignment vulnerability which could allow attackers to gain extra privileges.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and Resources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8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Upload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will not accept large files that could fill up storage or cause a denial of service attack</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V9.2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File Integrity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9.2.1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files obtained from untrusted sources are validated to be of expected type based on the file's content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API and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Generic Web Service Security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application components use the same encodings and parsers to avoid parsing attacks that exploit different URI or file parsing behavior that could be used in SSRF and RFI attacks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access to administration and management functions is limited to authorized administrators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9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API URLs do not expose sensitive information, such as the API key, session tokens, etc</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authorization decisions are made at both the URI, enforced by programmatic or declarative security at the controller or router, and at the resource level, enforced by model-based permissions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10.1.5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requests containing unexpected or missing content types are rejected with appropriate headers (HTTP response status 406 Unacceptable or 415 Unsupported Media Type)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V10.2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RESTful Web Service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Configuration Verification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Dependency</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components are up to date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unneeded features, documentation, samples, configurations are removed, such as sample applications, platform documentation, and default or example users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A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if application assets, such as JavaScript libraries, CSS stylesheets or web fonts, are hosted externally on a content delivery network (CDN) or external provider, Subresource Integrity (SRI) is used to validate the integrity of the asset</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Unintended Security Disclosure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framework error messages are configured to deliver user-actionable, customized responses to eliminate any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web or application server and application framework debug modes are disabled in production to eliminate debug features, developer consoles, and unintended security disclosures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11.2.3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HTTP headers or any part of the HTTP response do not expose detailed version information of system components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HTTP Security Headers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every HTTP response contains a content type header specifying a safe character set (e.g., UTF-8, ISO 8859-1).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API responses contain Content-Disposition: attachment; filename="api.json" (or other appropriate filename for the content type). </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B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content security policy (CSPv2) is in place that helps mitigate impact of XSS attacks like HTML, DOM, JSON, and JavaScript injection vulnerabilities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all responses contain X-Content-Type-Options: nosniff</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3">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11.3.5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Strict Transport Security headers are included on all responses and for all subdomains, such as Strict-Transport-Security: max-age=15724800; include subdomains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5">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11.3.6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6">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"Referrer-Policy" header is included, such as "no-referrer" or "same-origin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7">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11.3.7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a suitable X-Frame-Options or Content-Security-Policy: frame ancestors header is in use for sites where content should not be embedded in a third-party site</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V11.4</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A">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Validate HTTP Request Header Requirements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B">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11.4.1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C">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application server only accepts the HTTP methods in use by the application or API, including pre-flight OPTIONS</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D">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11.4.2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E">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supplied Origin header is not used for authentication or access control decisions, as the Origin header can easily be changed by an attacker</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CF">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11.4.3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0">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the cross-domain resource sharing (CORS) Access-Control-AllowOrigin header uses a strict white list of trusted domains to match against and does not support the "null" origin</w:t>
            </w:r>
          </w:p>
        </w:tc>
      </w:tr>
      <w:tr>
        <w:trPr>
          <w:cantSplit w:val="1"/>
          <w:tblHeader w:val="0"/>
        </w:trPr>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1">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11.4.4 </w:t>
            </w:r>
          </w:p>
        </w:tc>
        <w:tc>
          <w:tcPr>
            <w:tcMar>
              <w:top w:w="28.799999999999997" w:type="dxa"/>
              <w:left w:w="28.799999999999997" w:type="dxa"/>
              <w:bottom w:w="28.799999999999997" w:type="dxa"/>
              <w:right w:w="28.799999999999997" w:type="dxa"/>
            </w:tcMar>
            <w:shd w:val="clear" w:color="auto" w:fill="E4F4DE"/>
          </w:tcPr>
          <w:p w:rsidR="00000000" w:rsidDel="00000000" w:rsidP="00000000" w:rsidRDefault="00000000" w:rsidRPr="00000000" w14:paraId="000002D2">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t xml:space="preserve">Verify that HTTP headers added by a trusted proxy or SSO devices, such as a bearer token, are authenticated by the application</w:t>
            </w:r>
          </w:p>
        </w:tc>
      </w:tr>
    </w:tbl>
    <w:sectPr>
      <w:headerReference r:id="rId29" w:type="default"/>
      <w:headerReference r:id="rId30" w:type="first"/>
      <w:headerReference r:id="rId31" w:type="even"/>
      <w:footerReference r:id="rId32" w:type="default"/>
      <w:footerReference r:id="rId33" w:type="first"/>
      <w:footerReference r:id="rId34" w:type="even"/>
      <w:pgSz w:h="15840" w:w="12240" w:orient="portrait"/>
      <w:pgMar w:bottom="709" w:top="1440" w:left="1440" w:right="1440" w:header="0" w:footer="57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Arial Unicode MS"/>
  <w:font w:name="Courier New"/>
  <w:font w:name="Roboto Black">
    <w:embedBold w:fontKey="{00000000-0000-0000-0000-000000000000}" r:id="rId1" w:subsetted="0"/>
    <w:embedBoldItalic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Roboto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9">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9" name="Shape 1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1" name="Shape 2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3" name="Shape 2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25" name="Shape 2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flipH="1">
                                    <a:off x="2607530" y="3688501"/>
                                    <a:ext cx="5476939" cy="182999"/>
                                    <a:chOff x="0" y="0"/>
                                    <a:chExt cx="5476939" cy="182999"/>
                                  </a:xfrm>
                                </wpg:grpSpPr>
                                <wps:wsp>
                                  <wps:cNvSpPr/>
                                  <wps:cNvPr id="27" name="Shape 27"/>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-812799</wp:posOffset>
              </wp:positionH>
              <wp:positionV relativeFrom="paragraph">
                <wp:posOffset>241300</wp:posOffset>
              </wp:positionV>
              <wp:extent cx="5476938" cy="182999"/>
              <wp:effectExtent b="0" l="0" r="0" t="0"/>
              <wp:wrapNone/>
              <wp:docPr id="182365946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5476938" cy="182999"/>
                      </a:xfrm>
                      <a:prstGeom prst="rect"/>
                      <a:ln/>
                    </pic:spPr>
                  </pic:pic>
                </a:graphicData>
              </a:graphic>
            </wp:anchor>
          </w:drawing>
        </mc:Fallback>
      </mc:AlternateContent>
    </w:r>
  </w:p>
  <w:p w:rsidR="00000000" w:rsidDel="00000000" w:rsidP="00000000" w:rsidRDefault="00000000" w:rsidRPr="00000000" w14:paraId="000002DA">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right" w:leader="none" w:pos="9360"/>
      </w:tabs>
      <w:spacing w:after="0" w:before="60" w:line="276" w:lineRule="auto"/>
      <w:ind w:left="2160" w:right="0" w:firstLine="0"/>
      <w:jc w:val="right"/>
      <w:rPr>
        <w:rFonts w:ascii="Roboto" w:cs="Roboto" w:eastAsia="Roboto" w:hAnsi="Roboto"/>
        <w:b w:val="0"/>
        <w:bCs w:val="0"/>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Page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of </w:t>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2"/>
        <w:szCs w:val="22"/>
        <w:u w:val="none"/>
        <w:shd w:fill="auto" w:val="clear"/>
        <w:vertAlign w:val="baseline"/>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tabs>
        <w:tab w:val="right" w:leader="none" w:pos="9360"/>
        <w:tab w:val="right" w:leader="none" w:pos="9360"/>
        <w:tab w:val="right" w:leader="none" w:pos="9360"/>
        <w:tab w:val="right" w:leader="none" w:pos="9360"/>
        <w:tab w:val="right" w:leader="none" w:pos="9360"/>
        <w:tab w:val="right" w:leader="none" w:pos="9360"/>
      </w:tabs>
      <w:ind w:firstLine="0"/>
      <w:rPr/>
    </w:pPr>
    <w:r w:rsidDel="00000000" w:rsidR="00000000" w:rsidRPr="00000000">
      <w:rPr>
        <w:rtl w:val="0"/>
      </w:rPr>
    </w:r>
  </w:p>
  <w:p w:rsidR="00000000" w:rsidDel="00000000" w:rsidP="00000000" w:rsidRDefault="00000000" w:rsidRPr="00000000" w14:paraId="000002D5">
    <w:pPr>
      <w:tabs>
        <w:tab w:val="right" w:leader="none" w:pos="9360"/>
        <w:tab w:val="right" w:leader="none" w:pos="9360"/>
        <w:tab w:val="right" w:leader="none" w:pos="9360"/>
        <w:tab w:val="right" w:leader="none" w:pos="9360"/>
        <w:tab w:val="right" w:leader="none" w:pos="9360"/>
        <w:tab w:val="right" w:leader="none" w:pos="9360"/>
      </w:tabs>
      <w:ind w:firstLine="0"/>
      <w:rPr>
        <w:rFonts w:ascii="Calibri" w:cs="Calibri" w:eastAsia="Calibri" w:hAnsi="Calibri"/>
        <w:b w:val="1"/>
        <w:bCs w:val="1"/>
      </w:rPr>
    </w:pPr>
    <w:r w:rsidDel="00000000" w:rsidR="00000000" w:rsidRPr="00000000">
      <w:rPr>
        <w:rFonts w:ascii="Calibri" w:cs="Calibri" w:eastAsia="Calibri" w:hAnsi="Calibri"/>
        <w:b w:val="1"/>
        <w:bCs w:val="1"/>
      </w:rPr>
      <w:drawing>
        <wp:anchor allowOverlap="1" behindDoc="0" distB="0" distT="0" distL="114300" distR="114300" hidden="0" layoutInCell="1" locked="0" relativeHeight="0" simplePos="0">
          <wp:simplePos x="0" y="0"/>
          <wp:positionH relativeFrom="margin">
            <wp:posOffset>-528314</wp:posOffset>
          </wp:positionH>
          <wp:positionV relativeFrom="page">
            <wp:posOffset>365718</wp:posOffset>
          </wp:positionV>
          <wp:extent cx="1741805" cy="368935"/>
          <wp:effectExtent b="0" l="0" r="0" t="0"/>
          <wp:wrapNone/>
          <wp:docPr id="182365947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741805" cy="368935"/>
                  </a:xfrm>
                  <a:prstGeom prst="rect"/>
                  <a:ln/>
                </pic:spPr>
              </pic:pic>
            </a:graphicData>
          </a:graphic>
        </wp:anchor>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
              <a:graphic>
                <a:graphicData uri="http://schemas.microsoft.com/office/word/2010/wordprocessingGroup">
                  <wpg:wgp>
                    <wpg:cNvGrpSpPr/>
                    <wpg:grpSpPr>
                      <a:xfrm>
                        <a:off x="2607525" y="3688500"/>
                        <a:ext cx="5476938" cy="182999"/>
                        <a:chOff x="2607525" y="3688500"/>
                        <a:chExt cx="5476950" cy="183000"/>
                      </a:xfrm>
                    </wpg:grpSpPr>
                    <wpg:grpSp>
                      <wpg:cNvGrpSpPr/>
                      <wpg:grpSpPr>
                        <a:xfrm>
                          <a:off x="2607531" y="3688501"/>
                          <a:ext cx="5476938" cy="182999"/>
                          <a:chOff x="2607525" y="3688500"/>
                          <a:chExt cx="5476950" cy="183000"/>
                        </a:xfrm>
                      </wpg:grpSpPr>
                      <wps:wsp>
                        <wps:cNvSpPr/>
                        <wps:cNvPr id="3" name="Shape 3"/>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5" name="Shape 5"/>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7" name="Shape 7"/>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9" name="Shape 9"/>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8" cy="182999"/>
                                  <a:chOff x="2607525" y="3688500"/>
                                  <a:chExt cx="5476950" cy="183000"/>
                                </a:xfrm>
                              </wpg:grpSpPr>
                              <wps:wsp>
                                <wps:cNvSpPr/>
                                <wps:cNvPr id="11" name="Shape 11"/>
                                <wps:spPr>
                                  <a:xfrm>
                                    <a:off x="2607525" y="3688500"/>
                                    <a:ext cx="5476950" cy="18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607531" y="3688501"/>
                                    <a:ext cx="5476939" cy="182999"/>
                                    <a:chOff x="0" y="0"/>
                                    <a:chExt cx="5476939" cy="182999"/>
                                  </a:xfrm>
                                </wpg:grpSpPr>
                                <wps:wsp>
                                  <wps:cNvSpPr/>
                                  <wps:cNvPr id="13" name="Shape 13"/>
                                  <wps:spPr>
                                    <a:xfrm>
                                      <a:off x="0" y="0"/>
                                      <a:ext cx="5476925" cy="182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537" y="537"/>
                                      <a:ext cx="182880" cy="181805"/>
                                    </a:xfrm>
                                    <a:custGeom>
                                      <a:rect b="b" l="l" r="r" t="t"/>
                                      <a:pathLst>
                                        <a:path extrusionOk="0" h="296190" w="297942">
                                          <a:moveTo>
                                            <a:pt x="149819" y="0"/>
                                          </a:moveTo>
                                          <a:cubicBezTo>
                                            <a:pt x="191572" y="0"/>
                                            <a:pt x="226697" y="14249"/>
                                            <a:pt x="255195" y="42747"/>
                                          </a:cubicBezTo>
                                          <a:cubicBezTo>
                                            <a:pt x="283693" y="71245"/>
                                            <a:pt x="297942" y="106352"/>
                                            <a:pt x="297942" y="148068"/>
                                          </a:cubicBezTo>
                                          <a:cubicBezTo>
                                            <a:pt x="297942" y="189655"/>
                                            <a:pt x="283652" y="224739"/>
                                            <a:pt x="255072" y="253320"/>
                                          </a:cubicBezTo>
                                          <a:cubicBezTo>
                                            <a:pt x="226492" y="281900"/>
                                            <a:pt x="191408" y="296190"/>
                                            <a:pt x="149819" y="296190"/>
                                          </a:cubicBezTo>
                                          <a:cubicBezTo>
                                            <a:pt x="108323" y="296190"/>
                                            <a:pt x="72979" y="281918"/>
                                            <a:pt x="43788" y="253374"/>
                                          </a:cubicBezTo>
                                          <a:cubicBezTo>
                                            <a:pt x="14596" y="224831"/>
                                            <a:pt x="0" y="189728"/>
                                            <a:pt x="0" y="148068"/>
                                          </a:cubicBezTo>
                                          <a:cubicBezTo>
                                            <a:pt x="0" y="106279"/>
                                            <a:pt x="14554" y="71154"/>
                                            <a:pt x="43664" y="42693"/>
                                          </a:cubicBezTo>
                                          <a:cubicBezTo>
                                            <a:pt x="72774" y="14231"/>
                                            <a:pt x="108159" y="0"/>
                                            <a:pt x="149819" y="0"/>
                                          </a:cubicBezTo>
                                          <a:close/>
                                        </a:path>
                                      </a:pathLst>
                                    </a:custGeom>
                                    <a:gradFill>
                                      <a:gsLst>
                                        <a:gs pos="0">
                                          <a:srgbClr val="58EE21"/>
                                        </a:gs>
                                        <a:gs pos="81000">
                                          <a:srgbClr val="3A8C19"/>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2779877" y="-2514063"/>
                                      <a:ext cx="182880" cy="5211243"/>
                                    </a:xfrm>
                                    <a:custGeom>
                                      <a:rect b="b" l="l" r="r" t="t"/>
                                      <a:pathLst>
                                        <a:path extrusionOk="0" h="5211243" w="226088">
                                          <a:moveTo>
                                            <a:pt x="3" y="5111179"/>
                                          </a:moveTo>
                                          <a:lnTo>
                                            <a:pt x="3" y="4989325"/>
                                          </a:lnTo>
                                          <a:lnTo>
                                            <a:pt x="226088" y="4989325"/>
                                          </a:lnTo>
                                          <a:lnTo>
                                            <a:pt x="226088" y="5111179"/>
                                          </a:lnTo>
                                          <a:cubicBezTo>
                                            <a:pt x="226088" y="5177889"/>
                                            <a:pt x="188690" y="5211243"/>
                                            <a:pt x="113894" y="5211243"/>
                                          </a:cubicBezTo>
                                          <a:cubicBezTo>
                                            <a:pt x="37967" y="5211243"/>
                                            <a:pt x="3" y="5177889"/>
                                            <a:pt x="3" y="5111179"/>
                                          </a:cubicBezTo>
                                          <a:close/>
                                          <a:moveTo>
                                            <a:pt x="1" y="298450"/>
                                          </a:moveTo>
                                          <a:lnTo>
                                            <a:pt x="1" y="98310"/>
                                          </a:lnTo>
                                          <a:cubicBezTo>
                                            <a:pt x="1" y="32770"/>
                                            <a:pt x="37965" y="0"/>
                                            <a:pt x="113893" y="0"/>
                                          </a:cubicBezTo>
                                          <a:cubicBezTo>
                                            <a:pt x="188689" y="0"/>
                                            <a:pt x="226087" y="32770"/>
                                            <a:pt x="226087" y="98310"/>
                                          </a:cubicBezTo>
                                          <a:lnTo>
                                            <a:pt x="226087" y="298450"/>
                                          </a:lnTo>
                                          <a:close/>
                                          <a:moveTo>
                                            <a:pt x="0" y="4989324"/>
                                          </a:moveTo>
                                          <a:lnTo>
                                            <a:pt x="0" y="298452"/>
                                          </a:lnTo>
                                          <a:lnTo>
                                            <a:pt x="226087" y="298452"/>
                                          </a:lnTo>
                                          <a:lnTo>
                                            <a:pt x="226085" y="4989324"/>
                                          </a:lnTo>
                                          <a:close/>
                                        </a:path>
                                      </a:pathLst>
                                    </a:custGeom>
                                    <a:gradFill>
                                      <a:gsLst>
                                        <a:gs pos="0">
                                          <a:srgbClr val="58EE21"/>
                                        </a:gs>
                                        <a:gs pos="65000">
                                          <a:schemeClr val="accent1"/>
                                        </a:gs>
                                        <a:gs pos="83000">
                                          <a:schemeClr val="accent1"/>
                                        </a:gs>
                                        <a:gs pos="100000">
                                          <a:srgbClr val="3A8C19"/>
                                        </a:gs>
                                      </a:gsLst>
                                      <a:lin ang="540000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1308100</wp:posOffset>
              </wp:positionH>
              <wp:positionV relativeFrom="paragraph">
                <wp:posOffset>177800</wp:posOffset>
              </wp:positionV>
              <wp:extent cx="5476938" cy="182999"/>
              <wp:effectExtent b="0" l="0" r="0" t="0"/>
              <wp:wrapNone/>
              <wp:docPr id="1823659467"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5476938" cy="182999"/>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6">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anchor allowOverlap="1" behindDoc="0" distB="114300" distT="114300" distL="114300" distR="114300" hidden="0" layoutInCell="1" locked="0" relativeHeight="0" simplePos="0">
          <wp:simplePos x="0" y="0"/>
          <wp:positionH relativeFrom="page">
            <wp:posOffset>0</wp:posOffset>
          </wp:positionH>
          <wp:positionV relativeFrom="page">
            <wp:posOffset>19050</wp:posOffset>
          </wp:positionV>
          <wp:extent cx="7777163" cy="6287507"/>
          <wp:effectExtent b="0" l="0" r="0" t="0"/>
          <wp:wrapNone/>
          <wp:docPr id="182365947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77163" cy="6287507"/>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tabs>
        <w:tab w:val="right" w:leader="none" w:pos="9360"/>
        <w:tab w:val="right" w:leader="none" w:pos="9360"/>
        <w:tab w:val="right" w:leader="none" w:pos="9360"/>
        <w:tab w:val="right" w:leader="none" w:pos="9360"/>
        <w:tab w:val="right" w:leader="none" w:pos="9360"/>
        <w:tab w:val="center" w:leader="none" w:pos="4680"/>
      </w:tabs>
      <w:spacing w:after="0" w:before="60" w:line="240"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pict>
        <v:shape id="PowerPlusWaterMarkObject1" style="position:absolute;width:492.08157480314964pt;height:169.77031496062992pt;rotation:315;z-index:-503316481;mso-position-horizontal-relative:margin;mso-position-horizontal:center;mso-position-vertical-relative:margin;mso-position-vertical:center;" fillcolor="#e8eaed" stroked="f" type="#_x0000_t136">
          <v:fill angle="0" opacity="65536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900" w:hanging="360"/>
      </w:pPr>
      <w:rPr>
        <w:rFonts w:ascii="Noto Sans Symbols" w:cs="Noto Sans Symbols" w:eastAsia="Noto Sans Symbols" w:hAnsi="Noto Sans Symbols"/>
        <w:color w:val="4ebc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0" w:hanging="360"/>
      </w:pPr>
      <w:rPr>
        <w:rFonts w:ascii="Noto Sans Symbols" w:cs="Noto Sans Symbols" w:eastAsia="Noto Sans Symbols" w:hAnsi="Noto Sans Symbols"/>
        <w:color w:val="4ebc22"/>
      </w:rPr>
    </w:lvl>
    <w:lvl w:ilvl="1">
      <w:start w:val="1"/>
      <w:numFmt w:val="bullet"/>
      <w:lvlText w:val="o"/>
      <w:lvlJc w:val="left"/>
      <w:pPr>
        <w:ind w:left="720" w:hanging="360"/>
      </w:pPr>
      <w:rPr>
        <w:rFonts w:ascii="Courier New" w:cs="Courier New" w:eastAsia="Courier New" w:hAnsi="Courier New"/>
      </w:rPr>
    </w:lvl>
    <w:lvl w:ilvl="2">
      <w:start w:val="1"/>
      <w:numFmt w:val="bullet"/>
      <w:lvlText w:val="▪"/>
      <w:lvlJc w:val="left"/>
      <w:pPr>
        <w:ind w:left="1440" w:hanging="360"/>
      </w:pPr>
      <w:rPr>
        <w:rFonts w:ascii="Noto Sans Symbols" w:cs="Noto Sans Symbols" w:eastAsia="Noto Sans Symbols" w:hAnsi="Noto Sans Symbols"/>
      </w:rPr>
    </w:lvl>
    <w:lvl w:ilvl="3">
      <w:start w:val="1"/>
      <w:numFmt w:val="bullet"/>
      <w:lvlText w:val="●"/>
      <w:lvlJc w:val="left"/>
      <w:pPr>
        <w:ind w:left="2160" w:hanging="360"/>
      </w:pPr>
      <w:rPr>
        <w:rFonts w:ascii="Noto Sans Symbols" w:cs="Noto Sans Symbols" w:eastAsia="Noto Sans Symbols" w:hAnsi="Noto Sans Symbols"/>
      </w:rPr>
    </w:lvl>
    <w:lvl w:ilvl="4">
      <w:start w:val="1"/>
      <w:numFmt w:val="bullet"/>
      <w:lvlText w:val="o"/>
      <w:lvlJc w:val="left"/>
      <w:pPr>
        <w:ind w:left="2880" w:hanging="360"/>
      </w:pPr>
      <w:rPr>
        <w:rFonts w:ascii="Courier New" w:cs="Courier New" w:eastAsia="Courier New" w:hAnsi="Courier New"/>
      </w:rPr>
    </w:lvl>
    <w:lvl w:ilvl="5">
      <w:start w:val="1"/>
      <w:numFmt w:val="bullet"/>
      <w:lvlText w:val="▪"/>
      <w:lvlJc w:val="left"/>
      <w:pPr>
        <w:ind w:left="3600" w:hanging="360"/>
      </w:pPr>
      <w:rPr>
        <w:rFonts w:ascii="Noto Sans Symbols" w:cs="Noto Sans Symbols" w:eastAsia="Noto Sans Symbols" w:hAnsi="Noto Sans Symbols"/>
      </w:rPr>
    </w:lvl>
    <w:lvl w:ilvl="6">
      <w:start w:val="1"/>
      <w:numFmt w:val="bullet"/>
      <w:lvlText w:val="●"/>
      <w:lvlJc w:val="left"/>
      <w:pPr>
        <w:ind w:left="4320" w:hanging="360"/>
      </w:pPr>
      <w:rPr>
        <w:rFonts w:ascii="Noto Sans Symbols" w:cs="Noto Sans Symbols" w:eastAsia="Noto Sans Symbols" w:hAnsi="Noto Sans Symbols"/>
      </w:rPr>
    </w:lvl>
    <w:lvl w:ilvl="7">
      <w:start w:val="1"/>
      <w:numFmt w:val="bullet"/>
      <w:lvlText w:val="o"/>
      <w:lvlJc w:val="left"/>
      <w:pPr>
        <w:ind w:left="5040" w:hanging="360"/>
      </w:pPr>
      <w:rPr>
        <w:rFonts w:ascii="Courier New" w:cs="Courier New" w:eastAsia="Courier New" w:hAnsi="Courier New"/>
      </w:rPr>
    </w:lvl>
    <w:lvl w:ilvl="8">
      <w:start w:val="1"/>
      <w:numFmt w:val="bullet"/>
      <w:lvlText w:val="▪"/>
      <w:lvlJc w:val="left"/>
      <w:pPr>
        <w:ind w:left="576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color w:val="4ebc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US"/>
      </w:rPr>
    </w:rPrDefault>
    <w:pPrDefault>
      <w:pPr>
        <w:widowControl w:val="0"/>
        <w:tabs>
          <w:tab w:val="right" w:leader="none" w:pos="9360"/>
        </w:tabs>
        <w:spacing w:before="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bCs w:val="0"/>
      <w:i w:val="0"/>
      <w:iCs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bCs w:val="1"/>
      <w:i w:val="0"/>
      <w:iCs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bCs w:val="1"/>
      <w:i w:val="0"/>
      <w:iCs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bCs w:val="0"/>
      <w:i w:val="0"/>
      <w:iCs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both"/>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both"/>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0" w:right="0" w:firstLine="0"/>
      <w:jc w:val="both"/>
    </w:pPr>
    <w:rPr>
      <w:rFonts w:ascii="Roboto" w:cs="Roboto" w:eastAsia="Roboto" w:hAnsi="Roboto"/>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0" w:right="0" w:firstLine="0"/>
      <w:jc w:val="both"/>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pBdr>
        <w:top w:space="0" w:sz="0" w:val="nil"/>
        <w:left w:space="0" w:sz="0" w:val="nil"/>
        <w:bottom w:color="4ebc22" w:space="1" w:sz="18" w:val="single"/>
        <w:right w:space="0" w:sz="0" w:val="nil"/>
        <w:between w:space="0" w:sz="0" w:val="nil"/>
      </w:pBdr>
      <w:shd w:fill="auto" w:val="clear"/>
      <w:tabs>
        <w:tab w:val="right" w:leader="none" w:pos="9360"/>
      </w:tabs>
      <w:spacing w:after="240" w:before="240" w:line="276" w:lineRule="auto"/>
      <w:ind w:left="0" w:right="0" w:firstLine="0"/>
      <w:jc w:val="left"/>
    </w:pPr>
    <w:rPr>
      <w:rFonts w:ascii="Roboto Black" w:cs="Roboto Black" w:eastAsia="Roboto Black" w:hAnsi="Roboto Black"/>
      <w:b w:val="0"/>
      <w:i w:val="0"/>
      <w:smallCaps w:val="0"/>
      <w:strike w:val="0"/>
      <w:color w:val="4ebc22"/>
      <w:sz w:val="40"/>
      <w:szCs w:val="40"/>
      <w:u w:val="none"/>
      <w:shd w:fill="auto" w:val="clear"/>
      <w:vertAlign w:val="baseline"/>
    </w:rPr>
  </w:style>
  <w:style w:type="paragraph" w:styleId="Heading2">
    <w:name w:val="heading 2"/>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Roboto" w:cs="Roboto" w:eastAsia="Roboto" w:hAnsi="Roboto"/>
      <w:b w:val="1"/>
      <w:i w:val="0"/>
      <w:smallCaps w:val="0"/>
      <w:strike w:val="0"/>
      <w:color w:val="4ebc22"/>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59" w:lineRule="auto"/>
      <w:ind w:left="720" w:right="0" w:hanging="720"/>
      <w:jc w:val="left"/>
    </w:pPr>
    <w:rPr>
      <w:rFonts w:ascii="Calibri" w:cs="Calibri" w:eastAsia="Calibri" w:hAnsi="Calibri"/>
      <w:b w:val="1"/>
      <w:i w:val="0"/>
      <w:smallCaps w:val="0"/>
      <w:strike w:val="0"/>
      <w:color w:val="4ebc22"/>
      <w:sz w:val="24"/>
      <w:szCs w:val="24"/>
      <w:u w:val="none"/>
      <w:shd w:fill="auto" w:val="clear"/>
      <w:vertAlign w:val="baseline"/>
    </w:rPr>
  </w:style>
  <w:style w:type="paragraph" w:styleId="Heading4">
    <w:name w:val="heading 4"/>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280" w:before="280" w:line="240" w:lineRule="auto"/>
      <w:ind w:left="360" w:right="0" w:hanging="36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tabs>
        <w:tab w:val="right" w:leader="none" w:pos="9360"/>
      </w:tabs>
      <w:spacing w:after="0" w:before="40" w:line="240" w:lineRule="auto"/>
      <w:ind w:left="360" w:right="0" w:hanging="360"/>
      <w:jc w:val="left"/>
    </w:pPr>
    <w:rPr>
      <w:rFonts w:ascii="Calibri" w:cs="Calibri" w:eastAsia="Calibri" w:hAnsi="Calibri"/>
      <w:b w:val="0"/>
      <w:i w:val="0"/>
      <w:smallCaps w:val="0"/>
      <w:strike w:val="0"/>
      <w:color w:val="4ebc22"/>
      <w:sz w:val="22"/>
      <w:szCs w:val="22"/>
      <w:u w:val="none"/>
      <w:shd w:fill="auto" w:val="clear"/>
      <w:vertAlign w:val="baseline"/>
    </w:rPr>
  </w:style>
  <w:style w:type="paragraph" w:styleId="Heading6">
    <w:name w:val="heading 6"/>
    <w:basedOn w:val="Normal"/>
    <w:next w:val="Normal"/>
    <w:pPr>
      <w:keepNext w:val="1"/>
      <w:keepLines w:val="1"/>
      <w:spacing w:after="40" w:before="200" w:lineRule="auto"/>
    </w:pPr>
    <w:rPr>
      <w:sz w:val="20"/>
      <w:szCs w:val="20"/>
    </w:rPr>
  </w:style>
  <w:style w:type="paragraph" w:styleId="Title">
    <w:name w:val="Title"/>
    <w:basedOn w:val="Normal"/>
    <w:next w:val="Normal"/>
    <w:pPr>
      <w:keepNext w:val="1"/>
      <w:keepLines w:val="1"/>
      <w:spacing w:after="120" w:before="480" w:lineRule="auto"/>
    </w:pPr>
    <w:rPr>
      <w:sz w:val="72"/>
      <w:szCs w:val="72"/>
    </w:rPr>
  </w:style>
  <w:style w:type="paragraph" w:styleId="Normal" w:default="1">
    <w:name w:val="Normal"/>
    <w:qFormat w:val="1"/>
    <w:rsid w:val="00E045FA"/>
    <w:pPr>
      <w:suppressAutoHyphens w:val="1"/>
      <w:autoSpaceDN w:val="0"/>
      <w:spacing w:line="276" w:lineRule="auto"/>
      <w:ind w:left="0"/>
      <w:jc w:val="both"/>
      <w:textAlignment w:val="baseline"/>
    </w:pPr>
    <w:rPr>
      <w:rFonts w:asciiTheme="minorHAnsi" w:cstheme="minorHAnsi" w:hAnsiTheme="minorHAnsi"/>
    </w:rPr>
  </w:style>
  <w:style w:type="paragraph" w:styleId="Heading1">
    <w:name w:val="heading 1"/>
    <w:basedOn w:val="Standard"/>
    <w:next w:val="Standard"/>
    <w:autoRedefine w:val="1"/>
    <w:uiPriority w:val="9"/>
    <w:qFormat w:val="1"/>
    <w:rsid w:val="0057257B"/>
    <w:pPr>
      <w:keepNext w:val="1"/>
      <w:keepLines w:val="1"/>
      <w:pBdr>
        <w:bottom w:color="4ebc22" w:space="1" w:sz="18" w:themeColor="accent1" w:val="single"/>
      </w:pBdr>
      <w:spacing w:after="240" w:before="240" w:line="276" w:lineRule="auto"/>
      <w:ind w:left="0"/>
      <w:outlineLvl w:val="0"/>
    </w:pPr>
    <w:rPr>
      <w:rFonts w:asciiTheme="majorHAnsi" w:hAnsiTheme="majorHAnsi"/>
      <w:bCs w:val="1"/>
      <w:color w:val="4ebc22" w:themeColor="accent1"/>
      <w:sz w:val="40"/>
      <w:szCs w:val="48"/>
    </w:rPr>
  </w:style>
  <w:style w:type="paragraph" w:styleId="Heading2">
    <w:name w:val="heading 2"/>
    <w:basedOn w:val="Standard"/>
    <w:autoRedefine w:val="1"/>
    <w:uiPriority w:val="9"/>
    <w:unhideWhenUsed w:val="1"/>
    <w:qFormat w:val="1"/>
    <w:rsid w:val="00F974EE"/>
    <w:pPr>
      <w:spacing w:after="280" w:before="280" w:line="240" w:lineRule="auto"/>
      <w:outlineLvl w:val="1"/>
    </w:pPr>
    <w:rPr>
      <w:rFonts w:cs="Times New Roman" w:eastAsia="Times New Roman" w:asciiTheme="minorHAnsi" w:hAnsiTheme="minorHAnsi"/>
      <w:b w:val="1"/>
      <w:bCs w:val="1"/>
      <w:color w:val="4ebc22" w:themeColor="accent1"/>
      <w:sz w:val="28"/>
      <w:szCs w:val="36"/>
    </w:rPr>
  </w:style>
  <w:style w:type="paragraph" w:styleId="Heading3">
    <w:name w:val="heading 3"/>
    <w:basedOn w:val="Standard"/>
    <w:next w:val="Standard"/>
    <w:uiPriority w:val="9"/>
    <w:unhideWhenUsed w:val="1"/>
    <w:qFormat w:val="1"/>
    <w:rsid w:val="00CB4AE8"/>
    <w:pPr>
      <w:keepNext w:val="1"/>
      <w:keepLines w:val="1"/>
      <w:spacing w:after="0" w:before="40"/>
      <w:ind w:left="720"/>
      <w:outlineLvl w:val="2"/>
    </w:pPr>
    <w:rPr>
      <w:rFonts w:ascii="Calibri Light" w:hAnsi="Calibri Light"/>
      <w:b w:val="1"/>
      <w:color w:val="4ebc22" w:themeColor="accent1"/>
      <w:sz w:val="24"/>
      <w:szCs w:val="24"/>
    </w:rPr>
  </w:style>
  <w:style w:type="paragraph" w:styleId="Heading4">
    <w:name w:val="heading 4"/>
    <w:basedOn w:val="Standard"/>
    <w:uiPriority w:val="9"/>
    <w:unhideWhenUsed w:val="1"/>
    <w:qFormat w:val="1"/>
    <w:rsid w:val="0016447C"/>
    <w:pPr>
      <w:spacing w:after="280" w:before="280" w:line="240" w:lineRule="auto"/>
      <w:outlineLvl w:val="3"/>
    </w:pPr>
    <w:rPr>
      <w:rFonts w:cs="Times New Roman" w:eastAsia="Times New Roman"/>
      <w:b w:val="1"/>
      <w:bCs w:val="1"/>
      <w:szCs w:val="24"/>
    </w:rPr>
  </w:style>
  <w:style w:type="paragraph" w:styleId="Heading5">
    <w:name w:val="heading 5"/>
    <w:basedOn w:val="Standard"/>
    <w:next w:val="Standard"/>
    <w:uiPriority w:val="9"/>
    <w:unhideWhenUsed w:val="1"/>
    <w:qFormat w:val="1"/>
    <w:rsid w:val="00CB4AE8"/>
    <w:pPr>
      <w:keepNext w:val="1"/>
      <w:keepLines w:val="1"/>
      <w:spacing w:after="0" w:before="40" w:line="240" w:lineRule="auto"/>
      <w:outlineLvl w:val="4"/>
    </w:pPr>
    <w:rPr>
      <w:rFonts w:ascii="Calibri Light" w:hAnsi="Calibri Light"/>
      <w:color w:val="4ebc22" w:themeColor="accent1"/>
    </w:rPr>
  </w:style>
  <w:style w:type="paragraph" w:styleId="Heading6">
    <w:name w:val="heading 6"/>
    <w:basedOn w:val="Normal"/>
    <w:next w:val="Normal"/>
    <w:uiPriority w:val="9"/>
    <w:semiHidden w:val="1"/>
    <w:unhideWhenUsed w:val="1"/>
    <w:qFormat w:val="1"/>
    <w:pPr>
      <w:keepNext w:val="1"/>
      <w:keepLines w:val="1"/>
      <w:spacing w:after="40" w:before="200"/>
      <w:outlineLvl w:val="5"/>
    </w:pPr>
    <w:rPr>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sz w:val="72"/>
      <w:szCs w:val="72"/>
    </w:rPr>
  </w:style>
  <w:style w:type="paragraph" w:styleId="Standard" w:customStyle="1">
    <w:name w:val="Standard"/>
    <w:pPr>
      <w:suppressAutoHyphens w:val="1"/>
      <w:autoSpaceDN w:val="0"/>
      <w:spacing w:after="160" w:line="259" w:lineRule="auto"/>
      <w:textAlignment w:val="baseline"/>
    </w:pPr>
  </w:style>
  <w:style w:type="paragraph" w:styleId="Heading" w:customStyle="1">
    <w:name w:val="Heading"/>
    <w:basedOn w:val="Standard"/>
    <w:next w:val="Textbody"/>
    <w:pPr>
      <w:keepNext w:val="1"/>
      <w:spacing w:after="120" w:before="240"/>
    </w:pPr>
    <w:rPr>
      <w:rFonts w:ascii="Liberation Sans" w:cs="Lucida Sans" w:eastAsia="Microsoft YaHei" w:hAnsi="Liberation Sans"/>
      <w:sz w:val="28"/>
      <w:szCs w:val="28"/>
    </w:rPr>
  </w:style>
  <w:style w:type="paragraph" w:styleId="Textbody" w:customStyle="1">
    <w:name w:val="Text body"/>
    <w:basedOn w:val="Standard"/>
    <w:pPr>
      <w:spacing w:after="140" w:line="276" w:lineRule="auto"/>
    </w:pPr>
  </w:style>
  <w:style w:type="paragraph" w:styleId="List">
    <w:name w:val="List"/>
    <w:basedOn w:val="Textbody"/>
    <w:rPr>
      <w:rFonts w:cs="Lucida Sans"/>
    </w:rPr>
  </w:style>
  <w:style w:type="paragraph" w:styleId="Caption">
    <w:name w:val="caption"/>
    <w:basedOn w:val="Standard"/>
    <w:next w:val="Standard"/>
    <w:pPr>
      <w:spacing w:after="200" w:line="240" w:lineRule="auto"/>
    </w:pPr>
    <w:rPr>
      <w:rFonts w:cs="Times New Roman" w:eastAsia="Times New Roman"/>
      <w:i w:val="1"/>
      <w:iCs w:val="1"/>
      <w:color w:val="44546a"/>
      <w:sz w:val="18"/>
      <w:szCs w:val="18"/>
    </w:rPr>
  </w:style>
  <w:style w:type="paragraph" w:styleId="Index" w:customStyle="1">
    <w:name w:val="Index"/>
    <w:basedOn w:val="Standard"/>
    <w:pPr>
      <w:suppressLineNumbers w:val="1"/>
    </w:pPr>
    <w:rPr>
      <w:rFonts w:cs="Lucida Sans"/>
    </w:rPr>
  </w:style>
  <w:style w:type="paragraph" w:styleId="NoSpacing">
    <w:name w:val="No Spacing"/>
    <w:pPr>
      <w:suppressAutoHyphens w:val="1"/>
      <w:autoSpaceDN w:val="0"/>
      <w:textAlignment w:val="baseline"/>
    </w:pPr>
    <w:rPr>
      <w:rFonts w:cs="Times New Roman" w:eastAsia="Times New Roman"/>
      <w:lang w:bidi="en-US"/>
    </w:rPr>
  </w:style>
  <w:style w:type="paragraph" w:styleId="ListParagraph">
    <w:name w:val="List Paragraph"/>
    <w:basedOn w:val="Standard"/>
    <w:qFormat w:val="1"/>
    <w:rsid w:val="00CB4AE8"/>
    <w:pPr>
      <w:numPr>
        <w:numId w:val="2"/>
      </w:numPr>
      <w:spacing w:after="0" w:line="276" w:lineRule="auto"/>
      <w:ind w:left="360"/>
    </w:pPr>
    <w:rPr>
      <w:rFonts w:eastAsia="Times New Roman" w:asciiTheme="minorHAnsi" w:cstheme="minorHAnsi" w:hAnsiTheme="minorHAnsi"/>
      <w:szCs w:val="24"/>
    </w:rPr>
  </w:style>
  <w:style w:type="paragraph" w:styleId="HeaderandFooter" w:customStyle="1">
    <w:name w:val="Header and Footer"/>
    <w:basedOn w:val="Standard"/>
  </w:style>
  <w:style w:type="paragraph" w:styleId="Header">
    <w:name w:val="header"/>
    <w:basedOn w:val="Standard"/>
    <w:uiPriority w:val="99"/>
    <w:pPr>
      <w:tabs>
        <w:tab w:val="center" w:pos="4680"/>
      </w:tabs>
      <w:spacing w:after="0" w:line="240" w:lineRule="auto"/>
    </w:pPr>
  </w:style>
  <w:style w:type="paragraph" w:styleId="Footer">
    <w:name w:val="footer"/>
    <w:basedOn w:val="Standard"/>
    <w:uiPriority w:val="99"/>
    <w:pPr>
      <w:tabs>
        <w:tab w:val="center" w:pos="4680"/>
      </w:tabs>
      <w:spacing w:after="0" w:line="240" w:lineRule="auto"/>
    </w:pPr>
  </w:style>
  <w:style w:type="paragraph" w:styleId="TOCHeading">
    <w:name w:val="TOC Heading"/>
    <w:basedOn w:val="Heading1"/>
    <w:next w:val="Standard"/>
    <w:uiPriority w:val="39"/>
    <w:qFormat w:val="1"/>
  </w:style>
  <w:style w:type="paragraph" w:styleId="Contents1" w:customStyle="1">
    <w:name w:val="Contents 1"/>
    <w:basedOn w:val="Standard"/>
    <w:next w:val="Standard"/>
    <w:autoRedefine w:val="1"/>
    <w:pPr>
      <w:spacing w:after="100"/>
    </w:pPr>
  </w:style>
  <w:style w:type="paragraph" w:styleId="Contents2" w:customStyle="1">
    <w:name w:val="Contents 2"/>
    <w:basedOn w:val="Standard"/>
    <w:next w:val="Standard"/>
    <w:autoRedefine w:val="1"/>
    <w:pPr>
      <w:spacing w:after="100"/>
      <w:ind w:left="220"/>
    </w:pPr>
  </w:style>
  <w:style w:type="paragraph" w:styleId="Contents3" w:customStyle="1">
    <w:name w:val="Contents 3"/>
    <w:basedOn w:val="Standard"/>
    <w:next w:val="Standard"/>
    <w:autoRedefine w:val="1"/>
    <w:pPr>
      <w:spacing w:after="100"/>
      <w:ind w:left="440"/>
    </w:pPr>
  </w:style>
  <w:style w:type="paragraph" w:styleId="CommentText">
    <w:name w:val="annotation text"/>
    <w:basedOn w:val="Standard"/>
    <w:pPr>
      <w:spacing w:line="240" w:lineRule="auto"/>
    </w:pPr>
    <w:rPr>
      <w:sz w:val="20"/>
      <w:szCs w:val="20"/>
    </w:rPr>
  </w:style>
  <w:style w:type="paragraph" w:styleId="BalloonText">
    <w:name w:val="Balloon Text"/>
    <w:basedOn w:val="Standard"/>
    <w:pPr>
      <w:spacing w:after="0" w:line="240" w:lineRule="auto"/>
    </w:pPr>
    <w:rPr>
      <w:rFonts w:ascii="Segoe UI" w:cs="Segoe UI" w:eastAsia="Segoe UI" w:hAnsi="Segoe UI"/>
      <w:sz w:val="18"/>
      <w:szCs w:val="18"/>
    </w:rPr>
  </w:style>
  <w:style w:type="paragraph" w:styleId="CommentSubject">
    <w:name w:val="annotation subject"/>
    <w:basedOn w:val="CommentText"/>
    <w:next w:val="CommentText"/>
    <w:rPr>
      <w:bCs w:val="1"/>
    </w:rPr>
  </w:style>
  <w:style w:type="paragraph" w:styleId="NormalWeb">
    <w:name w:val="Normal (Web)"/>
    <w:basedOn w:val="Standard"/>
    <w:pPr>
      <w:spacing w:after="280" w:before="280" w:line="240" w:lineRule="auto"/>
    </w:pPr>
    <w:rPr>
      <w:rFonts w:ascii="Times New Roman" w:cs="Times New Roman" w:eastAsia="Times New Roman" w:hAnsi="Times New Roman"/>
      <w:sz w:val="24"/>
      <w:szCs w:val="24"/>
    </w:rPr>
  </w:style>
  <w:style w:type="paragraph" w:styleId="Footnote" w:customStyle="1">
    <w:name w:val="Footnote"/>
    <w:basedOn w:val="Standard"/>
    <w:pPr>
      <w:spacing w:after="0" w:line="240" w:lineRule="auto"/>
    </w:pPr>
    <w:rPr>
      <w:sz w:val="20"/>
      <w:szCs w:val="20"/>
    </w:rPr>
  </w:style>
  <w:style w:type="paragraph" w:styleId="Default" w:customStyle="1">
    <w:name w:val="Default"/>
    <w:pPr>
      <w:suppressAutoHyphens w:val="1"/>
      <w:autoSpaceDN w:val="0"/>
      <w:textAlignment w:val="baseline"/>
    </w:pPr>
    <w:rPr>
      <w:color w:val="000000"/>
      <w:sz w:val="24"/>
      <w:szCs w:val="24"/>
    </w:rPr>
  </w:style>
  <w:style w:type="paragraph" w:styleId="HTMLPreformatted">
    <w:name w:val="HTML Preformatted"/>
    <w:basedOn w:val="Standar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paragraph" w:styleId="DocumentMap">
    <w:name w:val="Document Map"/>
    <w:basedOn w:val="Standard"/>
    <w:pPr>
      <w:spacing w:after="0" w:line="240" w:lineRule="auto"/>
    </w:pPr>
    <w:rPr>
      <w:rFonts w:ascii="Tahoma" w:eastAsia="Times New Roman" w:hAnsi="Tahoma"/>
      <w:sz w:val="16"/>
      <w:szCs w:val="16"/>
    </w:rPr>
  </w:style>
  <w:style w:type="paragraph" w:styleId="Contents4" w:customStyle="1">
    <w:name w:val="Contents 4"/>
    <w:basedOn w:val="Standard"/>
    <w:next w:val="Standard"/>
    <w:autoRedefine w:val="1"/>
    <w:pPr>
      <w:spacing w:after="100" w:line="240" w:lineRule="auto"/>
      <w:ind w:left="720"/>
    </w:pPr>
    <w:rPr>
      <w:rFonts w:cs="Times New Roman" w:eastAsia="Times New Roman"/>
      <w:szCs w:val="24"/>
    </w:rPr>
  </w:style>
  <w:style w:type="paragraph" w:styleId="Revision">
    <w:name w:val="Revision"/>
    <w:pPr>
      <w:suppressAutoHyphens w:val="1"/>
      <w:autoSpaceDN w:val="0"/>
      <w:textAlignment w:val="baseline"/>
    </w:pPr>
    <w:rPr>
      <w:rFonts w:ascii="Times New Roman" w:cs="Times New Roman" w:eastAsia="Times New Roman" w:hAnsi="Times New Roman"/>
      <w:sz w:val="24"/>
      <w:szCs w:val="24"/>
    </w:rPr>
  </w:style>
  <w:style w:type="paragraph" w:styleId="Contents5" w:customStyle="1">
    <w:name w:val="Contents 5"/>
    <w:basedOn w:val="Standard"/>
    <w:next w:val="Standard"/>
    <w:autoRedefine w:val="1"/>
    <w:pPr>
      <w:spacing w:after="0" w:line="240" w:lineRule="auto"/>
      <w:ind w:left="880"/>
    </w:pPr>
    <w:rPr>
      <w:sz w:val="18"/>
      <w:szCs w:val="18"/>
    </w:rPr>
  </w:style>
  <w:style w:type="paragraph" w:styleId="Contents6" w:customStyle="1">
    <w:name w:val="Contents 6"/>
    <w:basedOn w:val="Standard"/>
    <w:next w:val="Standard"/>
    <w:autoRedefine w:val="1"/>
    <w:pPr>
      <w:spacing w:after="0" w:line="240" w:lineRule="auto"/>
      <w:ind w:left="1100"/>
    </w:pPr>
    <w:rPr>
      <w:sz w:val="18"/>
      <w:szCs w:val="18"/>
    </w:rPr>
  </w:style>
  <w:style w:type="paragraph" w:styleId="Contents7" w:customStyle="1">
    <w:name w:val="Contents 7"/>
    <w:basedOn w:val="Standard"/>
    <w:next w:val="Standard"/>
    <w:autoRedefine w:val="1"/>
    <w:pPr>
      <w:spacing w:after="0" w:line="240" w:lineRule="auto"/>
      <w:ind w:left="1320"/>
    </w:pPr>
    <w:rPr>
      <w:sz w:val="18"/>
      <w:szCs w:val="18"/>
    </w:rPr>
  </w:style>
  <w:style w:type="paragraph" w:styleId="Contents8" w:customStyle="1">
    <w:name w:val="Contents 8"/>
    <w:basedOn w:val="Standard"/>
    <w:next w:val="Standard"/>
    <w:autoRedefine w:val="1"/>
    <w:pPr>
      <w:spacing w:after="0" w:line="240" w:lineRule="auto"/>
      <w:ind w:left="1540"/>
    </w:pPr>
    <w:rPr>
      <w:sz w:val="18"/>
      <w:szCs w:val="18"/>
    </w:rPr>
  </w:style>
  <w:style w:type="paragraph" w:styleId="Contents9" w:customStyle="1">
    <w:name w:val="Contents 9"/>
    <w:basedOn w:val="Standard"/>
    <w:next w:val="Standard"/>
    <w:autoRedefine w:val="1"/>
    <w:pPr>
      <w:spacing w:after="0" w:line="240" w:lineRule="auto"/>
      <w:ind w:left="1760"/>
    </w:pPr>
    <w:rPr>
      <w:sz w:val="18"/>
      <w:szCs w:val="18"/>
    </w:rPr>
  </w:style>
  <w:style w:type="paragraph" w:styleId="Code" w:customStyle="1">
    <w:name w:val="Code"/>
    <w:basedOn w:val="Standard"/>
    <w:pPr>
      <w:pBdr>
        <w:top w:color="000000" w:space="1" w:sz="4" w:val="single"/>
        <w:left w:color="000000" w:space="4" w:sz="4" w:val="single"/>
        <w:bottom w:color="000000" w:space="1" w:sz="4" w:val="single"/>
        <w:right w:color="000000" w:space="4" w:sz="4" w:val="single"/>
      </w:pBdr>
      <w:shd w:color="auto" w:fill="f2f2f2" w:val="clear"/>
      <w:spacing w:after="0" w:line="240" w:lineRule="auto"/>
      <w:ind w:left="720"/>
    </w:pPr>
    <w:rPr>
      <w:rFonts w:ascii="Courier New" w:cs="Courier New" w:eastAsia="Courier New" w:hAnsi="Courier New"/>
    </w:rPr>
  </w:style>
  <w:style w:type="paragraph" w:styleId="msonormal0" w:customStyle="1">
    <w:name w:val="msonormal"/>
    <w:basedOn w:val="Standard"/>
    <w:pPr>
      <w:spacing w:after="280" w:before="280" w:line="240" w:lineRule="auto"/>
    </w:pPr>
    <w:rPr>
      <w:rFonts w:ascii="Times New Roman" w:cs="Times New Roman" w:eastAsia="Times New Roman" w:hAnsi="Times New Roman"/>
      <w:sz w:val="24"/>
      <w:szCs w:val="24"/>
    </w:rPr>
  </w:style>
  <w:style w:type="paragraph" w:styleId="font0" w:customStyle="1">
    <w:name w:val="font0"/>
    <w:basedOn w:val="Standard"/>
    <w:pPr>
      <w:spacing w:after="280" w:before="280" w:line="240" w:lineRule="auto"/>
    </w:pPr>
    <w:rPr>
      <w:rFonts w:eastAsia="Times New Roman"/>
      <w:color w:val="000000"/>
    </w:rPr>
  </w:style>
  <w:style w:type="paragraph" w:styleId="font5" w:customStyle="1">
    <w:name w:val="font5"/>
    <w:basedOn w:val="Standard"/>
    <w:pPr>
      <w:spacing w:after="280" w:before="280" w:line="240" w:lineRule="auto"/>
    </w:pPr>
    <w:rPr>
      <w:rFonts w:eastAsia="Times New Roman"/>
      <w:bCs w:val="1"/>
      <w:color w:val="000000"/>
    </w:rPr>
  </w:style>
  <w:style w:type="paragraph" w:styleId="font6" w:customStyle="1">
    <w:name w:val="font6"/>
    <w:basedOn w:val="Standard"/>
    <w:pPr>
      <w:spacing w:after="280" w:before="280" w:line="240" w:lineRule="auto"/>
    </w:pPr>
    <w:rPr>
      <w:rFonts w:eastAsia="Times New Roman"/>
      <w:bCs w:val="1"/>
      <w:color w:val="000000"/>
      <w:sz w:val="28"/>
      <w:szCs w:val="28"/>
    </w:rPr>
  </w:style>
  <w:style w:type="paragraph" w:styleId="font7" w:customStyle="1">
    <w:name w:val="font7"/>
    <w:basedOn w:val="Standard"/>
    <w:pPr>
      <w:spacing w:after="280" w:before="280" w:line="240" w:lineRule="auto"/>
    </w:pPr>
    <w:rPr>
      <w:rFonts w:eastAsia="Times New Roman"/>
      <w:color w:val="000000"/>
      <w:sz w:val="24"/>
      <w:szCs w:val="24"/>
    </w:rPr>
  </w:style>
  <w:style w:type="paragraph" w:styleId="font8" w:customStyle="1">
    <w:name w:val="font8"/>
    <w:basedOn w:val="Standard"/>
    <w:pPr>
      <w:spacing w:after="280" w:before="280" w:line="240" w:lineRule="auto"/>
    </w:pPr>
    <w:rPr>
      <w:rFonts w:eastAsia="Times New Roman"/>
      <w:bCs w:val="1"/>
      <w:color w:val="000000"/>
      <w:sz w:val="24"/>
      <w:szCs w:val="24"/>
    </w:rPr>
  </w:style>
  <w:style w:type="paragraph" w:styleId="xl65" w:customStyle="1">
    <w:name w:val="xl65"/>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6" w:customStyle="1">
    <w:name w:val="xl6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67" w:customStyle="1">
    <w:name w:val="xl67"/>
    <w:basedOn w:val="Standard"/>
    <w:pPr>
      <w:spacing w:after="280" w:before="280" w:line="240" w:lineRule="auto"/>
      <w:textAlignment w:val="top"/>
    </w:pPr>
    <w:rPr>
      <w:rFonts w:ascii="Times New Roman" w:cs="Times New Roman" w:eastAsia="Times New Roman" w:hAnsi="Times New Roman"/>
      <w:sz w:val="24"/>
      <w:szCs w:val="24"/>
    </w:rPr>
  </w:style>
  <w:style w:type="paragraph" w:styleId="xl68" w:customStyle="1">
    <w:name w:val="xl6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69" w:customStyle="1">
    <w:name w:val="xl6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0" w:customStyle="1">
    <w:name w:val="xl7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71" w:customStyle="1">
    <w:name w:val="xl7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textAlignment w:val="top"/>
    </w:pPr>
    <w:rPr>
      <w:rFonts w:ascii="Times New Roman" w:cs="Times New Roman" w:eastAsia="Times New Roman" w:hAnsi="Times New Roman"/>
      <w:sz w:val="24"/>
      <w:szCs w:val="24"/>
    </w:rPr>
  </w:style>
  <w:style w:type="paragraph" w:styleId="xl72" w:customStyle="1">
    <w:name w:val="xl72"/>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3" w:customStyle="1">
    <w:name w:val="xl73"/>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74" w:customStyle="1">
    <w:name w:val="xl74"/>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75" w:customStyle="1">
    <w:name w:val="xl75"/>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6" w:customStyle="1">
    <w:name w:val="xl76"/>
    <w:basedOn w:val="Standard"/>
    <w:pPr>
      <w:pBdr>
        <w:top w:color="000000" w:space="0" w:sz="4" w:val="single"/>
        <w:left w:color="000000" w:space="0" w:sz="4" w:val="single"/>
        <w:bottom w:color="000000" w:space="0" w:sz="4" w:val="single"/>
        <w:right w:color="000000" w:space="0" w:sz="4" w:val="single"/>
      </w:pBdr>
      <w:spacing w:after="280" w:before="280" w:line="240" w:lineRule="auto"/>
    </w:pPr>
    <w:rPr>
      <w:rFonts w:ascii="Times New Roman" w:cs="Times New Roman" w:eastAsia="Times New Roman" w:hAnsi="Times New Roman"/>
      <w:sz w:val="24"/>
      <w:szCs w:val="24"/>
    </w:rPr>
  </w:style>
  <w:style w:type="paragraph" w:styleId="xl77" w:customStyle="1">
    <w:name w:val="xl77"/>
    <w:basedOn w:val="Standard"/>
    <w:pPr>
      <w:pBdr>
        <w:top w:color="000000" w:space="0" w:sz="4" w:val="single"/>
        <w:left w:color="000000" w:space="0" w:sz="4" w:val="single"/>
        <w:bottom w:color="000000" w:space="0" w:sz="4" w:val="single"/>
        <w:right w:color="000000" w:space="0" w:sz="4" w:val="single"/>
      </w:pBd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8" w:customStyle="1">
    <w:name w:val="xl78"/>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79" w:customStyle="1">
    <w:name w:val="xl79"/>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0" w:customStyle="1">
    <w:name w:val="xl80"/>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81" w:customStyle="1">
    <w:name w:val="xl81"/>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82" w:customStyle="1">
    <w:name w:val="xl82"/>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3" w:customStyle="1">
    <w:name w:val="xl83"/>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textAlignment w:val="top"/>
    </w:pPr>
    <w:rPr>
      <w:rFonts w:ascii="Times New Roman" w:cs="Times New Roman" w:eastAsia="Times New Roman" w:hAnsi="Times New Roman"/>
      <w:sz w:val="24"/>
      <w:szCs w:val="24"/>
    </w:rPr>
  </w:style>
  <w:style w:type="paragraph" w:styleId="xl84" w:customStyle="1">
    <w:name w:val="xl84"/>
    <w:basedOn w:val="Standard"/>
    <w:pPr>
      <w:pBdr>
        <w:top w:color="000000" w:space="0" w:sz="4" w:val="single"/>
        <w:left w:color="000000" w:space="0" w:sz="4" w:val="single"/>
        <w:bottom w:color="000000" w:space="0" w:sz="4" w:val="single"/>
        <w:right w:color="000000" w:space="0" w:sz="4" w:val="single"/>
      </w:pBdr>
      <w:shd w:color="auto" w:fill="ffff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85" w:customStyle="1">
    <w:name w:val="xl85"/>
    <w:basedOn w:val="Standard"/>
    <w:pPr>
      <w:shd w:color="auto" w:fill="ffffff" w:val="clear"/>
      <w:spacing w:after="280" w:before="280" w:line="240" w:lineRule="auto"/>
    </w:pPr>
    <w:rPr>
      <w:rFonts w:ascii="Times New Roman" w:cs="Times New Roman" w:eastAsia="Times New Roman" w:hAnsi="Times New Roman"/>
      <w:sz w:val="24"/>
      <w:szCs w:val="24"/>
    </w:rPr>
  </w:style>
  <w:style w:type="paragraph" w:styleId="xl86" w:customStyle="1">
    <w:name w:val="xl86"/>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7" w:customStyle="1">
    <w:name w:val="xl87"/>
    <w:basedOn w:val="Standard"/>
    <w:pPr>
      <w:spacing w:after="280" w:before="280" w:line="240" w:lineRule="auto"/>
      <w:textAlignment w:val="top"/>
    </w:pPr>
    <w:rPr>
      <w:rFonts w:ascii="Times New Roman" w:cs="Times New Roman" w:eastAsia="Times New Roman" w:hAnsi="Times New Roman"/>
      <w:sz w:val="24"/>
      <w:szCs w:val="24"/>
    </w:rPr>
  </w:style>
  <w:style w:type="paragraph" w:styleId="xl88" w:customStyle="1">
    <w:name w:val="xl8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89" w:customStyle="1">
    <w:name w:val="xl89"/>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0" w:customStyle="1">
    <w:name w:val="xl90"/>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pPr>
    <w:rPr>
      <w:rFonts w:ascii="Times New Roman" w:cs="Times New Roman" w:eastAsia="Times New Roman" w:hAnsi="Times New Roman"/>
      <w:bCs w:val="1"/>
      <w:sz w:val="24"/>
      <w:szCs w:val="24"/>
    </w:rPr>
  </w:style>
  <w:style w:type="paragraph" w:styleId="xl91" w:customStyle="1">
    <w:name w:val="xl91"/>
    <w:basedOn w:val="Standard"/>
    <w:pPr>
      <w:pBdr>
        <w:top w:color="000000" w:space="0" w:sz="4" w:val="single"/>
        <w:left w:color="000000" w:space="0" w:sz="4" w:val="single"/>
        <w:bottom w:color="000000" w:space="0" w:sz="4" w:val="single"/>
        <w:right w:color="000000" w:space="0" w:sz="4" w:val="single"/>
      </w:pBdr>
      <w:shd w:color="auto" w:fill="aeaaaa" w:val="clear"/>
      <w:spacing w:after="280" w:before="280" w:line="240" w:lineRule="auto"/>
      <w:jc w:val="center"/>
    </w:pPr>
    <w:rPr>
      <w:rFonts w:ascii="Times New Roman" w:cs="Times New Roman" w:eastAsia="Times New Roman" w:hAnsi="Times New Roman"/>
      <w:bCs w:val="1"/>
      <w:sz w:val="24"/>
      <w:szCs w:val="24"/>
    </w:rPr>
  </w:style>
  <w:style w:type="paragraph" w:styleId="xl92" w:customStyle="1">
    <w:name w:val="xl9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93" w:customStyle="1">
    <w:name w:val="xl93"/>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4" w:customStyle="1">
    <w:name w:val="xl9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95" w:customStyle="1">
    <w:name w:val="xl95"/>
    <w:basedOn w:val="Standard"/>
    <w:pPr>
      <w:spacing w:after="280" w:before="280" w:line="240" w:lineRule="auto"/>
      <w:textAlignment w:val="top"/>
    </w:pPr>
    <w:rPr>
      <w:rFonts w:ascii="Times New Roman" w:cs="Times New Roman" w:eastAsia="Times New Roman" w:hAnsi="Times New Roman"/>
      <w:sz w:val="24"/>
      <w:szCs w:val="24"/>
    </w:rPr>
  </w:style>
  <w:style w:type="paragraph" w:styleId="xl96" w:customStyle="1">
    <w:name w:val="xl96"/>
    <w:basedOn w:val="Standard"/>
    <w:pPr>
      <w:pBdr>
        <w:top w:color="000000" w:space="0" w:sz="4" w:val="single"/>
        <w:left w:color="000000" w:space="0" w:sz="4" w:val="single"/>
        <w:bottom w:color="000000" w:space="0" w:sz="4" w:val="single"/>
        <w:right w:color="000000" w:space="0" w:sz="4" w:val="single"/>
      </w:pBdr>
      <w:spacing w:after="280" w:before="280" w:line="240" w:lineRule="auto"/>
      <w:jc w:val="center"/>
      <w:textAlignment w:val="center"/>
    </w:pPr>
    <w:rPr>
      <w:rFonts w:ascii="Times New Roman" w:cs="Times New Roman" w:eastAsia="Times New Roman" w:hAnsi="Times New Roman"/>
      <w:sz w:val="24"/>
      <w:szCs w:val="24"/>
    </w:rPr>
  </w:style>
  <w:style w:type="paragraph" w:styleId="xl97" w:customStyle="1">
    <w:name w:val="xl97"/>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98" w:customStyle="1">
    <w:name w:val="xl98"/>
    <w:basedOn w:val="Standard"/>
    <w:pPr>
      <w:spacing w:after="280" w:before="280" w:line="240" w:lineRule="auto"/>
      <w:textAlignment w:val="top"/>
    </w:pPr>
    <w:rPr>
      <w:rFonts w:ascii="Times New Roman" w:cs="Times New Roman" w:eastAsia="Times New Roman" w:hAnsi="Times New Roman"/>
      <w:sz w:val="24"/>
      <w:szCs w:val="24"/>
    </w:rPr>
  </w:style>
  <w:style w:type="paragraph" w:styleId="xl99" w:customStyle="1">
    <w:name w:val="xl99"/>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00" w:customStyle="1">
    <w:name w:val="xl10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01" w:customStyle="1">
    <w:name w:val="xl101"/>
    <w:basedOn w:val="Standard"/>
    <w:pPr>
      <w:pBdr>
        <w:top w:color="000000" w:space="0" w:sz="4" w:val="single"/>
        <w:left w:color="000000" w:space="0" w:sz="4" w:val="single"/>
        <w:bottom w:color="000000" w:space="0" w:sz="4" w:val="single"/>
        <w:right w:color="000000" w:space="0" w:sz="4" w:val="single"/>
      </w:pBd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2" w:customStyle="1">
    <w:name w:val="xl102"/>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3" w:customStyle="1">
    <w:name w:val="xl103"/>
    <w:basedOn w:val="Standard"/>
    <w:pPr>
      <w:shd w:color="auto" w:fill="cc99ff"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04" w:customStyle="1">
    <w:name w:val="xl10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5" w:customStyle="1">
    <w:name w:val="xl10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6" w:customStyle="1">
    <w:name w:val="xl10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7" w:customStyle="1">
    <w:name w:val="xl107"/>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08" w:customStyle="1">
    <w:name w:val="xl10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09" w:customStyle="1">
    <w:name w:val="xl109"/>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0" w:customStyle="1">
    <w:name w:val="xl11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1" w:customStyle="1">
    <w:name w:val="xl111"/>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2" w:customStyle="1">
    <w:name w:val="xl112"/>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13" w:customStyle="1">
    <w:name w:val="xl11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4" w:customStyle="1">
    <w:name w:val="xl114"/>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5" w:customStyle="1">
    <w:name w:val="xl115"/>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6" w:customStyle="1">
    <w:name w:val="xl116"/>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17" w:customStyle="1">
    <w:name w:val="xl11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18" w:customStyle="1">
    <w:name w:val="xl118"/>
    <w:basedOn w:val="Standard"/>
    <w:pPr>
      <w:spacing w:after="280" w:before="280" w:line="240" w:lineRule="auto"/>
      <w:jc w:val="center"/>
      <w:textAlignment w:val="center"/>
    </w:pPr>
    <w:rPr>
      <w:rFonts w:ascii="Times New Roman" w:cs="Times New Roman" w:eastAsia="Times New Roman" w:hAnsi="Times New Roman"/>
      <w:sz w:val="24"/>
      <w:szCs w:val="24"/>
    </w:rPr>
  </w:style>
  <w:style w:type="paragraph" w:styleId="xl119" w:customStyle="1">
    <w:name w:val="xl119"/>
    <w:basedOn w:val="Standard"/>
    <w:pPr>
      <w:shd w:color="auto" w:fill="e7e6e6" w:val="clear"/>
      <w:spacing w:after="280" w:before="280" w:line="240" w:lineRule="auto"/>
      <w:jc w:val="center"/>
      <w:textAlignment w:val="center"/>
    </w:pPr>
    <w:rPr>
      <w:rFonts w:ascii="Times New Roman" w:cs="Times New Roman" w:eastAsia="Times New Roman" w:hAnsi="Times New Roman"/>
      <w:sz w:val="24"/>
      <w:szCs w:val="24"/>
    </w:rPr>
  </w:style>
  <w:style w:type="paragraph" w:styleId="xl120" w:customStyle="1">
    <w:name w:val="xl120"/>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1" w:customStyle="1">
    <w:name w:val="xl121"/>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center"/>
    </w:pPr>
    <w:rPr>
      <w:rFonts w:ascii="Times New Roman" w:cs="Times New Roman" w:eastAsia="Times New Roman" w:hAnsi="Times New Roman"/>
      <w:sz w:val="24"/>
      <w:szCs w:val="24"/>
    </w:rPr>
  </w:style>
  <w:style w:type="paragraph" w:styleId="xl122" w:customStyle="1">
    <w:name w:val="xl122"/>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3" w:customStyle="1">
    <w:name w:val="xl123"/>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24" w:customStyle="1">
    <w:name w:val="xl124"/>
    <w:basedOn w:val="Standard"/>
    <w:pPr>
      <w:pBdr>
        <w:top w:color="000000" w:space="0" w:sz="4" w:val="single"/>
        <w:left w:color="000000" w:space="0" w:sz="4" w:val="single"/>
        <w:bottom w:color="000000" w:space="0" w:sz="4" w:val="single"/>
        <w:right w:color="000000" w:space="0" w:sz="4" w:val="single"/>
      </w:pBdr>
      <w:spacing w:after="280" w:before="280" w:line="240" w:lineRule="auto"/>
      <w:textAlignment w:val="top"/>
    </w:pPr>
    <w:rPr>
      <w:rFonts w:ascii="Times New Roman" w:cs="Times New Roman" w:eastAsia="Times New Roman" w:hAnsi="Times New Roman"/>
      <w:sz w:val="24"/>
      <w:szCs w:val="24"/>
    </w:rPr>
  </w:style>
  <w:style w:type="paragraph" w:styleId="xl125" w:customStyle="1">
    <w:name w:val="xl125"/>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6" w:customStyle="1">
    <w:name w:val="xl126"/>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7" w:customStyle="1">
    <w:name w:val="xl127"/>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8" w:customStyle="1">
    <w:name w:val="xl128"/>
    <w:basedOn w:val="Standard"/>
    <w:pPr>
      <w:spacing w:after="280" w:before="280" w:line="240" w:lineRule="auto"/>
      <w:textAlignment w:val="top"/>
    </w:pPr>
    <w:rPr>
      <w:rFonts w:ascii="Times New Roman" w:cs="Times New Roman" w:eastAsia="Times New Roman" w:hAnsi="Times New Roman"/>
      <w:sz w:val="24"/>
      <w:szCs w:val="24"/>
    </w:rPr>
  </w:style>
  <w:style w:type="paragraph" w:styleId="xl129" w:customStyle="1">
    <w:name w:val="xl129"/>
    <w:basedOn w:val="Standard"/>
    <w:pPr>
      <w:spacing w:after="280" w:before="280" w:line="240" w:lineRule="auto"/>
      <w:textAlignment w:val="center"/>
    </w:pPr>
    <w:rPr>
      <w:rFonts w:ascii="Times New Roman" w:cs="Times New Roman" w:eastAsia="Times New Roman" w:hAnsi="Times New Roman"/>
      <w:sz w:val="24"/>
      <w:szCs w:val="24"/>
    </w:rPr>
  </w:style>
  <w:style w:type="paragraph" w:styleId="xl130" w:customStyle="1">
    <w:name w:val="xl130"/>
    <w:basedOn w:val="Standard"/>
    <w:pPr>
      <w:spacing w:after="280" w:before="280" w:line="240" w:lineRule="auto"/>
      <w:textAlignment w:val="center"/>
    </w:pPr>
    <w:rPr>
      <w:rFonts w:ascii="Times New Roman" w:cs="Times New Roman" w:eastAsia="Times New Roman" w:hAnsi="Times New Roman"/>
      <w:sz w:val="24"/>
      <w:szCs w:val="24"/>
    </w:rPr>
  </w:style>
  <w:style w:type="paragraph" w:styleId="Framecontents" w:customStyle="1">
    <w:name w:val="Frame contents"/>
    <w:basedOn w:val="Standard"/>
  </w:style>
  <w:style w:type="paragraph" w:styleId="TableContents" w:customStyle="1">
    <w:name w:val="Table Contents"/>
    <w:basedOn w:val="Standard"/>
    <w:pPr>
      <w:suppressLineNumbers w:val="1"/>
    </w:pPr>
  </w:style>
  <w:style w:type="paragraph" w:styleId="IndexHeading">
    <w:name w:val="index heading"/>
    <w:basedOn w:val="Heading"/>
    <w:pPr>
      <w:suppressLineNumbers w:val="1"/>
    </w:pPr>
    <w:rPr>
      <w:bCs w:val="1"/>
      <w:sz w:val="32"/>
      <w:szCs w:val="32"/>
    </w:rPr>
  </w:style>
  <w:style w:type="paragraph" w:styleId="ContentsHeading" w:customStyle="1">
    <w:name w:val="Contents Heading"/>
    <w:basedOn w:val="IndexHeading"/>
  </w:style>
  <w:style w:type="character" w:styleId="Heading1Char" w:customStyle="1">
    <w:name w:val="Heading 1 Char"/>
    <w:rPr>
      <w:rFonts w:ascii="Calibri Light" w:cs="Tahoma" w:eastAsia="Calibri" w:hAnsi="Calibri Light"/>
      <w:color w:val="2f5496"/>
      <w:sz w:val="32"/>
      <w:szCs w:val="32"/>
    </w:rPr>
  </w:style>
  <w:style w:type="character" w:styleId="Heading2Char" w:customStyle="1">
    <w:name w:val="Heading 2 Char"/>
    <w:rPr>
      <w:rFonts w:ascii="Verdana" w:cs="Times New Roman" w:eastAsia="Times New Roman" w:hAnsi="Verdana"/>
      <w:b w:val="0"/>
      <w:bCs w:val="1"/>
      <w:color w:val="2f5496"/>
      <w:sz w:val="28"/>
      <w:szCs w:val="36"/>
    </w:rPr>
  </w:style>
  <w:style w:type="character" w:styleId="Heading3Char" w:customStyle="1">
    <w:name w:val="Heading 3 Char"/>
    <w:rPr>
      <w:rFonts w:ascii="Calibri Light" w:cs="Tahoma" w:eastAsia="Calibri" w:hAnsi="Calibri Light"/>
      <w:color w:val="1f3763"/>
      <w:sz w:val="24"/>
      <w:szCs w:val="24"/>
    </w:rPr>
  </w:style>
  <w:style w:type="character" w:styleId="Heading5Char" w:customStyle="1">
    <w:name w:val="Heading 5 Char"/>
    <w:rPr>
      <w:rFonts w:ascii="Calibri Light" w:cs="Tahoma" w:eastAsia="Calibri" w:hAnsi="Calibri Light"/>
      <w:color w:val="2f5496"/>
    </w:rPr>
  </w:style>
  <w:style w:type="character" w:styleId="NoSpacingChar" w:customStyle="1">
    <w:name w:val="No Spacing Char"/>
    <w:rPr>
      <w:rFonts w:ascii="Calibri" w:cs="Times New Roman" w:eastAsia="Times New Roman" w:hAnsi="Calibri"/>
      <w:lang w:bidi="en-US"/>
    </w:rPr>
  </w:style>
  <w:style w:type="character" w:styleId="Internetlink" w:customStyle="1">
    <w:name w:val="Internet link"/>
    <w:rPr>
      <w:rFonts w:cs="Times New Roman"/>
      <w:color w:val="0563c1"/>
      <w:u w:val="single"/>
    </w:rPr>
  </w:style>
  <w:style w:type="character" w:styleId="HeaderChar" w:customStyle="1">
    <w:name w:val="Header Char"/>
    <w:basedOn w:val="DefaultParagraphFont"/>
    <w:uiPriority w:val="99"/>
  </w:style>
  <w:style w:type="character" w:styleId="FooterChar" w:customStyle="1">
    <w:name w:val="Footer Char"/>
    <w:basedOn w:val="DefaultParagraphFont"/>
    <w:uiPriority w:val="99"/>
  </w:style>
  <w:style w:type="character" w:styleId="CommentReference">
    <w:name w:val="annotation reference"/>
    <w:rPr>
      <w:sz w:val="16"/>
      <w:szCs w:val="16"/>
    </w:rPr>
  </w:style>
  <w:style w:type="character" w:styleId="CommentTextChar" w:customStyle="1">
    <w:name w:val="Comment Text Char"/>
    <w:rPr>
      <w:sz w:val="20"/>
      <w:szCs w:val="20"/>
    </w:rPr>
  </w:style>
  <w:style w:type="character" w:styleId="BalloonTextChar" w:customStyle="1">
    <w:name w:val="Balloon Text Char"/>
    <w:rPr>
      <w:rFonts w:ascii="Segoe UI" w:cs="Segoe UI" w:eastAsia="Segoe UI" w:hAnsi="Segoe UI"/>
      <w:sz w:val="18"/>
      <w:szCs w:val="18"/>
    </w:rPr>
  </w:style>
  <w:style w:type="character" w:styleId="CommentSubjectChar" w:customStyle="1">
    <w:name w:val="Comment Subject Char"/>
    <w:rPr>
      <w:b w:val="0"/>
      <w:bCs w:val="1"/>
      <w:sz w:val="20"/>
      <w:szCs w:val="20"/>
    </w:rPr>
  </w:style>
  <w:style w:type="character" w:styleId="VisitedInternetLink" w:customStyle="1">
    <w:name w:val="Visited Internet Link"/>
    <w:rPr>
      <w:color w:val="954f72"/>
      <w:u w:val="single"/>
    </w:rPr>
  </w:style>
  <w:style w:type="character" w:styleId="Strong">
    <w:name w:val="Strong"/>
    <w:rPr>
      <w:b w:val="0"/>
      <w:bCs w:val="1"/>
    </w:rPr>
  </w:style>
  <w:style w:type="character" w:styleId="HTMLCode">
    <w:name w:val="HTML Code"/>
    <w:rPr>
      <w:rFonts w:ascii="Courier New" w:cs="Courier New" w:eastAsia="Times New Roman" w:hAnsi="Courier New"/>
      <w:sz w:val="20"/>
      <w:szCs w:val="20"/>
    </w:rPr>
  </w:style>
  <w:style w:type="character" w:styleId="hljs-tag" w:customStyle="1">
    <w:name w:val="hljs-tag"/>
    <w:basedOn w:val="DefaultParagraphFont"/>
  </w:style>
  <w:style w:type="character" w:styleId="hljs-title" w:customStyle="1">
    <w:name w:val="hljs-title"/>
    <w:basedOn w:val="DefaultParagraphFont"/>
  </w:style>
  <w:style w:type="character" w:styleId="hljs-attribute" w:customStyle="1">
    <w:name w:val="hljs-attribute"/>
    <w:basedOn w:val="DefaultParagraphFont"/>
  </w:style>
  <w:style w:type="character" w:styleId="hljs-value" w:customStyle="1">
    <w:name w:val="hljs-value"/>
    <w:basedOn w:val="DefaultParagraphFont"/>
  </w:style>
  <w:style w:type="character" w:styleId="UnresolvedMention1" w:customStyle="1">
    <w:name w:val="Unresolved Mention1"/>
    <w:rPr>
      <w:color w:val="605e5c"/>
      <w:shd w:color="auto" w:fill="e1dfdd" w:val="clear"/>
    </w:rPr>
  </w:style>
  <w:style w:type="character" w:styleId="UnresolvedMention2" w:customStyle="1">
    <w:name w:val="Unresolved Mention2"/>
    <w:rPr>
      <w:color w:val="605e5c"/>
      <w:shd w:color="auto" w:fill="e1dfdd" w:val="clear"/>
    </w:rPr>
  </w:style>
  <w:style w:type="character" w:styleId="FootnoteTextChar" w:customStyle="1">
    <w:name w:val="Footnote Text Char"/>
    <w:rPr>
      <w:sz w:val="20"/>
      <w:szCs w:val="20"/>
    </w:rPr>
  </w:style>
  <w:style w:type="character" w:styleId="FootnoteSymbol" w:customStyle="1">
    <w:name w:val="Footnote Symbol"/>
    <w:rPr>
      <w:position w:val="0"/>
      <w:vertAlign w:val="superscript"/>
    </w:rPr>
  </w:style>
  <w:style w:type="character" w:styleId="Footnoteanchor" w:customStyle="1">
    <w:name w:val="Footnote anchor"/>
    <w:rPr>
      <w:position w:val="0"/>
      <w:vertAlign w:val="superscript"/>
    </w:rPr>
  </w:style>
  <w:style w:type="character" w:styleId="Heading4Char" w:customStyle="1">
    <w:name w:val="Heading 4 Char"/>
    <w:rPr>
      <w:rFonts w:ascii="Calibri" w:cs="Times New Roman" w:eastAsia="Times New Roman" w:hAnsi="Calibri"/>
      <w:b w:val="0"/>
      <w:bCs w:val="1"/>
      <w:szCs w:val="24"/>
    </w:rPr>
  </w:style>
  <w:style w:type="character" w:styleId="HTMLPreformattedChar" w:customStyle="1">
    <w:name w:val="HTML Preformatted Char"/>
    <w:rPr>
      <w:rFonts w:ascii="Courier New" w:cs="Courier New" w:eastAsia="Times New Roman" w:hAnsi="Courier New"/>
      <w:sz w:val="20"/>
      <w:szCs w:val="20"/>
    </w:rPr>
  </w:style>
  <w:style w:type="character" w:styleId="DocumentMapChar" w:customStyle="1">
    <w:name w:val="Document Map Char"/>
    <w:rPr>
      <w:rFonts w:ascii="Tahoma" w:cs="Tahoma" w:eastAsia="Times New Roman" w:hAnsi="Tahoma"/>
      <w:sz w:val="16"/>
      <w:szCs w:val="16"/>
    </w:rPr>
  </w:style>
  <w:style w:type="character" w:styleId="apple-converted-space" w:customStyle="1">
    <w:name w:val="apple-converted-space"/>
    <w:basedOn w:val="DefaultParagraphFont"/>
  </w:style>
  <w:style w:type="character" w:styleId="apple-style-span" w:customStyle="1">
    <w:name w:val="apple-style-span"/>
    <w:basedOn w:val="DefaultParagraphFont"/>
  </w:style>
  <w:style w:type="character" w:styleId="PlaceholderText">
    <w:name w:val="Placeholder Text"/>
    <w:rPr>
      <w:color w:val="808080"/>
    </w:rPr>
  </w:style>
  <w:style w:type="character" w:styleId="CodeChar" w:customStyle="1">
    <w:name w:val="Code Char"/>
    <w:rPr>
      <w:rFonts w:ascii="Courier New" w:cs="Courier New" w:eastAsia="Courier New" w:hAnsi="Courier New"/>
      <w:shd w:color="auto" w:fill="f2f2f2" w:val="clear"/>
    </w:rPr>
  </w:style>
  <w:style w:type="character" w:styleId="Mention1" w:customStyle="1">
    <w:name w:val="Mention1"/>
    <w:rPr>
      <w:color w:val="2b579a"/>
      <w:shd w:color="auto" w:fill="e6e6e6" w:val="clear"/>
    </w:rPr>
  </w:style>
  <w:style w:type="character" w:styleId="Emphasis">
    <w:name w:val="Emphasis"/>
    <w:rPr>
      <w:i w:val="1"/>
      <w:iCs w:val="1"/>
    </w:rPr>
  </w:style>
  <w:style w:type="character" w:styleId="IndexLink" w:customStyle="1">
    <w:name w:val="Index Link"/>
  </w:style>
  <w:style w:type="character" w:styleId="ListLabel1" w:customStyle="1">
    <w:name w:val="ListLabel 1"/>
    <w:rPr>
      <w:rFonts w:cs="Symbol"/>
      <w:color w:val="auto"/>
    </w:rPr>
  </w:style>
  <w:style w:type="character" w:styleId="ListLabel2" w:customStyle="1">
    <w:name w:val="ListLabel 2"/>
    <w:rPr>
      <w:rFonts w:cs="Courier New"/>
    </w:rPr>
  </w:style>
  <w:style w:type="character" w:styleId="ListLabel3" w:customStyle="1">
    <w:name w:val="ListLabel 3"/>
    <w:rPr>
      <w:rFonts w:cs="Wingdings"/>
    </w:rPr>
  </w:style>
  <w:style w:type="character" w:styleId="ListLabel4" w:customStyle="1">
    <w:name w:val="ListLabel 4"/>
    <w:rPr>
      <w:rFonts w:cs="Symbol"/>
    </w:rPr>
  </w:style>
  <w:style w:type="character" w:styleId="ListLabel5" w:customStyle="1">
    <w:name w:val="ListLabel 5"/>
    <w:rPr>
      <w:rFonts w:cs="Courier New"/>
    </w:rPr>
  </w:style>
  <w:style w:type="character" w:styleId="ListLabel6" w:customStyle="1">
    <w:name w:val="ListLabel 6"/>
    <w:rPr>
      <w:rFonts w:cs="Wingdings"/>
    </w:rPr>
  </w:style>
  <w:style w:type="character" w:styleId="ListLabel7" w:customStyle="1">
    <w:name w:val="ListLabel 7"/>
    <w:rPr>
      <w:rFonts w:cs="Symbol"/>
    </w:rPr>
  </w:style>
  <w:style w:type="character" w:styleId="ListLabel8" w:customStyle="1">
    <w:name w:val="ListLabel 8"/>
    <w:rPr>
      <w:rFonts w:cs="Courier New"/>
    </w:rPr>
  </w:style>
  <w:style w:type="character" w:styleId="ListLabel9" w:customStyle="1">
    <w:name w:val="ListLabel 9"/>
    <w:rPr>
      <w:rFonts w:cs="Wingdings"/>
    </w:rPr>
  </w:style>
  <w:style w:type="character" w:styleId="ListLabel10" w:customStyle="1">
    <w:name w:val="ListLabel 10"/>
    <w:rPr>
      <w:rFonts w:cs="Symbol"/>
    </w:rPr>
  </w:style>
  <w:style w:type="character" w:styleId="ListLabel11" w:customStyle="1">
    <w:name w:val="ListLabel 11"/>
    <w:rPr>
      <w:rFonts w:cs="Courier New"/>
    </w:rPr>
  </w:style>
  <w:style w:type="character" w:styleId="ListLabel12" w:customStyle="1">
    <w:name w:val="ListLabel 12"/>
    <w:rPr>
      <w:rFonts w:cs="Wingdings"/>
    </w:rPr>
  </w:style>
  <w:style w:type="character" w:styleId="ListLabel13" w:customStyle="1">
    <w:name w:val="ListLabel 13"/>
    <w:rPr>
      <w:rFonts w:cs="Symbol"/>
    </w:rPr>
  </w:style>
  <w:style w:type="character" w:styleId="ListLabel14" w:customStyle="1">
    <w:name w:val="ListLabel 14"/>
    <w:rPr>
      <w:rFonts w:cs="Courier New"/>
    </w:rPr>
  </w:style>
  <w:style w:type="character" w:styleId="ListLabel15" w:customStyle="1">
    <w:name w:val="ListLabel 15"/>
    <w:rPr>
      <w:rFonts w:cs="Wingdings"/>
    </w:rPr>
  </w:style>
  <w:style w:type="character" w:styleId="ListLabel16" w:customStyle="1">
    <w:name w:val="ListLabel 16"/>
    <w:rPr>
      <w:rFonts w:cs="Symbol"/>
    </w:rPr>
  </w:style>
  <w:style w:type="character" w:styleId="ListLabel17" w:customStyle="1">
    <w:name w:val="ListLabel 17"/>
    <w:rPr>
      <w:rFonts w:cs="Courier New"/>
    </w:rPr>
  </w:style>
  <w:style w:type="character" w:styleId="ListLabel18" w:customStyle="1">
    <w:name w:val="ListLabel 18"/>
    <w:rPr>
      <w:rFonts w:cs="Wingdings"/>
    </w:rPr>
  </w:style>
  <w:style w:type="character" w:styleId="ListLabel19" w:customStyle="1">
    <w:name w:val="ListLabel 19"/>
    <w:rPr>
      <w:rFonts w:cs="Symbol"/>
    </w:rPr>
  </w:style>
  <w:style w:type="character" w:styleId="ListLabel20" w:customStyle="1">
    <w:name w:val="ListLabel 20"/>
    <w:rPr>
      <w:rFonts w:cs="Courier New"/>
    </w:rPr>
  </w:style>
  <w:style w:type="character" w:styleId="ListLabel21" w:customStyle="1">
    <w:name w:val="ListLabel 21"/>
    <w:rPr>
      <w:rFonts w:cs="Wingdings"/>
    </w:rPr>
  </w:style>
  <w:style w:type="character" w:styleId="ListLabel22" w:customStyle="1">
    <w:name w:val="ListLabel 22"/>
    <w:rPr>
      <w:rFonts w:cs="Symbol"/>
    </w:rPr>
  </w:style>
  <w:style w:type="character" w:styleId="ListLabel23" w:customStyle="1">
    <w:name w:val="ListLabel 23"/>
    <w:rPr>
      <w:rFonts w:cs="Courier New"/>
    </w:rPr>
  </w:style>
  <w:style w:type="character" w:styleId="ListLabel24" w:customStyle="1">
    <w:name w:val="ListLabel 24"/>
    <w:rPr>
      <w:rFonts w:cs="Wingdings"/>
    </w:rPr>
  </w:style>
  <w:style w:type="character" w:styleId="ListLabel25" w:customStyle="1">
    <w:name w:val="ListLabel 25"/>
    <w:rPr>
      <w:rFonts w:cs="Symbol"/>
    </w:rPr>
  </w:style>
  <w:style w:type="character" w:styleId="ListLabel26" w:customStyle="1">
    <w:name w:val="ListLabel 26"/>
    <w:rPr>
      <w:rFonts w:cs="Courier New"/>
    </w:rPr>
  </w:style>
  <w:style w:type="character" w:styleId="ListLabel27" w:customStyle="1">
    <w:name w:val="ListLabel 27"/>
    <w:rPr>
      <w:rFonts w:cs="Wingdings"/>
    </w:rPr>
  </w:style>
  <w:style w:type="character" w:styleId="ListLabel28" w:customStyle="1">
    <w:name w:val="ListLabel 28"/>
    <w:rPr>
      <w:rFonts w:cs="Symbol"/>
    </w:rPr>
  </w:style>
  <w:style w:type="character" w:styleId="ListLabel29" w:customStyle="1">
    <w:name w:val="ListLabel 29"/>
    <w:rPr>
      <w:rFonts w:cs="Courier New"/>
    </w:rPr>
  </w:style>
  <w:style w:type="character" w:styleId="ListLabel30" w:customStyle="1">
    <w:name w:val="ListLabel 30"/>
    <w:rPr>
      <w:rFonts w:cs="Wingdings"/>
    </w:rPr>
  </w:style>
  <w:style w:type="character" w:styleId="ListLabel31" w:customStyle="1">
    <w:name w:val="ListLabel 31"/>
    <w:rPr>
      <w:rFonts w:cs="Symbol"/>
    </w:rPr>
  </w:style>
  <w:style w:type="character" w:styleId="ListLabel32" w:customStyle="1">
    <w:name w:val="ListLabel 32"/>
    <w:rPr>
      <w:rFonts w:cs="Courier New"/>
    </w:rPr>
  </w:style>
  <w:style w:type="character" w:styleId="ListLabel33" w:customStyle="1">
    <w:name w:val="ListLabel 33"/>
    <w:rPr>
      <w:rFonts w:cs="Wingdings"/>
    </w:rPr>
  </w:style>
  <w:style w:type="character" w:styleId="ListLabel34" w:customStyle="1">
    <w:name w:val="ListLabel 34"/>
    <w:rPr>
      <w:rFonts w:cs="Symbol"/>
    </w:rPr>
  </w:style>
  <w:style w:type="character" w:styleId="ListLabel35" w:customStyle="1">
    <w:name w:val="ListLabel 35"/>
    <w:rPr>
      <w:rFonts w:cs="Courier New"/>
    </w:rPr>
  </w:style>
  <w:style w:type="character" w:styleId="ListLabel36" w:customStyle="1">
    <w:name w:val="ListLabel 36"/>
    <w:rPr>
      <w:rFonts w:cs="Wingdings"/>
    </w:rPr>
  </w:style>
  <w:style w:type="character" w:styleId="ListLabel37" w:customStyle="1">
    <w:name w:val="ListLabel 37"/>
    <w:rPr>
      <w:rFonts w:cs="Symbol"/>
    </w:rPr>
  </w:style>
  <w:style w:type="character" w:styleId="ListLabel38" w:customStyle="1">
    <w:name w:val="ListLabel 38"/>
    <w:rPr>
      <w:rFonts w:cs="Courier New"/>
    </w:rPr>
  </w:style>
  <w:style w:type="character" w:styleId="ListLabel39" w:customStyle="1">
    <w:name w:val="ListLabel 39"/>
    <w:rPr>
      <w:rFonts w:cs="Wingdings"/>
    </w:rPr>
  </w:style>
  <w:style w:type="character" w:styleId="ListLabel40" w:customStyle="1">
    <w:name w:val="ListLabel 40"/>
    <w:rPr>
      <w:rFonts w:cs="Symbol"/>
    </w:rPr>
  </w:style>
  <w:style w:type="character" w:styleId="ListLabel41" w:customStyle="1">
    <w:name w:val="ListLabel 41"/>
    <w:rPr>
      <w:rFonts w:cs="Courier New"/>
    </w:rPr>
  </w:style>
  <w:style w:type="character" w:styleId="ListLabel42" w:customStyle="1">
    <w:name w:val="ListLabel 42"/>
    <w:rPr>
      <w:rFonts w:cs="Wingdings"/>
    </w:rPr>
  </w:style>
  <w:style w:type="character" w:styleId="ListLabel43" w:customStyle="1">
    <w:name w:val="ListLabel 43"/>
    <w:rPr>
      <w:rFonts w:cs="Symbol"/>
    </w:rPr>
  </w:style>
  <w:style w:type="character" w:styleId="ListLabel44" w:customStyle="1">
    <w:name w:val="ListLabel 44"/>
    <w:rPr>
      <w:rFonts w:cs="Courier New"/>
    </w:rPr>
  </w:style>
  <w:style w:type="character" w:styleId="ListLabel45" w:customStyle="1">
    <w:name w:val="ListLabel 45"/>
    <w:rPr>
      <w:rFonts w:cs="Wingdings"/>
    </w:rPr>
  </w:style>
  <w:style w:type="character" w:styleId="ListLabel46" w:customStyle="1">
    <w:name w:val="ListLabel 46"/>
    <w:rPr>
      <w:rFonts w:cs="Wingdings"/>
      <w:sz w:val="20"/>
    </w:rPr>
  </w:style>
  <w:style w:type="character" w:styleId="ListLabel47" w:customStyle="1">
    <w:name w:val="ListLabel 47"/>
    <w:rPr>
      <w:rFonts w:cs="Wingdings"/>
      <w:sz w:val="20"/>
    </w:rPr>
  </w:style>
  <w:style w:type="character" w:styleId="ListLabel48" w:customStyle="1">
    <w:name w:val="ListLabel 48"/>
    <w:rPr>
      <w:rFonts w:cs="Wingdings"/>
      <w:sz w:val="20"/>
    </w:rPr>
  </w:style>
  <w:style w:type="character" w:styleId="ListLabel49" w:customStyle="1">
    <w:name w:val="ListLabel 49"/>
    <w:rPr>
      <w:rFonts w:cs="Wingdings"/>
      <w:sz w:val="20"/>
    </w:rPr>
  </w:style>
  <w:style w:type="character" w:styleId="ListLabel50" w:customStyle="1">
    <w:name w:val="ListLabel 50"/>
    <w:rPr>
      <w:rFonts w:cs="Wingdings"/>
      <w:sz w:val="20"/>
    </w:rPr>
  </w:style>
  <w:style w:type="character" w:styleId="ListLabel51" w:customStyle="1">
    <w:name w:val="ListLabel 51"/>
    <w:rPr>
      <w:rFonts w:cs="Wingdings"/>
      <w:sz w:val="20"/>
    </w:rPr>
  </w:style>
  <w:style w:type="character" w:styleId="ListLabel52" w:customStyle="1">
    <w:name w:val="ListLabel 52"/>
    <w:rPr>
      <w:rFonts w:cs="Wingdings"/>
      <w:sz w:val="20"/>
    </w:rPr>
  </w:style>
  <w:style w:type="character" w:styleId="ListLabel53" w:customStyle="1">
    <w:name w:val="ListLabel 53"/>
    <w:rPr>
      <w:rFonts w:cs="Wingdings"/>
      <w:sz w:val="20"/>
    </w:rPr>
  </w:style>
  <w:style w:type="character" w:styleId="ListLabel54" w:customStyle="1">
    <w:name w:val="ListLabel 54"/>
    <w:rPr>
      <w:rFonts w:cs="Wingdings"/>
      <w:sz w:val="20"/>
    </w:rPr>
  </w:style>
  <w:style w:type="character" w:styleId="ListLabel55" w:customStyle="1">
    <w:name w:val="ListLabel 55"/>
    <w:rPr>
      <w:rFonts w:cs="Wingdings"/>
      <w:sz w:val="20"/>
    </w:rPr>
  </w:style>
  <w:style w:type="character" w:styleId="ListLabel56" w:customStyle="1">
    <w:name w:val="ListLabel 56"/>
    <w:rPr>
      <w:rFonts w:cs="Wingdings"/>
      <w:sz w:val="20"/>
    </w:rPr>
  </w:style>
  <w:style w:type="character" w:styleId="ListLabel57" w:customStyle="1">
    <w:name w:val="ListLabel 57"/>
    <w:rPr>
      <w:rFonts w:cs="Wingdings"/>
      <w:sz w:val="20"/>
    </w:rPr>
  </w:style>
  <w:style w:type="character" w:styleId="ListLabel58" w:customStyle="1">
    <w:name w:val="ListLabel 58"/>
    <w:rPr>
      <w:rFonts w:cs="Wingdings"/>
      <w:sz w:val="20"/>
    </w:rPr>
  </w:style>
  <w:style w:type="character" w:styleId="ListLabel59" w:customStyle="1">
    <w:name w:val="ListLabel 59"/>
    <w:rPr>
      <w:rFonts w:cs="Wingdings"/>
      <w:sz w:val="20"/>
    </w:rPr>
  </w:style>
  <w:style w:type="character" w:styleId="ListLabel60" w:customStyle="1">
    <w:name w:val="ListLabel 60"/>
    <w:rPr>
      <w:rFonts w:cs="Wingdings"/>
      <w:sz w:val="20"/>
    </w:rPr>
  </w:style>
  <w:style w:type="character" w:styleId="ListLabel61" w:customStyle="1">
    <w:name w:val="ListLabel 61"/>
    <w:rPr>
      <w:rFonts w:cs="Wingdings"/>
      <w:sz w:val="20"/>
    </w:rPr>
  </w:style>
  <w:style w:type="character" w:styleId="ListLabel62" w:customStyle="1">
    <w:name w:val="ListLabel 62"/>
    <w:rPr>
      <w:rFonts w:cs="Wingdings"/>
      <w:sz w:val="20"/>
    </w:rPr>
  </w:style>
  <w:style w:type="character" w:styleId="ListLabel63" w:customStyle="1">
    <w:name w:val="ListLabel 63"/>
    <w:rPr>
      <w:rFonts w:cs="Wingdings"/>
      <w:sz w:val="20"/>
    </w:rPr>
  </w:style>
  <w:style w:type="character" w:styleId="ListLabel64" w:customStyle="1">
    <w:name w:val="ListLabel 64"/>
    <w:rPr>
      <w:rFonts w:cs="Symbol"/>
    </w:rPr>
  </w:style>
  <w:style w:type="character" w:styleId="ListLabel65" w:customStyle="1">
    <w:name w:val="ListLabel 65"/>
    <w:rPr>
      <w:rFonts w:cs="Courier New"/>
    </w:rPr>
  </w:style>
  <w:style w:type="character" w:styleId="ListLabel66" w:customStyle="1">
    <w:name w:val="ListLabel 66"/>
    <w:rPr>
      <w:rFonts w:cs="Wingdings"/>
    </w:rPr>
  </w:style>
  <w:style w:type="character" w:styleId="ListLabel67" w:customStyle="1">
    <w:name w:val="ListLabel 67"/>
    <w:rPr>
      <w:rFonts w:cs="Symbol"/>
    </w:rPr>
  </w:style>
  <w:style w:type="character" w:styleId="ListLabel68" w:customStyle="1">
    <w:name w:val="ListLabel 68"/>
    <w:rPr>
      <w:rFonts w:cs="Courier New"/>
    </w:rPr>
  </w:style>
  <w:style w:type="character" w:styleId="ListLabel69" w:customStyle="1">
    <w:name w:val="ListLabel 69"/>
    <w:rPr>
      <w:rFonts w:cs="Wingdings"/>
    </w:rPr>
  </w:style>
  <w:style w:type="character" w:styleId="ListLabel70" w:customStyle="1">
    <w:name w:val="ListLabel 70"/>
    <w:rPr>
      <w:rFonts w:cs="Symbol"/>
    </w:rPr>
  </w:style>
  <w:style w:type="character" w:styleId="ListLabel71" w:customStyle="1">
    <w:name w:val="ListLabel 71"/>
    <w:rPr>
      <w:rFonts w:cs="Courier New"/>
    </w:rPr>
  </w:style>
  <w:style w:type="character" w:styleId="ListLabel72" w:customStyle="1">
    <w:name w:val="ListLabel 72"/>
    <w:rPr>
      <w:rFonts w:cs="Wingdings"/>
    </w:rPr>
  </w:style>
  <w:style w:type="character" w:styleId="ListLabel73" w:customStyle="1">
    <w:name w:val="ListLabel 73"/>
    <w:rPr>
      <w:rFonts w:cs="Symbol"/>
    </w:rPr>
  </w:style>
  <w:style w:type="character" w:styleId="ListLabel74" w:customStyle="1">
    <w:name w:val="ListLabel 74"/>
    <w:rPr>
      <w:rFonts w:cs="Courier New"/>
    </w:rPr>
  </w:style>
  <w:style w:type="character" w:styleId="ListLabel75" w:customStyle="1">
    <w:name w:val="ListLabel 75"/>
    <w:rPr>
      <w:rFonts w:cs="Wingdings"/>
    </w:rPr>
  </w:style>
  <w:style w:type="character" w:styleId="ListLabel76" w:customStyle="1">
    <w:name w:val="ListLabel 76"/>
    <w:rPr>
      <w:rFonts w:cs="Symbol"/>
    </w:rPr>
  </w:style>
  <w:style w:type="character" w:styleId="ListLabel77" w:customStyle="1">
    <w:name w:val="ListLabel 77"/>
    <w:rPr>
      <w:rFonts w:cs="Courier New"/>
    </w:rPr>
  </w:style>
  <w:style w:type="character" w:styleId="ListLabel78" w:customStyle="1">
    <w:name w:val="ListLabel 78"/>
    <w:rPr>
      <w:rFonts w:cs="Wingdings"/>
    </w:rPr>
  </w:style>
  <w:style w:type="character" w:styleId="ListLabel79" w:customStyle="1">
    <w:name w:val="ListLabel 79"/>
    <w:rPr>
      <w:rFonts w:cs="Symbol"/>
    </w:rPr>
  </w:style>
  <w:style w:type="character" w:styleId="ListLabel80" w:customStyle="1">
    <w:name w:val="ListLabel 80"/>
    <w:rPr>
      <w:rFonts w:cs="Courier New"/>
    </w:rPr>
  </w:style>
  <w:style w:type="character" w:styleId="ListLabel81" w:customStyle="1">
    <w:name w:val="ListLabel 81"/>
    <w:rPr>
      <w:rFonts w:cs="Wingdings"/>
    </w:rPr>
  </w:style>
  <w:style w:type="character" w:styleId="ListLabel82" w:customStyle="1">
    <w:name w:val="ListLabel 82"/>
    <w:rPr>
      <w:rFonts w:cs="Symbol"/>
    </w:rPr>
  </w:style>
  <w:style w:type="character" w:styleId="ListLabel83" w:customStyle="1">
    <w:name w:val="ListLabel 83"/>
    <w:rPr>
      <w:rFonts w:cs="Courier New"/>
    </w:rPr>
  </w:style>
  <w:style w:type="character" w:styleId="ListLabel84" w:customStyle="1">
    <w:name w:val="ListLabel 84"/>
    <w:rPr>
      <w:rFonts w:cs="Wingdings"/>
    </w:rPr>
  </w:style>
  <w:style w:type="character" w:styleId="ListLabel85" w:customStyle="1">
    <w:name w:val="ListLabel 85"/>
    <w:rPr>
      <w:rFonts w:cs="Symbol"/>
    </w:rPr>
  </w:style>
  <w:style w:type="character" w:styleId="ListLabel86" w:customStyle="1">
    <w:name w:val="ListLabel 86"/>
    <w:rPr>
      <w:rFonts w:cs="Courier New"/>
    </w:rPr>
  </w:style>
  <w:style w:type="character" w:styleId="ListLabel87" w:customStyle="1">
    <w:name w:val="ListLabel 87"/>
    <w:rPr>
      <w:rFonts w:cs="Wingdings"/>
    </w:rPr>
  </w:style>
  <w:style w:type="character" w:styleId="ListLabel88" w:customStyle="1">
    <w:name w:val="ListLabel 88"/>
    <w:rPr>
      <w:rFonts w:cs="Symbol"/>
    </w:rPr>
  </w:style>
  <w:style w:type="character" w:styleId="ListLabel89" w:customStyle="1">
    <w:name w:val="ListLabel 89"/>
    <w:rPr>
      <w:rFonts w:cs="Courier New"/>
    </w:rPr>
  </w:style>
  <w:style w:type="character" w:styleId="ListLabel90" w:customStyle="1">
    <w:name w:val="ListLabel 90"/>
    <w:rPr>
      <w:rFonts w:cs="Wingdings"/>
    </w:rPr>
  </w:style>
  <w:style w:type="numbering" w:styleId="NoList1" w:customStyle="1">
    <w:name w:val="No List_1"/>
    <w:basedOn w:val="NoList"/>
  </w:style>
  <w:style w:type="numbering" w:styleId="WWNum1" w:customStyle="1">
    <w:name w:val="WWNum1"/>
    <w:basedOn w:val="NoList"/>
  </w:style>
  <w:style w:type="numbering" w:styleId="WWNum2" w:customStyle="1">
    <w:name w:val="WWNum2"/>
    <w:basedOn w:val="NoList"/>
  </w:style>
  <w:style w:type="numbering" w:styleId="WWNum3" w:customStyle="1">
    <w:name w:val="WWNum3"/>
    <w:basedOn w:val="NoList"/>
  </w:style>
  <w:style w:type="numbering" w:styleId="WWNum4" w:customStyle="1">
    <w:name w:val="WWNum4"/>
    <w:basedOn w:val="NoList"/>
  </w:style>
  <w:style w:type="numbering" w:styleId="WWNum5" w:customStyle="1">
    <w:name w:val="WWNum5"/>
    <w:basedOn w:val="NoList"/>
  </w:style>
  <w:style w:type="numbering" w:styleId="WWNum6" w:customStyle="1">
    <w:name w:val="WWNum6"/>
    <w:basedOn w:val="NoList"/>
  </w:style>
  <w:style w:type="numbering" w:styleId="WWNum7" w:customStyle="1">
    <w:name w:val="WWNum7"/>
    <w:basedOn w:val="NoList"/>
  </w:style>
  <w:style w:type="numbering" w:styleId="WWNum8" w:customStyle="1">
    <w:name w:val="WWNum8"/>
    <w:basedOn w:val="NoList"/>
  </w:style>
  <w:style w:type="numbering" w:styleId="WWNum9" w:customStyle="1">
    <w:name w:val="WWNum9"/>
    <w:basedOn w:val="NoList"/>
  </w:style>
  <w:style w:type="numbering" w:styleId="WWNum10" w:customStyle="1">
    <w:name w:val="WWNum10"/>
    <w:basedOn w:val="NoList"/>
  </w:style>
  <w:style w:type="numbering" w:styleId="WWNum11" w:customStyle="1">
    <w:name w:val="WWNum11"/>
    <w:basedOn w:val="NoList"/>
  </w:style>
  <w:style w:type="numbering" w:styleId="WWNum12" w:customStyle="1">
    <w:name w:val="WWNum12"/>
    <w:basedOn w:val="NoList"/>
  </w:style>
  <w:style w:type="numbering" w:styleId="WWNum13" w:customStyle="1">
    <w:name w:val="WWNum13"/>
    <w:basedOn w:val="NoList"/>
  </w:style>
  <w:style w:type="numbering" w:styleId="WWNum14" w:customStyle="1">
    <w:name w:val="WWNum14"/>
    <w:basedOn w:val="NoList"/>
  </w:style>
  <w:style w:type="numbering" w:styleId="WWNum15" w:customStyle="1">
    <w:name w:val="WWNum15"/>
    <w:basedOn w:val="NoList"/>
  </w:style>
  <w:style w:type="numbering" w:styleId="WWNum16" w:customStyle="1">
    <w:name w:val="WWNum16"/>
    <w:basedOn w:val="NoList"/>
  </w:style>
  <w:style w:type="numbering" w:styleId="WWNum17" w:customStyle="1">
    <w:name w:val="WWNum17"/>
    <w:basedOn w:val="NoList"/>
  </w:style>
  <w:style w:type="numbering" w:styleId="WWNum18" w:customStyle="1">
    <w:name w:val="WWNum18"/>
    <w:basedOn w:val="NoList"/>
  </w:style>
  <w:style w:type="numbering" w:styleId="WWNum19" w:customStyle="1">
    <w:name w:val="WWNum19"/>
    <w:basedOn w:val="NoList"/>
  </w:style>
  <w:style w:type="numbering" w:styleId="WWNum20" w:customStyle="1">
    <w:name w:val="WWNum20"/>
    <w:basedOn w:val="NoList"/>
  </w:style>
  <w:style w:type="numbering" w:styleId="WWNum21" w:customStyle="1">
    <w:name w:val="WWNum21"/>
    <w:basedOn w:val="NoList"/>
  </w:style>
  <w:style w:type="numbering" w:styleId="WWNum22" w:customStyle="1">
    <w:name w:val="WWNum22"/>
    <w:basedOn w:val="NoList"/>
  </w:style>
  <w:style w:type="paragraph" w:styleId="TOC1">
    <w:name w:val="toc 1"/>
    <w:basedOn w:val="Normal"/>
    <w:next w:val="Normal"/>
    <w:link w:val="TOC1Char"/>
    <w:autoRedefine w:val="1"/>
    <w:uiPriority w:val="39"/>
    <w:unhideWhenUsed w:val="1"/>
    <w:rsid w:val="00D71BB5"/>
    <w:pPr>
      <w:tabs>
        <w:tab w:val="clear" w:pos="9360"/>
      </w:tabs>
      <w:spacing w:before="120"/>
    </w:pPr>
    <w:rPr>
      <w:bCs w:val="1"/>
      <w:iCs w:val="1"/>
      <w:sz w:val="24"/>
      <w:szCs w:val="24"/>
    </w:rPr>
  </w:style>
  <w:style w:type="paragraph" w:styleId="TOC2">
    <w:name w:val="toc 2"/>
    <w:basedOn w:val="Normal"/>
    <w:next w:val="Normal"/>
    <w:autoRedefine w:val="1"/>
    <w:uiPriority w:val="39"/>
    <w:unhideWhenUsed w:val="1"/>
    <w:rsid w:val="00C703FF"/>
    <w:pPr>
      <w:tabs>
        <w:tab w:val="clear" w:pos="9360"/>
        <w:tab w:val="right" w:leader="dot" w:pos="9350"/>
      </w:tabs>
      <w:spacing w:before="120"/>
      <w:ind w:left="220"/>
    </w:pPr>
    <w:rPr>
      <w:noProof w:val="1"/>
    </w:rPr>
  </w:style>
  <w:style w:type="paragraph" w:styleId="TOC3">
    <w:name w:val="toc 3"/>
    <w:basedOn w:val="Normal"/>
    <w:next w:val="Normal"/>
    <w:autoRedefine w:val="1"/>
    <w:uiPriority w:val="39"/>
    <w:unhideWhenUsed w:val="1"/>
    <w:rsid w:val="00330A2F"/>
    <w:pPr>
      <w:numPr>
        <w:ilvl w:val="2"/>
        <w:numId w:val="9"/>
      </w:numPr>
      <w:tabs>
        <w:tab w:val="clear" w:pos="9360"/>
        <w:tab w:val="right" w:pos="9350"/>
      </w:tabs>
      <w:spacing w:before="120"/>
    </w:pPr>
    <w:rPr>
      <w:sz w:val="20"/>
      <w:szCs w:val="20"/>
    </w:rPr>
  </w:style>
  <w:style w:type="character" w:styleId="Hyperlink">
    <w:name w:val="Hyperlink"/>
    <w:uiPriority w:val="99"/>
    <w:unhideWhenUsed w:val="1"/>
    <w:rsid w:val="00E05AE5"/>
    <w:rPr>
      <w:color w:val="0563c1"/>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6" w:customStyle="1">
    <w:name w:val="6"/>
    <w:basedOn w:val="TableNormal"/>
    <w:tblPr>
      <w:tblStyleRowBandSize w:val="1"/>
      <w:tblStyleColBandSize w:val="1"/>
      <w:tblCellMar>
        <w:left w:w="10.0" w:type="dxa"/>
        <w:right w:w="10.0" w:type="dxa"/>
      </w:tblCellMar>
    </w:tblPr>
  </w:style>
  <w:style w:type="table" w:styleId="5" w:customStyle="1">
    <w:name w:val="5"/>
    <w:basedOn w:val="TableNormal"/>
    <w:tblPr>
      <w:tblStyleRowBandSize w:val="1"/>
      <w:tblStyleColBandSize w:val="1"/>
      <w:tblCellMar>
        <w:left w:w="10.0" w:type="dxa"/>
        <w:right w:w="10.0" w:type="dxa"/>
      </w:tblCellMar>
    </w:tblPr>
  </w:style>
  <w:style w:type="table" w:styleId="4" w:customStyle="1">
    <w:name w:val="4"/>
    <w:basedOn w:val="TableNormal"/>
    <w:tblPr>
      <w:tblStyleRowBandSize w:val="1"/>
      <w:tblStyleColBandSize w:val="1"/>
      <w:tblCellMar>
        <w:left w:w="10.0" w:type="dxa"/>
        <w:right w:w="10.0" w:type="dxa"/>
      </w:tblCellMar>
    </w:tblPr>
  </w:style>
  <w:style w:type="table" w:styleId="3" w:customStyle="1">
    <w:name w:val="3"/>
    <w:basedOn w:val="TableNormal"/>
    <w:tblPr>
      <w:tblStyleRowBandSize w:val="1"/>
      <w:tblStyleColBandSize w:val="1"/>
      <w:tblCellMar>
        <w:left w:w="10.0" w:type="dxa"/>
        <w:right w:w="10.0" w:type="dxa"/>
      </w:tblCellMar>
    </w:tblPr>
  </w:style>
  <w:style w:type="table" w:styleId="2" w:customStyle="1">
    <w:name w:val="2"/>
    <w:basedOn w:val="TableNormal"/>
    <w:tblPr>
      <w:tblStyleRowBandSize w:val="1"/>
      <w:tblStyleColBandSize w:val="1"/>
      <w:tblCellMar>
        <w:left w:w="10.0" w:type="dxa"/>
        <w:right w:w="10.0" w:type="dxa"/>
      </w:tblCellMar>
    </w:tblPr>
  </w:style>
  <w:style w:type="table" w:styleId="1" w:customStyle="1">
    <w:name w:val="1"/>
    <w:basedOn w:val="TableNormal"/>
    <w:tblPr>
      <w:tblStyleRowBandSize w:val="1"/>
      <w:tblStyleColBandSize w:val="1"/>
      <w:tblCellMar>
        <w:left w:w="10.0" w:type="dxa"/>
        <w:right w:w="10.0" w:type="dxa"/>
      </w:tblCellMar>
    </w:tblPr>
  </w:style>
  <w:style w:type="character" w:styleId="UnresolvedMention3" w:customStyle="1">
    <w:name w:val="Unresolved Mention3"/>
    <w:basedOn w:val="DefaultParagraphFont"/>
    <w:uiPriority w:val="99"/>
    <w:semiHidden w:val="1"/>
    <w:unhideWhenUsed w:val="1"/>
    <w:rsid w:val="00A55306"/>
    <w:rPr>
      <w:color w:val="605e5c"/>
      <w:shd w:color="auto" w:fill="e1dfdd" w:val="clear"/>
    </w:rPr>
  </w:style>
  <w:style w:type="character" w:styleId="FollowedHyperlink">
    <w:name w:val="FollowedHyperlink"/>
    <w:basedOn w:val="DefaultParagraphFont"/>
    <w:uiPriority w:val="99"/>
    <w:semiHidden w:val="1"/>
    <w:unhideWhenUsed w:val="1"/>
    <w:rsid w:val="00A55306"/>
    <w:rPr>
      <w:color w:val="b9d181" w:themeColor="followedHyperlink"/>
      <w:u w:val="single"/>
    </w:rPr>
  </w:style>
  <w:style w:type="paragraph" w:styleId="TOC4">
    <w:name w:val="toc 4"/>
    <w:basedOn w:val="Normal"/>
    <w:next w:val="Normal"/>
    <w:autoRedefine w:val="1"/>
    <w:uiPriority w:val="39"/>
    <w:semiHidden w:val="1"/>
    <w:unhideWhenUsed w:val="1"/>
    <w:rsid w:val="00882AE6"/>
    <w:pPr>
      <w:tabs>
        <w:tab w:val="clear" w:pos="9360"/>
      </w:tabs>
      <w:spacing w:before="0"/>
      <w:ind w:left="660"/>
    </w:pPr>
    <w:rPr>
      <w:sz w:val="20"/>
      <w:szCs w:val="20"/>
    </w:rPr>
  </w:style>
  <w:style w:type="paragraph" w:styleId="TOC5">
    <w:name w:val="toc 5"/>
    <w:basedOn w:val="Normal"/>
    <w:next w:val="Normal"/>
    <w:autoRedefine w:val="1"/>
    <w:uiPriority w:val="39"/>
    <w:semiHidden w:val="1"/>
    <w:unhideWhenUsed w:val="1"/>
    <w:rsid w:val="00882AE6"/>
    <w:pPr>
      <w:tabs>
        <w:tab w:val="clear" w:pos="9360"/>
      </w:tabs>
      <w:spacing w:before="0"/>
      <w:ind w:left="880"/>
    </w:pPr>
    <w:rPr>
      <w:sz w:val="20"/>
      <w:szCs w:val="20"/>
    </w:rPr>
  </w:style>
  <w:style w:type="paragraph" w:styleId="TOC6">
    <w:name w:val="toc 6"/>
    <w:basedOn w:val="Normal"/>
    <w:next w:val="Normal"/>
    <w:autoRedefine w:val="1"/>
    <w:uiPriority w:val="39"/>
    <w:semiHidden w:val="1"/>
    <w:unhideWhenUsed w:val="1"/>
    <w:rsid w:val="00882AE6"/>
    <w:pPr>
      <w:tabs>
        <w:tab w:val="clear" w:pos="9360"/>
      </w:tabs>
      <w:spacing w:before="0"/>
      <w:ind w:left="1100"/>
    </w:pPr>
    <w:rPr>
      <w:sz w:val="20"/>
      <w:szCs w:val="20"/>
    </w:rPr>
  </w:style>
  <w:style w:type="paragraph" w:styleId="TOC7">
    <w:name w:val="toc 7"/>
    <w:basedOn w:val="Normal"/>
    <w:next w:val="Normal"/>
    <w:autoRedefine w:val="1"/>
    <w:uiPriority w:val="39"/>
    <w:semiHidden w:val="1"/>
    <w:unhideWhenUsed w:val="1"/>
    <w:rsid w:val="00882AE6"/>
    <w:pPr>
      <w:tabs>
        <w:tab w:val="clear" w:pos="9360"/>
      </w:tabs>
      <w:spacing w:before="0"/>
      <w:ind w:left="1320"/>
    </w:pPr>
    <w:rPr>
      <w:sz w:val="20"/>
      <w:szCs w:val="20"/>
    </w:rPr>
  </w:style>
  <w:style w:type="paragraph" w:styleId="TOC8">
    <w:name w:val="toc 8"/>
    <w:basedOn w:val="Normal"/>
    <w:next w:val="Normal"/>
    <w:autoRedefine w:val="1"/>
    <w:uiPriority w:val="39"/>
    <w:semiHidden w:val="1"/>
    <w:unhideWhenUsed w:val="1"/>
    <w:rsid w:val="00882AE6"/>
    <w:pPr>
      <w:tabs>
        <w:tab w:val="clear" w:pos="9360"/>
      </w:tabs>
      <w:spacing w:before="0"/>
      <w:ind w:left="1540"/>
    </w:pPr>
    <w:rPr>
      <w:sz w:val="20"/>
      <w:szCs w:val="20"/>
    </w:rPr>
  </w:style>
  <w:style w:type="paragraph" w:styleId="TOC9">
    <w:name w:val="toc 9"/>
    <w:basedOn w:val="Normal"/>
    <w:next w:val="Normal"/>
    <w:autoRedefine w:val="1"/>
    <w:uiPriority w:val="39"/>
    <w:semiHidden w:val="1"/>
    <w:unhideWhenUsed w:val="1"/>
    <w:rsid w:val="00882AE6"/>
    <w:pPr>
      <w:tabs>
        <w:tab w:val="clear" w:pos="9360"/>
      </w:tabs>
      <w:spacing w:before="0"/>
      <w:ind w:left="1760"/>
    </w:pPr>
    <w:rPr>
      <w:sz w:val="20"/>
      <w:szCs w:val="20"/>
    </w:rPr>
  </w:style>
  <w:style w:type="character" w:styleId="UnresolvedMention4" w:customStyle="1">
    <w:name w:val="Unresolved Mention4"/>
    <w:basedOn w:val="DefaultParagraphFont"/>
    <w:uiPriority w:val="99"/>
    <w:semiHidden w:val="1"/>
    <w:unhideWhenUsed w:val="1"/>
    <w:rsid w:val="009139DD"/>
    <w:rPr>
      <w:color w:val="605e5c"/>
      <w:shd w:color="auto" w:fill="e1dfdd" w:val="clear"/>
    </w:rPr>
  </w:style>
  <w:style w:type="table" w:styleId="TableGrid">
    <w:name w:val="Table Grid"/>
    <w:basedOn w:val="TableNormal"/>
    <w:uiPriority w:val="39"/>
    <w:rsid w:val="00FE2CD0"/>
    <w:pPr>
      <w:spacing w:before="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GridTable4-Accent1">
    <w:name w:val="Grid Table 4 Accent 1"/>
    <w:basedOn w:val="TableNormal"/>
    <w:uiPriority w:val="49"/>
    <w:rsid w:val="00FE2CD0"/>
    <w:tblPr>
      <w:tblStyleRowBandSize w:val="1"/>
      <w:tblStyleColBandSize w:val="1"/>
      <w:tblBorders>
        <w:top w:color="8ee46c" w:space="0" w:sz="4" w:themeColor="accent1" w:themeTint="000099" w:val="single"/>
        <w:left w:color="8ee46c" w:space="0" w:sz="4" w:themeColor="accent1" w:themeTint="000099" w:val="single"/>
        <w:bottom w:color="8ee46c" w:space="0" w:sz="4" w:themeColor="accent1" w:themeTint="000099" w:val="single"/>
        <w:right w:color="8ee46c" w:space="0" w:sz="4" w:themeColor="accent1" w:themeTint="000099" w:val="single"/>
        <w:insideH w:color="8ee46c" w:space="0" w:sz="4" w:themeColor="accent1" w:themeTint="000099" w:val="single"/>
        <w:insideV w:color="8ee46c" w:space="0" w:sz="4" w:themeColor="accent1" w:themeTint="000099" w:val="single"/>
      </w:tblBorders>
    </w:tblPr>
    <w:tblStylePr w:type="firstRow">
      <w:rPr>
        <w:b w:val="1"/>
        <w:bCs w:val="1"/>
        <w:color w:val="ffffff" w:themeColor="background1"/>
      </w:rPr>
      <w:tblPr/>
      <w:tcPr>
        <w:tcBorders>
          <w:top w:color="4ebc22" w:space="0" w:sz="4" w:themeColor="accent1" w:val="single"/>
          <w:left w:color="4ebc22" w:space="0" w:sz="4" w:themeColor="accent1" w:val="single"/>
          <w:bottom w:color="4ebc22" w:space="0" w:sz="4" w:themeColor="accent1" w:val="single"/>
          <w:right w:color="4ebc22" w:space="0" w:sz="4" w:themeColor="accent1" w:val="single"/>
          <w:insideH w:space="0" w:sz="0" w:val="nil"/>
          <w:insideV w:space="0" w:sz="0" w:val="nil"/>
        </w:tcBorders>
        <w:shd w:color="auto" w:fill="4ebc22" w:themeFill="accent1" w:val="clear"/>
      </w:tcPr>
    </w:tblStylePr>
    <w:tblStylePr w:type="lastRow">
      <w:rPr>
        <w:b w:val="1"/>
        <w:bCs w:val="1"/>
      </w:rPr>
      <w:tblPr/>
      <w:tcPr>
        <w:tcBorders>
          <w:top w:color="4ebc22" w:space="0" w:sz="4" w:themeColor="accent1" w:val="double"/>
        </w:tcBorders>
      </w:tcPr>
    </w:tblStylePr>
    <w:tblStylePr w:type="firstCol">
      <w:rPr>
        <w:b w:val="1"/>
        <w:bCs w:val="1"/>
      </w:rPr>
    </w:tblStylePr>
    <w:tblStylePr w:type="lastCol">
      <w:rPr>
        <w:b w:val="1"/>
        <w:bCs w:val="1"/>
      </w:rPr>
    </w:tblStylePr>
    <w:tblStylePr w:type="band1Vert">
      <w:tblPr/>
      <w:tcPr>
        <w:shd w:color="auto" w:fill="d9f6ce" w:themeFill="accent1" w:themeFillTint="000033" w:val="clear"/>
      </w:tcPr>
    </w:tblStylePr>
    <w:tblStylePr w:type="band1Horz">
      <w:tblPr/>
      <w:tcPr>
        <w:shd w:color="auto" w:fill="d9f6ce" w:themeFill="accent1" w:themeFillTint="000033" w:val="clear"/>
      </w:tcPr>
    </w:tblStylePr>
  </w:style>
  <w:style w:type="table" w:styleId="GridTable1Light-Accent1">
    <w:name w:val="Grid Table 1 Light Accent 1"/>
    <w:basedOn w:val="TableNormal"/>
    <w:uiPriority w:val="46"/>
    <w:rsid w:val="006B321C"/>
    <w:tblPr>
      <w:tblStyleRowBandSize w:val="1"/>
      <w:tblStyleColBandSize w:val="1"/>
      <w:tblBorders>
        <w:top w:color="b3ed9d" w:space="0" w:sz="4" w:themeColor="accent1" w:themeTint="000066" w:val="single"/>
        <w:left w:color="b3ed9d" w:space="0" w:sz="4" w:themeColor="accent1" w:themeTint="000066" w:val="single"/>
        <w:bottom w:color="b3ed9d" w:space="0" w:sz="4" w:themeColor="accent1" w:themeTint="000066" w:val="single"/>
        <w:right w:color="b3ed9d" w:space="0" w:sz="4" w:themeColor="accent1" w:themeTint="000066" w:val="single"/>
        <w:insideH w:color="b3ed9d" w:space="0" w:sz="4" w:themeColor="accent1" w:themeTint="000066" w:val="single"/>
        <w:insideV w:color="b3ed9d" w:space="0" w:sz="4" w:themeColor="accent1" w:themeTint="000066" w:val="single"/>
      </w:tblBorders>
    </w:tblPr>
    <w:tblStylePr w:type="firstRow">
      <w:rPr>
        <w:b w:val="1"/>
        <w:bCs w:val="1"/>
      </w:rPr>
      <w:tblPr/>
      <w:tcPr>
        <w:tcBorders>
          <w:bottom w:color="8ee46c" w:space="0" w:sz="12" w:themeColor="accent1" w:themeTint="000099" w:val="single"/>
        </w:tcBorders>
      </w:tcPr>
    </w:tblStylePr>
    <w:tblStylePr w:type="lastRow">
      <w:rPr>
        <w:b w:val="1"/>
        <w:bCs w:val="1"/>
      </w:rPr>
      <w:tblPr/>
      <w:tcPr>
        <w:tcBorders>
          <w:top w:color="8ee46c" w:space="0" w:sz="2" w:themeColor="accent1" w:themeTint="000099" w:val="double"/>
        </w:tcBorders>
      </w:tcPr>
    </w:tblStylePr>
    <w:tblStylePr w:type="firstCol">
      <w:rPr>
        <w:b w:val="1"/>
        <w:bCs w:val="1"/>
      </w:rPr>
    </w:tblStylePr>
    <w:tblStylePr w:type="lastCol">
      <w:rPr>
        <w:b w:val="1"/>
        <w:bCs w:val="1"/>
      </w:rPr>
    </w:tblStylePr>
  </w:style>
  <w:style w:type="table" w:styleId="GridTable2-Accent5">
    <w:name w:val="Grid Table 2 Accent 5"/>
    <w:basedOn w:val="TableNormal"/>
    <w:uiPriority w:val="47"/>
    <w:rsid w:val="006B321C"/>
    <w:tblPr>
      <w:tblStyleRowBandSize w:val="1"/>
      <w:tblStyleColBandSize w:val="1"/>
      <w:tblBorders>
        <w:top w:color="a6e0ac" w:space="0" w:sz="2" w:themeColor="accent5" w:themeTint="000099" w:val="single"/>
        <w:bottom w:color="a6e0ac" w:space="0" w:sz="2" w:themeColor="accent5" w:themeTint="000099" w:val="single"/>
        <w:insideH w:color="a6e0ac" w:space="0" w:sz="2" w:themeColor="accent5" w:themeTint="000099" w:val="single"/>
        <w:insideV w:color="a6e0ac" w:space="0" w:sz="2" w:themeColor="accent5" w:themeTint="000099" w:val="single"/>
      </w:tblBorders>
    </w:tblPr>
    <w:tblStylePr w:type="firstRow">
      <w:rPr>
        <w:b w:val="1"/>
        <w:bCs w:val="1"/>
      </w:rPr>
      <w:tblPr/>
      <w:tcPr>
        <w:tcBorders>
          <w:top w:space="0" w:sz="0" w:val="nil"/>
          <w:bottom w:color="a6e0ac" w:space="0" w:sz="12" w:themeColor="accent5" w:themeTint="000099" w:val="single"/>
          <w:insideH w:space="0" w:sz="0" w:val="nil"/>
          <w:insideV w:space="0" w:sz="0" w:val="nil"/>
        </w:tcBorders>
        <w:shd w:color="auto" w:fill="ffffff" w:themeFill="background1" w:val="clear"/>
      </w:tcPr>
    </w:tblStylePr>
    <w:tblStylePr w:type="lastRow">
      <w:rPr>
        <w:b w:val="1"/>
        <w:bCs w:val="1"/>
      </w:rPr>
      <w:tblPr/>
      <w:tcPr>
        <w:tcBorders>
          <w:top w:color="a6e0ac" w:space="0" w:sz="2" w:themeColor="accent5"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e1f4e3" w:themeFill="accent5" w:themeFillTint="000033" w:val="clear"/>
      </w:tcPr>
    </w:tblStylePr>
    <w:tblStylePr w:type="band1Horz">
      <w:tblPr/>
      <w:tcPr>
        <w:shd w:color="auto" w:fill="e1f4e3" w:themeFill="accent5" w:themeFillTint="000033" w:val="clear"/>
      </w:tcPr>
    </w:tblStylePr>
  </w:style>
  <w:style w:type="character" w:styleId="UnresolvedMention5" w:customStyle="1">
    <w:name w:val="Unresolved Mention5"/>
    <w:basedOn w:val="DefaultParagraphFont"/>
    <w:uiPriority w:val="99"/>
    <w:semiHidden w:val="1"/>
    <w:unhideWhenUsed w:val="1"/>
    <w:rsid w:val="00645D98"/>
    <w:rPr>
      <w:color w:val="605e5c"/>
      <w:shd w:color="auto" w:fill="e1dfdd" w:val="clear"/>
    </w:rPr>
  </w:style>
  <w:style w:type="character" w:styleId="UnresolvedMention6" w:customStyle="1">
    <w:name w:val="Unresolved Mention6"/>
    <w:basedOn w:val="DefaultParagraphFont"/>
    <w:uiPriority w:val="99"/>
    <w:semiHidden w:val="1"/>
    <w:unhideWhenUsed w:val="1"/>
    <w:rsid w:val="00E0422C"/>
    <w:rPr>
      <w:color w:val="605e5c"/>
      <w:shd w:color="auto" w:fill="e1dfdd" w:val="clear"/>
    </w:rPr>
  </w:style>
  <w:style w:type="table" w:styleId="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0"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1"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2"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3"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4"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5"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6"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7"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8"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9"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a" w:customStyle="1">
    <w:basedOn w:val="TableNormal"/>
    <w:pPr>
      <w:spacing w:before="0"/>
    </w:pPr>
    <w:tblPr>
      <w:tblStyleRowBandSize w:val="1"/>
      <w:tblStyleColBandSize w:val="1"/>
      <w:tblCellMar>
        <w:left w:w="10.0" w:type="dxa"/>
        <w:right w:w="10.0" w:type="dxa"/>
      </w:tblCellMar>
    </w:tblPr>
    <w:tblStylePr w:type="firstRow">
      <w:rPr>
        <w:b w:val="1"/>
        <w:color w:val="ffffff"/>
      </w:rPr>
      <w:tblPr/>
      <w:tcPr>
        <w:tcBorders>
          <w:top w:color="4472c4" w:space="0" w:sz="4" w:val="single"/>
          <w:left w:color="4472c4" w:space="0" w:sz="4" w:val="single"/>
          <w:bottom w:color="4472c4" w:space="0" w:sz="4" w:val="single"/>
          <w:right w:color="4472c4" w:space="0" w:sz="4" w:val="single"/>
          <w:insideH w:space="0" w:sz="0" w:val="nil"/>
          <w:insideV w:space="0" w:sz="0" w:val="nil"/>
        </w:tcBorders>
        <w:shd w:color="auto" w:fill="4472c4" w:val="clear"/>
      </w:tcPr>
    </w:tblStylePr>
    <w:tblStylePr w:type="lastRow">
      <w:rPr>
        <w:b w:val="1"/>
      </w:rPr>
      <w:tblPr/>
      <w:tcPr>
        <w:tcBorders>
          <w:top w:color="4472c4" w:space="0" w:sz="4" w:val="single"/>
        </w:tcBorders>
      </w:tcPr>
    </w:tblStylePr>
    <w:tblStylePr w:type="firstCol">
      <w:rPr>
        <w:b w:val="1"/>
      </w:rPr>
    </w:tblStylePr>
    <w:tblStylePr w:type="lastCol">
      <w:rPr>
        <w:b w:val="1"/>
      </w:rPr>
    </w:tblStylePr>
    <w:tblStylePr w:type="band1Vert">
      <w:tblPr/>
      <w:tcPr>
        <w:shd w:color="auto" w:fill="d9e2f3" w:val="clear"/>
      </w:tcPr>
    </w:tblStylePr>
    <w:tblStylePr w:type="band1Horz">
      <w:tblPr/>
      <w:tcPr>
        <w:shd w:color="auto" w:fill="d9e2f3" w:val="clear"/>
      </w:tcPr>
    </w:tblStylePr>
  </w:style>
  <w:style w:type="table" w:styleId="ab" w:customStyle="1">
    <w:basedOn w:val="TableNormal"/>
    <w:tblPr>
      <w:tblStyleRowBandSize w:val="1"/>
      <w:tblStyleColBandSize w:val="1"/>
      <w:tblCellMar>
        <w:top w:w="100.0" w:type="dxa"/>
        <w:left w:w="100.0" w:type="dxa"/>
        <w:bottom w:w="100.0" w:type="dxa"/>
        <w:right w:w="100.0" w:type="dxa"/>
      </w:tblCellMar>
    </w:tblPr>
  </w:style>
  <w:style w:type="character" w:styleId="BookTitle">
    <w:name w:val="Book Title"/>
    <w:basedOn w:val="DefaultParagraphFont"/>
    <w:uiPriority w:val="33"/>
    <w:qFormat w:val="1"/>
    <w:rsid w:val="00CB526A"/>
    <w:rPr>
      <w:rFonts w:asciiTheme="majorHAnsi" w:hAnsiTheme="majorHAnsi"/>
      <w:bCs w:val="1"/>
      <w:color w:val="4ebc22" w:themeColor="accent1"/>
      <w:sz w:val="64"/>
      <w:szCs w:val="200"/>
      <w14:shadow w14:blurRad="38100" w14:sx="100000" w14:algn="ctr" w14:dir="5400000" w14:dist="25400" w14:sy="100000">
        <w14:srgbClr w14:val="6E747A">
          <w14:alpha w14:val="57000"/>
        </w14:srgbClr>
      </w14:shadow>
      <w14:textOutline w14:cap="flat" w14:cmpd="sng" w14:algn="ctr">
        <w14:noFill/>
        <w14:prstDash w14:val="solid"/>
        <w14:round/>
      </w14:textOutline>
    </w:rPr>
  </w:style>
  <w:style w:type="paragraph" w:styleId="BookSub-Title" w:customStyle="1">
    <w:name w:val="Book Sub-Title"/>
    <w:basedOn w:val="Normal"/>
    <w:link w:val="BookSub-TitleChar"/>
    <w:qFormat w:val="1"/>
    <w:rsid w:val="00593D99"/>
    <w:pPr>
      <w:jc w:val="center"/>
    </w:pPr>
    <w:rPr>
      <w:rFonts w:asciiTheme="majorHAnsi" w:hAnsiTheme="majorHAnsi"/>
      <w:spacing w:val="20"/>
      <w:sz w:val="34"/>
      <w:szCs w:val="34"/>
    </w:rPr>
  </w:style>
  <w:style w:type="character" w:styleId="BookSub-TitleChar" w:customStyle="1">
    <w:name w:val="Book Sub-Title Char"/>
    <w:basedOn w:val="DefaultParagraphFont"/>
    <w:link w:val="BookSub-Title"/>
    <w:rsid w:val="00593D99"/>
    <w:rPr>
      <w:rFonts w:asciiTheme="majorHAnsi" w:hAnsiTheme="majorHAnsi"/>
      <w:spacing w:val="20"/>
      <w:sz w:val="34"/>
      <w:szCs w:val="34"/>
    </w:rPr>
  </w:style>
  <w:style w:type="paragraph" w:styleId="TOCH1" w:customStyle="1">
    <w:name w:val="TOC H1"/>
    <w:basedOn w:val="TOC1"/>
    <w:link w:val="TOCH1Char"/>
    <w:qFormat w:val="1"/>
    <w:rsid w:val="000B0F52"/>
    <w:pPr>
      <w:tabs>
        <w:tab w:val="right" w:pos="9350"/>
      </w:tabs>
    </w:pPr>
    <w:rPr>
      <w:b w:val="1"/>
      <w:szCs w:val="28"/>
    </w:rPr>
  </w:style>
  <w:style w:type="character" w:styleId="TOC1Char" w:customStyle="1">
    <w:name w:val="TOC 1 Char"/>
    <w:basedOn w:val="DefaultParagraphFont"/>
    <w:link w:val="TOC1"/>
    <w:uiPriority w:val="39"/>
    <w:rsid w:val="000B0F52"/>
    <w:rPr>
      <w:rFonts w:asciiTheme="minorHAnsi" w:hAnsiTheme="minorHAnsi"/>
      <w:bCs w:val="1"/>
      <w:iCs w:val="1"/>
      <w:sz w:val="24"/>
      <w:szCs w:val="24"/>
    </w:rPr>
  </w:style>
  <w:style w:type="character" w:styleId="TOCH1Char" w:customStyle="1">
    <w:name w:val="TOC H1 Char"/>
    <w:basedOn w:val="TOC1Char"/>
    <w:link w:val="TOCH1"/>
    <w:rsid w:val="000B0F52"/>
    <w:rPr>
      <w:rFonts w:asciiTheme="minorHAnsi" w:hAnsiTheme="minorHAnsi"/>
      <w:b w:val="1"/>
      <w:bCs w:val="1"/>
      <w:iCs w:val="1"/>
      <w:sz w:val="24"/>
      <w:szCs w:val="28"/>
    </w:rPr>
  </w:style>
  <w:style w:type="character" w:styleId="SubtleEmphasis">
    <w:name w:val="Subtle Emphasis"/>
    <w:basedOn w:val="DefaultParagraphFont"/>
    <w:uiPriority w:val="19"/>
    <w:qFormat w:val="1"/>
    <w:rsid w:val="00294350"/>
    <w:rPr>
      <w:i w:val="1"/>
      <w:iCs w:val="1"/>
      <w:color w:val="404040" w:themeColor="text1" w:themeTint="0000BF"/>
    </w:rPr>
  </w:style>
  <w:style w:type="paragraph" w:styleId="PAGENO" w:customStyle="1">
    <w:name w:val="PAGE NO."/>
    <w:basedOn w:val="Normal"/>
    <w:link w:val="PAGENOChar"/>
    <w:qFormat w:val="1"/>
    <w:rsid w:val="0042003F"/>
    <w:pPr>
      <w:ind w:left="2160"/>
      <w:jc w:val="right"/>
    </w:pPr>
    <w:rPr>
      <w:spacing w:val="20"/>
    </w:rPr>
  </w:style>
  <w:style w:type="character" w:styleId="PAGENOChar" w:customStyle="1">
    <w:name w:val="PAGE NO. Char"/>
    <w:basedOn w:val="DefaultParagraphFont"/>
    <w:link w:val="PAGENO"/>
    <w:rsid w:val="0042003F"/>
    <w:rPr>
      <w:rFonts w:asciiTheme="minorHAnsi" w:cstheme="minorHAnsi" w:hAnsiTheme="minorHAnsi"/>
      <w:spacing w:val="20"/>
    </w:rPr>
  </w:style>
  <w:style w:type="table" w:styleId="GridTable4-Accent2">
    <w:name w:val="Grid Table 4 Accent 2"/>
    <w:basedOn w:val="TableNormal"/>
    <w:uiPriority w:val="49"/>
    <w:rsid w:val="00CB4AE8"/>
    <w:tblPr>
      <w:tblStyleRowBandSize w:val="1"/>
      <w:tblStyleColBandSize w:val="1"/>
      <w:tblBorders>
        <w:top w:color="c1f9ac" w:space="0" w:sz="4" w:themeColor="accent2" w:themeTint="000099" w:val="single"/>
        <w:left w:color="c1f9ac" w:space="0" w:sz="4" w:themeColor="accent2" w:themeTint="000099" w:val="single"/>
        <w:bottom w:color="c1f9ac" w:space="0" w:sz="4" w:themeColor="accent2" w:themeTint="000099" w:val="single"/>
        <w:right w:color="c1f9ac" w:space="0" w:sz="4" w:themeColor="accent2" w:themeTint="000099" w:val="single"/>
        <w:insideH w:color="c1f9ac" w:space="0" w:sz="4" w:themeColor="accent2" w:themeTint="000099" w:val="single"/>
        <w:insideV w:color="c1f9ac" w:space="0" w:sz="4" w:themeColor="accent2" w:themeTint="000099" w:val="single"/>
      </w:tblBorders>
    </w:tblPr>
    <w:tblStylePr w:type="firstRow">
      <w:rPr>
        <w:b w:val="1"/>
        <w:bCs w:val="1"/>
        <w:color w:val="ffffff" w:themeColor="background1"/>
      </w:rPr>
      <w:tblPr/>
      <w:tcPr>
        <w:tcBorders>
          <w:top w:color="98f576" w:space="0" w:sz="4" w:themeColor="accent2" w:val="single"/>
          <w:left w:color="98f576" w:space="0" w:sz="4" w:themeColor="accent2" w:val="single"/>
          <w:bottom w:color="98f576" w:space="0" w:sz="4" w:themeColor="accent2" w:val="single"/>
          <w:right w:color="98f576" w:space="0" w:sz="4" w:themeColor="accent2" w:val="single"/>
          <w:insideH w:space="0" w:sz="0" w:val="nil"/>
          <w:insideV w:space="0" w:sz="0" w:val="nil"/>
        </w:tcBorders>
        <w:shd w:color="auto" w:fill="98f576" w:themeFill="accent2" w:val="clear"/>
      </w:tcPr>
    </w:tblStylePr>
    <w:tblStylePr w:type="lastRow">
      <w:rPr>
        <w:b w:val="1"/>
        <w:bCs w:val="1"/>
      </w:rPr>
      <w:tblPr/>
      <w:tcPr>
        <w:tcBorders>
          <w:top w:color="98f576" w:space="0" w:sz="4" w:themeColor="accent2" w:val="double"/>
        </w:tcBorders>
      </w:tcPr>
    </w:tblStylePr>
    <w:tblStylePr w:type="firstCol">
      <w:rPr>
        <w:b w:val="1"/>
        <w:bCs w:val="1"/>
      </w:rPr>
    </w:tblStylePr>
    <w:tblStylePr w:type="lastCol">
      <w:rPr>
        <w:b w:val="1"/>
        <w:bCs w:val="1"/>
      </w:rPr>
    </w:tblStylePr>
    <w:tblStylePr w:type="band1Vert">
      <w:tblPr/>
      <w:tcPr>
        <w:shd w:color="auto" w:fill="eafde3" w:themeFill="accent2" w:themeFillTint="000033" w:val="clear"/>
      </w:tcPr>
    </w:tblStylePr>
    <w:tblStylePr w:type="band1Horz">
      <w:tblPr/>
      <w:tcPr>
        <w:shd w:color="auto" w:fill="eafde3" w:themeFill="accent2" w:themeFillTint="000033" w:val="clear"/>
      </w:tcPr>
    </w:tblStylePr>
  </w:style>
  <w:style w:type="table" w:styleId="GridTable5Dark-Accent1">
    <w:name w:val="Grid Table 5 Dark Accent 1"/>
    <w:basedOn w:val="TableNormal"/>
    <w:uiPriority w:val="50"/>
    <w:rsid w:val="00CB4AE8"/>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9f6ce"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4ebc22"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4ebc22"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4ebc22" w:themeFill="accent1" w:val="clear"/>
      </w:tcPr>
    </w:tblStylePr>
    <w:tblStylePr w:type="band1Vert">
      <w:tblPr/>
      <w:tcPr>
        <w:shd w:color="auto" w:fill="b3ed9d" w:themeFill="accent1" w:themeFillTint="000066" w:val="clear"/>
      </w:tcPr>
    </w:tblStylePr>
    <w:tblStylePr w:type="band1Horz">
      <w:tblPr/>
      <w:tcPr>
        <w:shd w:color="auto" w:fill="b3ed9d" w:themeFill="accent1" w:themeFillTint="000066" w:val="clear"/>
      </w:tcPr>
    </w:tblStylePr>
  </w:style>
  <w:style w:type="character" w:styleId="UnresolvedMention">
    <w:name w:val="Unresolved Mention"/>
    <w:basedOn w:val="DefaultParagraphFont"/>
    <w:uiPriority w:val="99"/>
    <w:semiHidden w:val="1"/>
    <w:unhideWhenUsed w:val="1"/>
    <w:rsid w:val="00F974EE"/>
    <w:rPr>
      <w:color w:val="605e5c"/>
      <w:shd w:color="auto" w:fill="e1dfdd" w:val="clear"/>
    </w:rPr>
  </w:style>
  <w:style w:type="table" w:styleId="GridTable5Dark-Accent2">
    <w:name w:val="Grid Table 5 Dark Accent 2"/>
    <w:basedOn w:val="TableNormal"/>
    <w:uiPriority w:val="50"/>
    <w:rsid w:val="006547D1"/>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afde3"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98f576"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98f576"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98f576" w:themeFill="accent2" w:val="clear"/>
      </w:tcPr>
    </w:tblStylePr>
    <w:tblStylePr w:type="band1Vert">
      <w:tblPr/>
      <w:tcPr>
        <w:shd w:color="auto" w:fill="d5fbc8" w:themeFill="accent2" w:themeFillTint="000066" w:val="clear"/>
      </w:tcPr>
    </w:tblStylePr>
    <w:tblStylePr w:type="band1Horz">
      <w:tblPr/>
      <w:tcPr>
        <w:shd w:color="auto" w:fill="d5fbc8" w:themeFill="accent2" w:themeFillTint="000066"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8">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6">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rPr>
    </w:tblStylePr>
    <w:tblStylePr w:type="firstRow">
      <w:rPr>
        <w:b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rPr>
    </w:tblStylePr>
    <w:tblStylePr w:type="lastRow">
      <w:rPr>
        <w:b w:val="1"/>
      </w:rPr>
      <w:tcPr>
        <w:tcBorders>
          <w:top w:color="4ebc22" w:space="0" w:sz="4" w:val="single"/>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2">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3">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4">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5">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 w:type="table" w:styleId="Table6">
    <w:basedOn w:val="TableNormal"/>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before="0" w:lineRule="auto"/>
    </w:pPr>
    <w:tblPr>
      <w:tblStyleRowBandSize w:val="1"/>
      <w:tblStyleColBandSize w:val="1"/>
      <w:tblCellMar>
        <w:top w:w="0.0" w:type="dxa"/>
        <w:left w:w="115.0" w:type="dxa"/>
        <w:bottom w:w="0.0" w:type="dxa"/>
        <w:right w:w="115.0" w:type="dxa"/>
      </w:tblCellMar>
    </w:tblPr>
    <w:tcPr>
      <w:shd w:fill="eafde3" w:val="clear"/>
    </w:tcPr>
    <w:tblStylePr w:type="band1Horz">
      <w:tcPr>
        <w:shd w:fill="d9f6ce" w:val="clear"/>
      </w:tcPr>
    </w:tblStylePr>
    <w:tblStylePr w:type="band1Vert">
      <w:tcPr>
        <w:shd w:fill="d9f6ce" w:val="clear"/>
      </w:tcPr>
    </w:tblStylePr>
    <w:tblStylePr w:type="firstCol">
      <w:rPr>
        <w:b w:val="1"/>
        <w:bCs w:val="1"/>
      </w:rPr>
    </w:tblStylePr>
    <w:tblStylePr w:type="firstRow">
      <w:rPr>
        <w:b w:val="1"/>
        <w:bCs w:val="1"/>
        <w:color w:val="ffffff"/>
      </w:rPr>
      <w:tcPr>
        <w:tcBorders>
          <w:top w:color="4ebc22" w:space="0" w:sz="4" w:val="single"/>
          <w:left w:color="4ebc22" w:space="0" w:sz="4" w:val="single"/>
          <w:bottom w:color="4ebc22" w:space="0" w:sz="4" w:val="single"/>
          <w:right w:color="4ebc22" w:space="0" w:sz="4" w:val="single"/>
          <w:insideH w:color="000000" w:space="0" w:sz="0" w:val="nil"/>
          <w:insideV w:color="000000" w:space="0" w:sz="0" w:val="nil"/>
        </w:tcBorders>
        <w:shd w:fill="4ebc22" w:val="clear"/>
      </w:tcPr>
    </w:tblStylePr>
    <w:tblStylePr w:type="lastCol">
      <w:rPr>
        <w:b w:val="1"/>
        <w:bCs w:val="1"/>
      </w:rPr>
    </w:tblStylePr>
    <w:tblStylePr w:type="lastRow">
      <w:rPr>
        <w:b w:val="1"/>
        <w:bCs w:val="1"/>
      </w:rPr>
      <w:tcPr>
        <w:tcBorders>
          <w:top w:color="4ebc22"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xx.com/redirect?url=http://evil.com" TargetMode="External"/><Relationship Id="rId22" Type="http://schemas.openxmlformats.org/officeDocument/2006/relationships/hyperlink" Target="https://cheatsheetseries.owasp.org/cheatsheets/Unvalidated_Redirects_and_Forwards_Cheat_Sheet.html" TargetMode="External"/><Relationship Id="rId21" Type="http://schemas.openxmlformats.org/officeDocument/2006/relationships/image" Target="media/image10.png"/><Relationship Id="rId24" Type="http://schemas.openxmlformats.org/officeDocument/2006/relationships/image" Target="media/image1.jpg"/><Relationship Id="rId23" Type="http://schemas.openxmlformats.org/officeDocument/2006/relationships/hyperlink" Target="https://portswigger.net/kb/issues/00500100_open-redirection-reflec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com/user/password/reset" TargetMode="External"/><Relationship Id="rId26" Type="http://schemas.openxmlformats.org/officeDocument/2006/relationships/image" Target="media/image9.png"/><Relationship Id="rId25" Type="http://schemas.openxmlformats.org/officeDocument/2006/relationships/hyperlink" Target="https://trusted.com" TargetMode="External"/><Relationship Id="rId28" Type="http://schemas.openxmlformats.org/officeDocument/2006/relationships/hyperlink" Target="https://dev.to/luwadev/handling-browser-storage-cookies-local-storage-session-storage-33h9#:~:text=Sensitive%20data%20stored%20in%20session,or%20compromises%20the%20browser%20session" TargetMode="External"/><Relationship Id="rId27" Type="http://schemas.openxmlformats.org/officeDocument/2006/relationships/hyperlink" Target="https://cheatsheetseries.owasp.org/cheatsheets/Session_Management_Cheat_Sheet.html"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image" Target="media/image12.png"/><Relationship Id="rId8" Type="http://schemas.openxmlformats.org/officeDocument/2006/relationships/image" Target="media/image2.png"/><Relationship Id="rId31" Type="http://schemas.openxmlformats.org/officeDocument/2006/relationships/header" Target="header3.xml"/><Relationship Id="rId30" Type="http://schemas.openxmlformats.org/officeDocument/2006/relationships/header" Target="header2.xml"/><Relationship Id="rId11" Type="http://schemas.openxmlformats.org/officeDocument/2006/relationships/image" Target="media/image8.png"/><Relationship Id="rId33" Type="http://schemas.openxmlformats.org/officeDocument/2006/relationships/footer" Target="footer2.xml"/><Relationship Id="rId10" Type="http://schemas.openxmlformats.org/officeDocument/2006/relationships/image" Target="media/image3.png"/><Relationship Id="rId32" Type="http://schemas.openxmlformats.org/officeDocument/2006/relationships/footer" Target="footer1.xml"/><Relationship Id="rId13" Type="http://schemas.openxmlformats.org/officeDocument/2006/relationships/hyperlink" Target="https://portswigger.net/web-security/access-control#how-to-prevent-access-control-vulnerabilities" TargetMode="External"/><Relationship Id="rId12" Type="http://schemas.openxmlformats.org/officeDocument/2006/relationships/image" Target="media/image6.png"/><Relationship Id="rId34" Type="http://schemas.openxmlformats.org/officeDocument/2006/relationships/footer" Target="footer3.xml"/><Relationship Id="rId15" Type="http://schemas.openxmlformats.org/officeDocument/2006/relationships/hyperlink" Target="https://test.com/user/password/reset" TargetMode="External"/><Relationship Id="rId14" Type="http://schemas.openxmlformats.org/officeDocument/2006/relationships/hyperlink" Target="https://www.acunetix.com/blog/web-security-zone/what-is-privilege-escalation/" TargetMode="External"/><Relationship Id="rId17" Type="http://schemas.openxmlformats.org/officeDocument/2006/relationships/image" Target="media/image5.png"/><Relationship Id="rId16" Type="http://schemas.openxmlformats.org/officeDocument/2006/relationships/image" Target="media/image11.png"/><Relationship Id="rId19" Type="http://schemas.openxmlformats.org/officeDocument/2006/relationships/hyperlink" Target="https://owasp.org/www-project-web-security-testing-guide/v42/4-Web_Application_Security_Testing/07-Input_Validation_Testing/17-Testing_for_Host_Header_Injection" TargetMode="External"/><Relationship Id="rId18" Type="http://schemas.openxmlformats.org/officeDocument/2006/relationships/hyperlink" Target="https://owasp.org/www-project-web-security-testing-guide/latest/4-Web_Application_Security_Testing/07-Input_Validation_Testing/17-Testing_for_Host_Header_Injectio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Black-bold.ttf"/><Relationship Id="rId2" Type="http://schemas.openxmlformats.org/officeDocument/2006/relationships/font" Target="fonts/RobotoBlack-boldItalic.ttf"/><Relationship Id="rId3" Type="http://schemas.openxmlformats.org/officeDocument/2006/relationships/font" Target="fonts/Roboto-regular.ttf"/><Relationship Id="rId4" Type="http://schemas.openxmlformats.org/officeDocument/2006/relationships/font" Target="fonts/Roboto-bold.ttf"/><Relationship Id="rId11" Type="http://schemas.openxmlformats.org/officeDocument/2006/relationships/font" Target="fonts/NotoSansSymbols-regular.ttf"/><Relationship Id="rId10" Type="http://schemas.openxmlformats.org/officeDocument/2006/relationships/font" Target="fonts/RobotoMedium-boldItalic.ttf"/><Relationship Id="rId12" Type="http://schemas.openxmlformats.org/officeDocument/2006/relationships/font" Target="fonts/NotoSansSymbols-bold.ttf"/><Relationship Id="rId9" Type="http://schemas.openxmlformats.org/officeDocument/2006/relationships/font" Target="fonts/RobotoMedium-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RobotoMedium-regular.ttf"/><Relationship Id="rId8" Type="http://schemas.openxmlformats.org/officeDocument/2006/relationships/font" Target="fonts/RobotoMedium-bold.ttf"/></Relationships>
</file>

<file path=word/_rels/footer1.xml.rels><?xml version="1.0" encoding="UTF-8" standalone="yes"?><Relationships xmlns="http://schemas.openxmlformats.org/package/2006/relationships"><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Securify">
      <a:dk1>
        <a:sysClr val="windowText" lastClr="000000"/>
      </a:dk1>
      <a:lt1>
        <a:sysClr val="window" lastClr="FFFFFF"/>
      </a:lt1>
      <a:dk2>
        <a:srgbClr val="2C3C43"/>
      </a:dk2>
      <a:lt2>
        <a:srgbClr val="EBEBEB"/>
      </a:lt2>
      <a:accent1>
        <a:srgbClr val="4EBC22"/>
      </a:accent1>
      <a:accent2>
        <a:srgbClr val="98F576"/>
      </a:accent2>
      <a:accent3>
        <a:srgbClr val="0F0F0F"/>
      </a:accent3>
      <a:accent4>
        <a:srgbClr val="98F576"/>
      </a:accent4>
      <a:accent5>
        <a:srgbClr val="6CCC76"/>
      </a:accent5>
      <a:accent6>
        <a:srgbClr val="0F0F0F"/>
      </a:accent6>
      <a:hlink>
        <a:srgbClr val="99CA3C"/>
      </a:hlink>
      <a:folHlink>
        <a:srgbClr val="B9D181"/>
      </a:folHlink>
    </a:clrScheme>
    <a:fontScheme name="ROBOTO">
      <a:majorFont>
        <a:latin typeface="Roboto Black"/>
        <a:ea typeface=""/>
        <a:cs typeface=""/>
      </a:majorFont>
      <a:minorFont>
        <a:latin typeface="Robot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i91HXiV40e22K6kQQE5DChgUpA==">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2024-05-26T07:15:00Z</dcterms:created>
  <dc:creator>Dawood 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0x010100FD604C3B73AE9943B737720A48E3AF7C</vt:lpwstr>
  </property>
  <property fmtid="{D5CDD505-2E9C-101B-9397-08002B2CF9AE}" pid="4" name="DocSecurity">
    <vt:lpwstr>0.0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y fmtid="{D5CDD505-2E9C-101B-9397-08002B2CF9AE}" pid="9" name="MSIP_Label_7bc792f8-6d75-423a-9981-629281829092_Enabled">
    <vt:lpwstr>True</vt:lpwstr>
  </property>
  <property fmtid="{D5CDD505-2E9C-101B-9397-08002B2CF9AE}" pid="10" name="MSIP_Label_7bc792f8-6d75-423a-9981-629281829092_SiteId">
    <vt:lpwstr>3ded2960-214a-46ff-8cf4-611f125e2398</vt:lpwstr>
  </property>
  <property fmtid="{D5CDD505-2E9C-101B-9397-08002B2CF9AE}" pid="11" name="MSIP_Label_7bc792f8-6d75-423a-9981-629281829092_Owner">
    <vt:lpwstr>Satya.Shrikanth@LloydsBanking.com</vt:lpwstr>
  </property>
  <property fmtid="{D5CDD505-2E9C-101B-9397-08002B2CF9AE}" pid="12" name="MSIP_Label_7bc792f8-6d75-423a-9981-629281829092_SetDate">
    <vt:lpwstr>2020-07-03T11:52:38.0519895Z</vt:lpwstr>
  </property>
  <property fmtid="{D5CDD505-2E9C-101B-9397-08002B2CF9AE}" pid="13" name="MSIP_Label_7bc792f8-6d75-423a-9981-629281829092_Name">
    <vt:lpwstr>Limited</vt:lpwstr>
  </property>
  <property fmtid="{D5CDD505-2E9C-101B-9397-08002B2CF9AE}" pid="14" name="MSIP_Label_7bc792f8-6d75-423a-9981-629281829092_Application">
    <vt:lpwstr>Microsoft Azure Information Protection</vt:lpwstr>
  </property>
  <property fmtid="{D5CDD505-2E9C-101B-9397-08002B2CF9AE}" pid="15" name="MSIP_Label_7bc792f8-6d75-423a-9981-629281829092_ActionId">
    <vt:lpwstr>50252a51-2ef9-4340-a0d9-8f189c0f857e</vt:lpwstr>
  </property>
  <property fmtid="{D5CDD505-2E9C-101B-9397-08002B2CF9AE}" pid="16" name="MSIP_Label_7bc792f8-6d75-423a-9981-629281829092_Extended_MSFT_Method">
    <vt:lpwstr>Manual</vt:lpwstr>
  </property>
  <property fmtid="{D5CDD505-2E9C-101B-9397-08002B2CF9AE}" pid="17" name="MSIP_Label_b9a70571-31c6-4603-80c1-ef2fb871a62a_Enabled">
    <vt:lpwstr>True</vt:lpwstr>
  </property>
  <property fmtid="{D5CDD505-2E9C-101B-9397-08002B2CF9AE}" pid="18" name="MSIP_Label_b9a70571-31c6-4603-80c1-ef2fb871a62a_SiteId">
    <vt:lpwstr>258ac4e4-146a-411e-9dc8-79a9e12fd6da</vt:lpwstr>
  </property>
  <property fmtid="{D5CDD505-2E9C-101B-9397-08002B2CF9AE}" pid="19" name="MSIP_Label_b9a70571-31c6-4603-80c1-ef2fb871a62a_Owner">
    <vt:lpwstr>TU20040423@wipro.com</vt:lpwstr>
  </property>
  <property fmtid="{D5CDD505-2E9C-101B-9397-08002B2CF9AE}" pid="20" name="MSIP_Label_b9a70571-31c6-4603-80c1-ef2fb871a62a_SetDate">
    <vt:lpwstr>2020-05-31T18:49:28.1599838Z</vt:lpwstr>
  </property>
  <property fmtid="{D5CDD505-2E9C-101B-9397-08002B2CF9AE}" pid="21" name="MSIP_Label_b9a70571-31c6-4603-80c1-ef2fb871a62a_Name">
    <vt:lpwstr>Internal and Restricted</vt:lpwstr>
  </property>
  <property fmtid="{D5CDD505-2E9C-101B-9397-08002B2CF9AE}" pid="22" name="MSIP_Label_b9a70571-31c6-4603-80c1-ef2fb871a62a_Application">
    <vt:lpwstr>Microsoft Azure Information Protection</vt:lpwstr>
  </property>
  <property fmtid="{D5CDD505-2E9C-101B-9397-08002B2CF9AE}" pid="23" name="MSIP_Label_b9a70571-31c6-4603-80c1-ef2fb871a62a_ActionId">
    <vt:lpwstr>56d92ea6-5057-412a-9433-92ead05ecc61</vt:lpwstr>
  </property>
  <property fmtid="{D5CDD505-2E9C-101B-9397-08002B2CF9AE}" pid="24" name="MSIP_Label_b9a70571-31c6-4603-80c1-ef2fb871a62a_Extended_MSFT_Method">
    <vt:lpwstr>Automatic</vt:lpwstr>
  </property>
  <property fmtid="{D5CDD505-2E9C-101B-9397-08002B2CF9AE}" pid="25" name="GrammarlyDocumentId">
    <vt:lpwstr>b25244bfa81683be8b655022c77c90991e2a74fa90533d4a483665eb00836840</vt:lpwstr>
  </property>
  <property fmtid="{D5CDD505-2E9C-101B-9397-08002B2CF9AE}" pid="26" name="MSIP_Label_defa4170-0d19-0005-0004-bc88714345d2_Enabled">
    <vt:lpwstr>true</vt:lpwstr>
  </property>
  <property fmtid="{D5CDD505-2E9C-101B-9397-08002B2CF9AE}" pid="27" name="MSIP_Label_defa4170-0d19-0005-0004-bc88714345d2_SetDate">
    <vt:lpwstr>2024-05-13T19:03:33Z</vt:lpwstr>
  </property>
  <property fmtid="{D5CDD505-2E9C-101B-9397-08002B2CF9AE}" pid="28" name="MSIP_Label_defa4170-0d19-0005-0004-bc88714345d2_Method">
    <vt:lpwstr>Standard</vt:lpwstr>
  </property>
  <property fmtid="{D5CDD505-2E9C-101B-9397-08002B2CF9AE}" pid="29" name="MSIP_Label_defa4170-0d19-0005-0004-bc88714345d2_Name">
    <vt:lpwstr>defa4170-0d19-0005-0004-bc88714345d2</vt:lpwstr>
  </property>
  <property fmtid="{D5CDD505-2E9C-101B-9397-08002B2CF9AE}" pid="30" name="MSIP_Label_defa4170-0d19-0005-0004-bc88714345d2_SiteId">
    <vt:lpwstr>3c4b8c96-a848-4ee1-b2c2-a9c3c9f4be1c</vt:lpwstr>
  </property>
  <property fmtid="{D5CDD505-2E9C-101B-9397-08002B2CF9AE}" pid="31" name="MSIP_Label_defa4170-0d19-0005-0004-bc88714345d2_ActionId">
    <vt:lpwstr>c2f59c78-9fab-4717-b2ba-7037b13e54bd</vt:lpwstr>
  </property>
  <property fmtid="{D5CDD505-2E9C-101B-9397-08002B2CF9AE}" pid="32" name="MSIP_Label_defa4170-0d19-0005-0004-bc88714345d2_ContentBits">
    <vt:lpwstr>0</vt:lpwstr>
  </property>
</Properties>
</file>