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spacing w:before="520"/>
      </w:pPr>
      <w:r w:rsidDel="00000000" w:rsidR="00000000" w:rsidRPr="00000000">
        <w:rPr>
          <w:rFonts w:ascii="Roboto Black" w:cs="Roboto Black" w:eastAsia="Roboto Black" w:hAnsi="Roboto Black"/>
          <w:color w:val="4ebc22"/>
          <w:sz w:val="64"/>
          <w:szCs w:val="64"/>
          <w:rtl w:val="0"/>
        </w:rPr>
        <w:t xml:space="preserve">krishna</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securify project</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rtl w:val="0"/>
        </w:rPr>
        <w:t xml:space="preserve">May 08, 2026</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ageBreakBefore w:val="1"/>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Confidentiality and Distribution Restrictions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sidDel="00000000" w:rsidR="00000000" w:rsidRPr="00000000">
        <w:rPr>
          <w:rtl w:val="0"/>
        </w:rPr>
        <w:t xml:space="preserve">The conclusions and recommendations in this report represent the opinions of Securify.</w:t>
      </w:r>
    </w:p>
    <w:p w:rsidR="00000000" w:rsidDel="00000000" w:rsidP="00000000" w:rsidRDefault="00000000" w:rsidRPr="00000000" w14:paraId="00000026">
      <w:pPr>
        <w:tabs>
          <w:tab w:val="right" w:leader="none" w:pos="9360"/>
          <w:tab w:val="right" w:leader="none" w:pos="9360"/>
        </w:tabs>
        <w:rPr/>
      </w:pPr>
      <w:r w:rsidDel="00000000" w:rsidR="00000000" w:rsidRPr="00000000">
        <w:rPr>
          <w:rtl w:val="0"/>
        </w:rPr>
        <w:t xml:space="preserve">Determinations of appropriate corrective action(s) are the responsibility of the entity receiving the report.</w:t>
      </w:r>
    </w:p>
    <w:p w:rsidR="00000000" w:rsidDel="00000000" w:rsidP="00000000" w:rsidRDefault="00000000" w:rsidRPr="00000000" w14:paraId="00000026">
      <w:pPr>
        <w:tabs>
          <w:tab w:val="right" w:leader="none" w:pos="9360"/>
          <w:tab w:val="right" w:leader="none" w:pos="9360"/>
        </w:tabs>
        <w:rPr/>
      </w:pPr>
      <w:r w:rsidDel="00000000" w:rsidR="00000000" w:rsidRPr="00000000">
        <w:rPr>
          <w:rtl w:val="0"/>
        </w:rPr>
        <w:t xml:space="preserve">This report and/or any other materials furnished by Securify in connection with this engagement is confidential and may not be duplicated, modified, or otherwise reproduced and distributed without the express prior written consent of Securify or krishna. Because this work may contain copyrighted images or other material, permission from the copyright holder may also be necessary if you wish to reproduce.</w:t>
      </w:r>
    </w:p>
    <w:p w:rsidR="00000000" w:rsidDel="00000000" w:rsidP="00000000" w:rsidRDefault="00000000" w:rsidRPr="00000000" w14:paraId="00000028">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Application Details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User Roles (Web application &amp; API)</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Tools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Assessment Limitation</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zqlghxj9g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ob4txaq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Impact</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f4qu3z5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lw5pr1a8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Risk</w:t>
              <w:tab/>
              <w:t xml:space="preserve">10</w:t>
            </w:r>
          </w:hyperlink>
          <w:r w:rsidDel="00000000" w:rsidR="00000000" w:rsidRPr="00000000">
            <w:rPr>
              <w:rtl w:val="0"/>
            </w:rPr>
          </w:r>
        </w:p>
        <w:p w:rsidR="00000000" w:rsidDel="00000000" w:rsidP="00000000" w:rsidRDefault="00000000" w:rsidRPr="00000000" w14:paraId="0000003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Vulnerabilities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xcshn9685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Privilege Escalation</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f5zhwf6r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Takeover via Host Header Injection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mgnp508h1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tsfaq8iox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Cross-origin Resource Sharing</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c066f67u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Password Policy in Use</w:t>
              <w:tab/>
              <w:t xml:space="preserve">22</w:t>
            </w:r>
          </w:hyperlink>
          <w:r w:rsidDel="00000000" w:rsidR="00000000" w:rsidRPr="00000000">
            <w:rPr>
              <w:rtl w:val="0"/>
            </w:rPr>
          </w:r>
        </w:p>
        <w:p w:rsidR="00000000" w:rsidDel="00000000" w:rsidP="00000000" w:rsidRDefault="00000000" w:rsidRPr="00000000" w14:paraId="00000040">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eg1hn8ws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i w:val="1"/>
          <w:iCs w:val="1"/>
        </w:rPr>
        <w:t xml:space="preserve">As part of an ongoing security program, krishna identified the need to conduct an application security assessment of its Web application &amp; APIs.</w:t>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i w:val="1"/>
          <w:iCs w:val="1"/>
        </w:rPr>
        <w:t xml:space="preserve">This report presents the agreed scope, methodology, risk measurement model, summarized findings, and detailed technical observations for the selected assessment window.</w:t>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Determine the overall security posture of the application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Provide a list of key findings and recommendations for remediation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Document the assessment scope, risk evaluation, and final outcomes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Support remediation planning with actionable technical detail</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Securify's approach to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Assessment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Key findings listed with their qualitative risk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Detailed recommendations for each finding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 remediation plan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i w:val="1"/>
          <w:iCs w:val="1"/>
        </w:rPr>
        <w:t xml:space="preserve">This report includes the following parameters and results of the assessment:</w:t>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Securify's approach to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Assessment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Key findings listed with their qualitative risk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Detailed recommendations for each finding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 remediation plan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Securify's approach to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Assessment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Key findings listed with their qualitative risk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Detailed recommendations for each finding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 remediation plan</w:t>
      </w:r>
    </w:p>
    <w:p w:rsidR="00000000" w:rsidDel="00000000" w:rsidP="00000000" w:rsidRDefault="00000000" w:rsidRPr="00000000" w14:paraId="0000004F">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Securify performed a Runtime Application Vulnerability Assessment of the krishna's web application, associated APIs, and all components defined within the assessment scope.</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assessment was conducted using industry-accepted methodologies, primarily based on the OWASP Web Security Testing Guide (WSTG) and OWASP ASVS, and involved both manual testing and automated analysis.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3">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Runtime Application Vulnerability Assessment involved detecting security vulnerabilities through detailed examination and testing of the application in a runtime environment. This assessment emulates an attack by a skilled adversary in a controlled setting and allows krishna to ascertain the kinds of vulnerabilities that may be realistically exploited. A Runtime Application Vulnerability Assessment includes the following phases:</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Information Gathering – The application was reviewed as an anonymous, authenticated, and privileged user to understand differences in access and behavior. Technologies, frameworks, APIs, and third-party integrations were also identified to support targeted testing.</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Authentication Testing – Authentication mechanisms were evaluated to determine the strength of login controls, password policies, and account recovery processes. Protections against brute-force attempts and session takeover scenarios were also reviewed to ensure users are securely authenticated.</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Authorization Testing – Tests were conducted to identify weaknesses in access control, including attempts to access other users' data or privileged functionality.</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Session Management – Session handling was assessed to ensure secure creation, storage, and invalidation of session tokens.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Input Validation Attacks – User-controlled input fields were tested with malformed and malicious data to identify injection flaws and logic bypasses. This included attempts to exploit unexpected behavior, access unprotected functionality, or inject vulnerabilities such as XSS, SQL Injection, and Command Injection.</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Business Logic Testing – The application workflows were reviewed to identify opportunities to misuse or bypass intended processes. This included testing for logic errors, insufficient validation, and scenarios where typical constraints could be circumvented.</w:t>
      </w:r>
    </w:p>
    <w:p w:rsidR="00000000" w:rsidDel="00000000" w:rsidP="00000000" w:rsidRDefault="00000000" w:rsidRPr="00000000" w14:paraId="0000005D">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assessment was conducted between May 07, 2026 and May 15, 2026. The re-assessment was conducted between May 07, 2026 and May 15, 2026. Testing was performed remotely.</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scope of the assessment was limited to the environments and targets below:</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Application Name  securify 1</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http://securify.com1</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Application Name  securify 2</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http://securify.com2</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Application Name  securify 2</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http://securify.com3</w:t>
            </w:r>
          </w:p>
        </w:tc>
      </w:tr>
    </w:tbl>
    <w:p>
      <w:pPr>
        <w:spacing w:after="240"/>
      </w:pPr>
    </w:p>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1"/>
          <w:tblHeader w:val="0"/>
        </w:trPr>
        <w:tc>
          <w:tcPr>
            <w:tcBorders>
              <w:top w:color="efefef" w:space="0" w:sz="4" w:val="single"/>
              <w:left w:color="000000" w:space="0" w:sz="0" w:val="nil"/>
              <w:bottom w:color="efefef" w:space="0" w:sz="4" w:val="single"/>
              <w:right w:color="000000" w:space="0" w:sz="0" w:val="nil"/>
            </w:tcBorders>
            <w:vAlign w:val="center"/>
            <w:shd w:val="clear" w:color="auto" w:fill="4CC51F"/>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Role</w:t>
            </w:r>
          </w:p>
        </w:tc>
        <w:tc>
          <w:tcPr>
            <w:tcBorders>
              <w:top w:color="efefef" w:space="0" w:sz="4" w:val="single"/>
              <w:left w:color="000000" w:space="0" w:sz="0" w:val="nil"/>
              <w:bottom w:color="efefef" w:space="0" w:sz="4" w:val="single"/>
              <w:right w:color="efefef" w:space="0" w:sz="4" w:val="single"/>
            </w:tcBorders>
            <w:vAlign w:val="center"/>
            <w:shd w:val="clear" w:color="auto" w:fill="4CC51F"/>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Username</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rahul</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client</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Nitin</w:t>
            </w:r>
          </w:p>
        </w:tc>
      </w:tr>
    </w:tbl>
    <w:p>
      <w:pPr>
        <w:spacing w:after="240"/>
      </w:pPr>
    </w:p>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1"/>
          <w:tblHeader w:val="0"/>
        </w:trPr>
        <w:tc>
          <w:tcPr>
            <w:vAlign w:val="center"/>
            <w:shd w:val="clear" w:color="auto" w:fill="4CC51F"/>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Tool Name</w:t>
            </w:r>
          </w:p>
        </w:tc>
        <w:tc>
          <w:tcPr>
            <w:vAlign w:val="center"/>
            <w:shd w:val="clear" w:color="auto" w:fill="4CC51F"/>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Burp Professional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advanced proxy for testing web security.</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OpenSSL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open-source package to assess security in transit.</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 tool used to discover hosts and services on a network.</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SQLMap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Python-based CLI tool that identifies SQL injection issues.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Acunetix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automated scanner to perform authenticated scans on the web app / APIs.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cURL Utility</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Command line utility to perform HTTP/s requests.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bl>
    <w:p>
      <w:pPr>
        <w:spacing w:after="240"/>
      </w:pP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
      </w: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The following components and tests were out of scope for this review:</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Any applications and infrastructure external to the krishna's Web Application &amp; API.</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In cases where the krishna's Web Application &amp; API had inbound and/or outbound interfaces with:</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Another application, the interfaces, and communications were considered in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All other external elements were excluded.</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Supporting policies, procedures, and processes.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Social Engineering.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Software Development Life Cycle.</w:t>
      </w:r>
    </w:p>
    <w:p w:rsidR="00000000" w:rsidDel="00000000" w:rsidP="00000000" w:rsidRDefault="00000000" w:rsidRPr="00000000" w14:paraId="0000008B">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The ever-changing technology landscape and the increasing sophistication of attacks against networked systems are reasons why no entity can truthfully claim to identify all security issues or guarantee the lifetime security of an organization's network and applications. Note that this point-in-time assessment was based on a best-effort basis. It was also performed only in the environment provided by krishna. Thus, changes to the environment may impact the applicability of the results provided herein.</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Securify cannot guarantee 100% coverage for any security assessment.</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2">
      <w:pPr>
        <w:pStyle w:val="Heading1"/>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2"/>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sidDel="00000000" w:rsidR="00000000" w:rsidRPr="00000000">
        <w:rPr>
          <w:rtl w:val="0"/>
        </w:rPr>
        <w:t xml:space="preserve">The remainder of this report describes the vulnerabilities that Securify identified as part of the assessment, their impact, and recommendations for resolving the vulnerabilities. To assist in determining the risk posed by these vulnerabilities, Securify leverages the OWASP Application Security Risk Rating Methodology. The observations have been categorized based on technical Impact and Likelihood, explained below. These impact and likelihood scores may be further modified by krishna based on the business criticality of the target.</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5">
      <w:pPr>
        <w:pStyle w:val="Heading2"/>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1"/>
              <w:trHeight w:val="362" w:hRule="atLeast"/>
              <w:tblHeader w:val="0"/>
            </w:trPr>
            <w:tc>
              <w:tcPr>
                <w:gridSpan w:val="2"/>
                <w:shd w:val="clear" w:color="auto" w:fill="4CC51F"/>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Factor</w:t>
                </w:r>
              </w:p>
            </w:tc>
            <w:tc>
              <w:tcPr>
                <w:shd w:val="clear" w:color="auto" w:fill="4CC51F"/>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Description</w:t>
                </w:r>
              </w:p>
            </w:tc>
            <w:tc>
              <w:tcPr>
                <w:shd w:val="clear" w:color="auto" w:fill="4CC51F"/>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Effect on Impact</w:t>
                </w:r>
              </w:p>
            </w:tc>
          </w:tr>
          <w:tr>
            <w:trPr>
              <w:cantSplit w:val="1"/>
              <w:trHeight w:val="1319" w:hRule="atLeast"/>
              <w:tblHeader w:val="0"/>
            </w:trPr>
            <w:tc>
              <w:tcPr>
                <w:shd w:val="clear" w:color="auto" w:fill="E2F3DA"/>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Classification of Data Loss</w:t>
                </w:r>
              </w:p>
            </w:tc>
            <w:tc>
              <w:tcPr>
                <w:gridSpan w:val="2"/>
                <w:shd w:val="clear" w:color="auto" w:fill="E2F3DA"/>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If an attacker exploited this vulnerability, what type of data would they access or steal? Non-sensitive, non-customer-specific data would lower the impact.</w:t>
                </w:r>
              </w:p>
            </w:tc>
            <w:tc>
              <w:tcPr>
                <w:shd w:val="clear" w:color="auto" w:fill="E2F3DA"/>
              </w:tcPr>
              <w:p w:rsidR="00000000" w:rsidDel="00000000" w:rsidP="00000000" w:rsidRDefault="00000000" w:rsidRPr="00000000" w14:paraId="000000A2">
                <w:pPr>
                  <w:tabs>
                    <w:tab w:val="right" w:leader="none" w:pos="9360"/>
                  </w:tabs>
                  <w:jc w:val="left"/>
                  <w:rPr/>
                  <w:keepNext w:val="1"/>
                </w:pPr>
                <w:r w:rsidDel="00000000" w:rsidR="00000000" w:rsidRPr="00000000">
                  <w:rPr>
                    <w:rtl w:val="0"/>
                  </w:rPr>
                  <w:t xml:space="preserve">Less critical data reduces the overall impact.</w:t>
                </w:r>
              </w:p>
            </w:tc>
          </w:tr>
          <w:tr>
            <w:trPr>
              <w:cantSplit w:val="1"/>
              <w:trHeight w:val="1170" w:hRule="atLeast"/>
              <w:tblHeader w:val="0"/>
            </w:trPr>
            <w:tc>
              <w:tcPr>
                <w:shd w:val="clear" w:color="auto" w:fill="E2F3DA"/>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Data Integrity</w:t>
                </w:r>
              </w:p>
            </w:tc>
            <w:tc>
              <w:tcPr>
                <w:gridSpan w:val="2"/>
                <w:shd w:val="clear" w:color="auto" w:fill="E2F3DA"/>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Could the attacker modify or delete data they shouldn't? If yes, what kind of data could they corrupt?</w:t>
                </w:r>
              </w:p>
            </w:tc>
            <w:tc>
              <w:tcPr>
                <w:shd w:val="clear" w:color="auto" w:fill="E2F3DA"/>
              </w:tcPr>
              <w:p w:rsidR="00000000" w:rsidDel="00000000" w:rsidP="00000000" w:rsidRDefault="00000000" w:rsidRPr="00000000" w14:paraId="000000A6">
                <w:pPr>
                  <w:tabs>
                    <w:tab w:val="right" w:leader="none" w:pos="9360"/>
                  </w:tabs>
                  <w:jc w:val="left"/>
                  <w:rPr/>
                  <w:keepNext w:val="1"/>
                </w:pPr>
                <w:r w:rsidDel="00000000" w:rsidR="00000000" w:rsidRPr="00000000">
                  <w:rPr>
                    <w:rtl w:val="0"/>
                  </w:rPr>
                  <w:t xml:space="preserve">Non-critical or limited modification rights reduce the impact of exploitation.</w:t>
                </w:r>
              </w:p>
            </w:tc>
          </w:tr>
          <w:tr>
            <w:trPr>
              <w:cantSplit w:val="1"/>
              <w:trHeight w:val="1560" w:hRule="atLeast"/>
              <w:tblHeader w:val="0"/>
            </w:trPr>
            <w:tc>
              <w:tcPr>
                <w:shd w:val="clear" w:color="auto" w:fill="E2F3DA"/>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shd w:val="clear" w:color="auto" w:fill="E2F3DA"/>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shd w:val="clear" w:color="auto" w:fill="E2F3DA"/>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Impact is an estimation of the potential damage via a successful exploit of a vulnerability. We'll use the following factors to help qualitatively determine the impact of a vulnerability.</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w:t>
      </w:r>
      <w:r>
        <w:rPr>
          <w:color w:val="000000"/>
        </w:rPr>
        <w:t xml:space="preserve"> When most/all factors indicate limited consequences (e.g., non-sensitive data, no ability to alter/delete key data, and low victim count).</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Medium Impact:</w:t>
      </w:r>
      <w:r>
        <w:rPr>
          <w:color w:val="000000"/>
        </w:rPr>
        <w:t xml:space="preserve"> When about half of the factors suggest higher damage and half point to limited effects.</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w:t>
      </w:r>
      <w:r>
        <w:rPr>
          <w:color w:val="000000"/>
        </w:rPr>
        <w:t xml:space="preserve"> When most/all factors highlight significant damage (e.g., sensitive data loss, wide data corruption, and a large number of victims).</w:t>
      </w:r>
    </w:p>
    <w:p w:rsidR="00000000" w:rsidDel="00000000" w:rsidP="00000000" w:rsidRDefault="00000000" w:rsidRPr="00000000" w14:paraId="000000AC">
      <w:pPr>
        <w:pStyle w:val="Heading2"/>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1"/>
              <w:trHeight w:val="365" w:hRule="atLeast"/>
              <w:tblHeader w:val="0"/>
            </w:trPr>
            <w:tc>
              <w:tcPr>
                <w:vAlign w:val="bottom"/>
                <w:shd w:val="clear" w:color="auto" w:fill="4CC51F"/>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Factor</w:t>
                </w:r>
              </w:p>
            </w:tc>
            <w:tc>
              <w:tcPr>
                <w:vAlign w:val="bottom"/>
                <w:shd w:val="clear" w:color="auto" w:fill="4CC51F"/>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Description</w:t>
                </w:r>
              </w:p>
            </w:tc>
            <w:tc>
              <w:tcPr>
                <w:vAlign w:val="bottom"/>
                <w:shd w:val="clear" w:color="auto" w:fill="4CC51F"/>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Effect on Likelihood</w:t>
                </w:r>
              </w:p>
            </w:tc>
          </w:tr>
          <w:tr>
            <w:trPr>
              <w:cantSplit w:val="1"/>
              <w:trHeight w:val="1332" w:hRule="atLeast"/>
              <w:tblHeader w:val="0"/>
            </w:trPr>
            <w:tc>
              <w:tcPr>
                <w:shd w:val="clear" w:color="auto" w:fill="E2F3DA"/>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Required Skill Level of Attacker</w:t>
                </w:r>
              </w:p>
            </w:tc>
            <w:tc>
              <w:tcPr>
                <w:shd w:val="clear" w:color="auto" w:fill="E2F3DA"/>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technically skilled does the attacker need to be to exploit the vulnerability? The higher the required skills, the lower the likelihood.</w:t>
                </w:r>
              </w:p>
            </w:tc>
            <w:tc>
              <w:tcPr>
                <w:shd w:val="clear" w:color="auto" w:fill="E2F3DA"/>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Complex skill requirements lower the chances of exploitation.</w:t>
                </w:r>
              </w:p>
            </w:tc>
          </w:tr>
          <w:tr>
            <w:trPr>
              <w:cantSplit w:val="1"/>
              <w:trHeight w:val="1332" w:hRule="atLeast"/>
              <w:tblHeader w:val="0"/>
            </w:trPr>
            <w:tc>
              <w:tcPr>
                <w:shd w:val="clear" w:color="auto" w:fill="E2F3DA"/>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Number of Potential Attackers</w:t>
                </w:r>
              </w:p>
            </w:tc>
            <w:tc>
              <w:tcPr>
                <w:shd w:val="clear" w:color="auto" w:fill="E2F3DA"/>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many attackers could potentially exploit this vulnerability? If access to the system is limited, fewer attackers can exploit it.</w:t>
                </w:r>
              </w:p>
            </w:tc>
            <w:tc>
              <w:tcPr>
                <w:shd w:val="clear" w:color="auto" w:fill="E2F3DA"/>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Fewer attackers reduce the probability of exploitation.</w:t>
                </w:r>
              </w:p>
            </w:tc>
          </w:tr>
          <w:tr>
            <w:trPr>
              <w:cantSplit w:val="1"/>
              <w:trHeight w:val="1351" w:hRule="atLeast"/>
              <w:tblHeader w:val="0"/>
            </w:trPr>
            <w:tc>
              <w:tcPr>
                <w:shd w:val="clear" w:color="auto" w:fill="E2F3DA"/>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Cost of Exploit</w:t>
                </w:r>
              </w:p>
            </w:tc>
            <w:tc>
              <w:tcPr>
                <w:shd w:val="clear" w:color="auto" w:fill="E2F3DA"/>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expensive are the tools or resources required for exploitation? High costs reduce accessibility for attackers.</w:t>
                </w:r>
              </w:p>
            </w:tc>
            <w:tc>
              <w:tcPr>
                <w:shd w:val="clear" w:color="auto" w:fill="E2F3DA"/>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Expensive tools lower the likelihood of exploitation.</w:t>
                </w:r>
              </w:p>
            </w:tc>
          </w:tr>
          <w:tr>
            <w:trPr>
              <w:cantSplit w:val="1"/>
              <w:trHeight w:val="1624" w:hRule="atLeast"/>
              <w:tblHeader w:val="0"/>
            </w:trPr>
            <w:tc>
              <w:tcPr>
                <w:shd w:val="clear" w:color="auto" w:fill="E2F3DA"/>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shd w:val="clear" w:color="auto" w:fill="E2F3DA"/>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shd w:val="clear" w:color="auto" w:fill="E2F3DA"/>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Likelihood is a qualitative estimation of the probability of an attacker exploiting the vulnerability in question. In order to determine the likelihood of exploitation, we can consider the following factors: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Likelihood:</w:t>
      </w:r>
      <w:r>
        <w:rPr>
          <w:color w:val="000000"/>
        </w:rPr>
        <w:t xml:space="preserve"> Most/all factors suggest significant barriers to exploitation (e.g., complex skillset, limited attackers, high cost, or complex delivery).</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Medium Likelihood:</w:t>
      </w:r>
      <w:r>
        <w:rPr>
          <w:color w:val="000000"/>
        </w:rPr>
        <w:t xml:space="preserve"> About half the factors indicate ease of exploitation, while the other half show barriers.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Likelihood:</w:t>
      </w:r>
      <w:r>
        <w:rPr>
          <w:color w:val="000000"/>
        </w:rPr>
        <w:t xml:space="preserve"> Most/all factors point to easy and accessible exploitation (e.g., basic skills, low cost, and simple attack mechanisms).</w:t>
      </w:r>
    </w:p>
    <w:p w:rsidR="00000000" w:rsidDel="00000000" w:rsidP="00000000" w:rsidRDefault="00000000" w:rsidRPr="00000000" w14:paraId="000000C3">
      <w:pPr>
        <w:pageBreakBefore w:val="1"/>
        <w:pStyle w:val="Heading2"/>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sidDel="00000000" w:rsidR="00000000" w:rsidRPr="00000000">
        <w:rPr>
          <w:rtl w:val="0"/>
        </w:rPr>
        <w:t xml:space="preserve">The following graph illustrates how Impact x Likelihood scores translate to overall Low, Medium, and High-risk ratings:</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sidDel="00000000" w:rsidR="00000000" w:rsidRPr="00000000">
        <w:rPr>
          <w:rtl w:val="0"/>
        </w:rPr>
        <w:t xml:space="preserve">Overall risk is derived from the intersection of impact and likelihood and is used to prioritize remediation efforts. Findings with the highest combined rating should be addressed first, especially where exploitability and business consequence are both significant.</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 + Low Likelihood</w:t>
      </w:r>
      <w:r>
        <w:rPr>
          <w:color w:val="000000"/>
        </w:rPr>
        <w:t xml:space="preserve"> = Low Risk</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 + High Likelihood</w:t>
      </w:r>
      <w:r>
        <w:rPr>
          <w:color w:val="000000"/>
        </w:rPr>
        <w:t xml:space="preserve"> = Critical Risk</w:t>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04" w:hRule="atLeast"/>
          <w:tblHeader w:val="0"/>
        </w:trPr>
        <w:tc>
          <w:tcPr>
            <w:shd w:val="clear" w:color="auto" w:fill="FFC00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000000"/>
              </w:rPr>
              <w:t xml:space="preserve">Medium</w:t>
            </w:r>
          </w:p>
        </w:tc>
        <w:tc>
          <w:tcPr>
            <w:shd w:val="clear" w:color="auto" w:fill="FF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High</w:t>
            </w:r>
          </w:p>
        </w:tc>
        <w:tc>
          <w:tcPr>
            <w:shd w:val="clear" w:color="auto" w:fill="C0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Critical</w:t>
            </w:r>
          </w:p>
        </w:tc>
      </w:tr>
      <w:tr>
        <w:trPr>
          <w:cantSplit w:val="1"/>
          <w:trHeight w:val="404" w:hRule="atLeast"/>
          <w:tblHeader w:val="0"/>
        </w:trPr>
        <w:tc>
          <w:tcPr>
            <w:shd w:val="clear" w:color="auto" w:fill="00B05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Low</w:t>
            </w:r>
          </w:p>
        </w:tc>
        <w:tc>
          <w:tcPr>
            <w:shd w:val="clear" w:color="auto" w:fill="FFC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000000"/>
              </w:rPr>
              <w:t xml:space="preserve">Medium</w:t>
            </w:r>
          </w:p>
        </w:tc>
        <w:tc>
          <w:tcPr>
            <w:shd w:val="clear" w:color="auto" w:fill="FF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High</w:t>
            </w:r>
          </w:p>
        </w:tc>
      </w:tr>
      <w:tr>
        <w:trPr>
          <w:cantSplit w:val="1"/>
          <w:trHeight w:val="404" w:hRule="atLeast"/>
          <w:tblHeader w:val="0"/>
        </w:trPr>
        <w:tc>
          <w:tcPr>
            <w:shd w:val="clear" w:color="auto" w:fill="00B05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Low</w:t>
            </w:r>
          </w:p>
        </w:tc>
        <w:tc>
          <w:tcPr>
            <w:shd w:val="clear" w:color="auto" w:fill="00B05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Low</w:t>
            </w:r>
          </w:p>
        </w:tc>
        <w:tc>
          <w:tcPr>
            <w:shd w:val="clear" w:color="auto" w:fill="FFC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000000"/>
              </w:rPr>
              <w:t xml:space="preserve">Medium</w:t>
            </w:r>
          </w:p>
        </w:tc>
      </w:tr>
    </w:tbl>
    <w:p w:rsidR="00000000" w:rsidDel="00000000" w:rsidP="00000000" w:rsidRDefault="00000000" w:rsidRPr="00000000" w14:paraId="000000C9">
      <w:pPr>
        <w:pStyle w:val="Heading2"/>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sidDel="00000000" w:rsidR="00000000" w:rsidRPr="00000000">
        <w:rPr>
          <w:rtl w:val="0"/>
        </w:rPr>
        <w:t xml:space="preserve">There are cases where a particular issue doesn't have direct security impact or likelihood of exploitation. These could be issues related to documentation or semantics that are suggested based on the security assessors' technical and industry experience. Such issues shall be reported with an Informational risk rating.</w:t>
      </w: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keepNext w:val="1"/>
      </w:pPr>
      <w:r w:rsidDel="00000000" w:rsidR="00000000" w:rsidRPr="00000000">
        <w:rPr>
          <w:rtl w:val="0"/>
        </w:rPr>
        <w:t xml:space="preserve">Below is a summary of the vulnerabilities discovered during the assessment, ranked in order of risk as determined.</w:t>
      </w:r>
    </w:p>
    <w:tbl>
      <w:tblPr>
        <w:tblStyle w:val="Table6"/>
        <w:tblW w:w="9600.0" w:type="dxa"/>
        <w:jc w:val="left"/>
        <w:tblInd w:w="-40.0" w:type="dxa"/>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1"/>
          <w:trHeight w:val="286" w:hRule="atLeast"/>
          <w:tblHeader w:val="0"/>
        </w:trPr>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keepNext w:val="1"/>
            </w:pPr>
            <w:r w:rsidDel="00000000" w:rsidR="00000000" w:rsidRPr="00000000">
              <w:rPr>
                <w:b w:val="1"/>
                <w:bCs w:val="1"/>
                <w:color w:val="FFFFFF"/>
                <w:rtl w:val="0"/>
              </w:rPr>
              <w:t xml:space="preserve">Vulnerability</w:t>
            </w:r>
            <w:r w:rsidDel="00000000" w:rsidR="00000000" w:rsidRPr="00000000">
              <w:rPr>
                <w:rtl w:val="0"/>
                <w:color w:val="FFFFFF"/>
              </w:rPr>
            </w:r>
          </w:p>
        </w:tc>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keepNext w:val="1"/>
            </w:pPr>
            <w:r w:rsidDel="00000000" w:rsidR="00000000" w:rsidRPr="00000000">
              <w:rPr>
                <w:b w:val="1"/>
                <w:bCs w:val="1"/>
                <w:color w:val="FFFFFF"/>
                <w:rtl w:val="0"/>
              </w:rPr>
              <w:t xml:space="preserve">Risk</w:t>
            </w:r>
            <w:r w:rsidDel="00000000" w:rsidR="00000000" w:rsidRPr="00000000">
              <w:rPr>
                <w:rtl w:val="0"/>
                <w:color w:val="FFFFFF"/>
              </w:rPr>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Privilege Escalation via Unrestricted API Endpoint</w:t>
            </w:r>
          </w:p>
        </w:tc>
        <w:tc>
          <w:tcPr>
            <w:tcBorders>
              <w:top w:color="eafde3" w:space="0" w:sz="8" w:val="single"/>
              <w:left w:color="eafde3" w:space="0" w:sz="8" w:val="single"/>
              <w:bottom w:color="eafde3" w:space="0" w:sz="8" w:val="single"/>
              <w:right w:color="eafde3" w:space="0" w:sz="8" w:val="single"/>
            </w:tcBorders>
            <w:shd w:fill="FF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High</w:t>
            </w:r>
          </w:p>
        </w:tc>
      </w:tr>
    </w:tbl>
    <w:p w:rsidR="00000000" w:rsidDel="00000000" w:rsidP="00000000" w:rsidRDefault="00000000" w:rsidRPr="00000000" w14:paraId="00000102">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
        <w:br w:type="page"/>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Privilege Escalation via Unrestricted API Endpoint</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FF0000"/>
        </w:rPr>
        <w:t xml:space="preserve">High</w:t>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A privilege escalation vulnerability exists where a standard user can escalate their account privileges to administrative rights. This is achieved by sending a crafted PATCH request to the '/api/user/update' endpoint. This flaw allows a lower-privileged user, such as a 'manager' role, to bypass intended access controls and perform actions reserved for higher-privileged roles, potentially leading to unauthorized administrative access, user creation, or critical system setting alterations.</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pPr>
      <w:r>
        <w:rPr>
          <w:color w:val="1155CC"/>
          <w:u w:val="single"/>
        </w:rPr>
        <w:t xml:space="preserve">https://test.com/api/user/update</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impact of this privilege escalation is severe. A successful exploitation allows a low-privileged user to gain administrative control over the application. This can lead to unauthorized access to sensitive data, modification or deletion of critical system configurations, creation of new administrative accounts, and complete compromise of the application's integrity and confidentiality. The ability to perform actions reserved for higher-privileged roles poses a significant business and security risk.</w:t>
      </w:r>
      <w:r>
        <w:rPr>
          <w:color w:val="000000"/>
        </w:rPr>
        <w:t xml:space="preserve"/>
      </w:r>
      <w:r>
        <w:rPr>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vulnerability is highly likely to be exploited as it involves sending a crafted PATCH request to a specific API endpoint. An attacker with a standard user account can easily construct and send such a request, given knowledge of the endpoint and the parameters required to modify user roles or privileges. The direct nature of the exploit without complex prerequisites contributes to its high likelihood.</w:t>
      </w:r>
      <w:r>
        <w:rPr>
          <w:color w:val="000000"/>
        </w:rPr>
        <w:t xml:space="preserve"/>
      </w:r>
      <w:r>
        <w:rPr>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Log in to the application with a standard user account (e.g., 'manager' role).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Identify the '/api/user/update' endpoint.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Craft a PATCH request to the '/api/user/update' endpoint, including parameters designed to modify the user's role or privileges to an administrative level.</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4:</w:t>
      </w:r>
      <w:r>
        <w:rPr>
          <w:color w:val="000000"/>
        </w:rPr>
        <w:t xml:space="preserve"> Send the crafted PATCH request.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5:</w:t>
      </w:r>
      <w:r>
        <w:rPr>
          <w:color w:val="000000"/>
        </w:rPr>
        <w:t xml:space="preserve"> Verify that the standard user account now possesses elevated administrative privileges.</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Implement Robust Access Control:</w:t>
      </w:r>
      <w:r>
        <w:rPr>
          <w:color w:val="000000"/>
        </w:rPr>
        <w:t xml:space="preserve"> Ensure that all API endpoints, especially those modifying user roles or sensitive data, have strict server-side access control checks. These checks must verify the user's authorization level before processing any requests.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Principle of Least Privilege:</w:t>
      </w:r>
      <w:r>
        <w:rPr>
          <w:color w:val="000000"/>
        </w:rPr>
        <w:t xml:space="preserve"> Adhere to the principle of least privilege, ensuring that users and system processes are granted only the minimum necessary permissions to perform their intended functions.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Input Validation and Sanitization:</w:t>
      </w:r>
      <w:r>
        <w:rPr>
          <w:color w:val="000000"/>
        </w:rPr>
        <w:t xml:space="preserve"> Implement comprehensive input validation and sanitization on all incoming requests to prevent malicious data from being processed. Specifically, validate that users cannot modify attributes they are not authorized to change.</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Role-Based Access Control (RBAC):</w:t>
      </w:r>
      <w:r>
        <w:rPr>
          <w:color w:val="000000"/>
        </w:rPr>
        <w:t xml:space="preserve"> Enforce a strong RBAC model where user roles are clearly defined, and permissions are strictly associated with these roles. Any attempt to modify a user's role should require explicit authorization and verification.</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https://owasp.org/Top10/A01_2021-Broken_Access_Control/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https://cwe.mitre.org/data/definitions/269.html</w:t>
        </w:r>
      </w:hyperlink>
      <w:r w:rsidDel="00000000" w:rsidR="00000000" w:rsidRPr="00000000">
        <w:rPr>
          <w:rtl w:val="0"/>
          <w:u w:val="single"/>
          <w:color w:val="1155CC"/>
        </w:rPr>
      </w:r>
    </w:p>
    <w:p w:rsidR="00000000" w:rsidDel="00000000" w:rsidP="00000000" w:rsidRDefault="00000000" w:rsidRPr="00000000" w14:paraId="000001AF">
      <w:pPr>
        <w:pStyle w:val="Heading1"/>
        <w:pageBreakBefore w:val="1"/>
        <w:tabs>
          <w:tab w:val="right" w:leader="none" w:pos="9360"/>
        </w:tabs>
        <w:spacing w:line="240" w:lineRule="auto"/>
        <w:jc w:val="left"/>
        <w:rPr/>
        <w:keepNext w:val="1"/>
      </w:pPr>
      <w:bookmarkStart w:colFirst="0" w:colLast="0" w:name="_heading=h.7eg1hn8ws84h" w:id="59"/>
      <w:bookmarkEnd w:id="59"/>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1"/>
          <w:trHeight w:val="345" w:hRule="atLeast"/>
          <w:tblHeader w:val="0"/>
        </w:trPr>
        <w:tc>
          <w:tcPr>
            <w:gridSpan w:val="2"/>
            <w:tcMar>
              <w:top w:w="28.799999999999997" w:type="dxa"/>
              <w:left w:w="28.799999999999997" w:type="dxa"/>
              <w:bottom w:w="28.799999999999997" w:type="dxa"/>
              <w:right w:w="28.799999999999997" w:type="dxa"/>
            </w:tcMar>
            <w:shd w:val="clear" w:color="auto" w:fill="4CC51F"/>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color w:val="FFFFFF"/>
              </w:rPr>
              <w:t xml:space="preserve">Penetration Test Scope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1"/>
          <w:trHeight w:val="1605" w:hRule="atLeast"/>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