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siss</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Web Application &amp; API Penetration Test Report</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06,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for checking i used this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 Determinations of appropriate corrective action(s) are the responsibility of the entity receiving the report. This report and any other materials furnished by Securify in connection with this engagement are confidential and may not be duplicated, modified, or otherwise reproduced and distributed without the express prior written consent of Securify or Client Name.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As part of an ongoing security program, siss identified the need to conduct an application security assessment of its Web application &amp; APIs.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lists the objectives of this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Determine the overall security posture of the application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Provide a list of key findings and recommendations for remediation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Document the assessment scope, risk evaluation, and final outcomes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includes the following parameters and results of the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client environment using a combination of manual testing, guided analysis, and targeted verification of identified attack paths.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assessment focused on security behavior observable in the live application and API flows, including authentication, authorization, input handling, business logic, and sensitive data exposure.</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Information Gathering - The application was reviewed as an anonymous, authenticated, and privileged user to understand differences in access and behavior.</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Authentication Testing - Authentication mechanisms were evaluated to determine the strength of login controls, password policies, and account recovery processes.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Authorization Testing - Tests were conducted to identify weaknesses in access control, including attempts to access other users' data or privileged functionality.</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Session Management - Session handling was assessed to ensure secure creation, storage, and invalidation of session tokens.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Input Validation Attacks - User-controlled input fields were tested with malformed and malicious data to identify injection flaws and logic bypasses.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Business Logic Testing - The application workflows were reviewed to identify opportunities to misuse or bypass intended processes.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Start Date and End Date. 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p>
    <w:p w:rsidR="00000000" w:rsidDel="00000000" w:rsidP="00000000" w:rsidRDefault="00000000" w:rsidRPr="00000000" w14:paraId="00000060">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4i7ojhp" w:id="6"/>
      <w:bookmarkEnd w:id="6"/>
      <w:r w:rsidDel="00000000" w:rsidR="00000000" w:rsidRPr="00000000">
        <w:rPr>
          <w:rtl w:val="0"/>
        </w:rPr>
        <w:t xml:space="preserve">Application Details</w:t>
      </w:r>
      <w:r w:rsidDel="00000000" w:rsidR="00000000" w:rsidRPr="00000000">
        <w:rPr>
          <w:rtl w:val="0"/>
        </w:rPr>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1</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http://test.com</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Application Name 2</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http://admin.test.com</w:t>
            </w:r>
          </w:p>
        </w:tc>
      </w:tr>
    </w:tbl>
    <w:p w:rsidR="00000000" w:rsidDel="00000000" w:rsidP="00000000" w:rsidRDefault="00000000" w:rsidRPr="00000000" w14:paraId="00000067">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xcytpi" w:id="7"/>
      <w:bookmarkEnd w:id="7"/>
      <w:r w:rsidDel="00000000" w:rsidR="00000000" w:rsidRPr="00000000">
        <w:rPr>
          <w:rtl w:val="0"/>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Customer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Authenticated customer user</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Privileged administrative user</w:t>
            </w:r>
          </w:p>
        </w:tc>
      </w:tr>
    </w:tbl>
    <w:p w:rsidR="00000000" w:rsidDel="00000000" w:rsidP="00000000" w:rsidRDefault="00000000" w:rsidRPr="00000000" w14:paraId="0000006E">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1ci93xb" w:id="8"/>
      <w:bookmarkEnd w:id="8"/>
      <w:r w:rsidDel="00000000" w:rsidR="00000000" w:rsidRPr="00000000">
        <w:rPr>
          <w:rtl w:val="0"/>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rsidR="00000000" w:rsidDel="00000000" w:rsidP="00000000" w:rsidRDefault="00000000" w:rsidRPr="00000000" w14:paraId="000000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w:t>
      </w:r>
    </w:p>
    <w:p w:rsidR="00000000" w:rsidDel="00000000" w:rsidP="00000000" w:rsidRDefault="00000000" w:rsidRPr="00000000" w14:paraId="00000082">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3">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4">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following components and tests were out of scope for this review:</w:t>
      </w:r>
    </w:p>
    <w:p w:rsidR="00000000" w:rsidDel="00000000" w:rsidP="00000000" w:rsidRDefault="00000000" w:rsidRPr="00000000" w14:paraId="0000008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Any applications and infrastructure external to the siss’s Web Application &amp;amp; API.</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In cases where the siss’s Web Application &amp;amp; API had inbound and/or outbound interfaces with.</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Another application, the interfaces, and communications were considered in scope. All other external elements were excluded.</w:t>
      </w:r>
    </w:p>
    <w:p w:rsidR="00000000" w:rsidDel="00000000" w:rsidP="00000000" w:rsidRDefault="00000000" w:rsidRPr="00000000" w14:paraId="000000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Supporting policies, procedures, and processes.</w:t>
      </w:r>
    </w:p>
    <w:p w:rsidR="00000000" w:rsidDel="00000000" w:rsidP="00000000" w:rsidRDefault="00000000" w:rsidRPr="00000000" w14:paraId="000000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Social Engineering.</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Software Development Life Cycle.</w:t>
      </w:r>
    </w:p>
    <w:p w:rsidR="00000000" w:rsidDel="00000000" w:rsidP="00000000" w:rsidRDefault="00000000" w:rsidRPr="00000000" w14:paraId="0000008B">
      <w:pPr>
        <w:pageBreakBefore w:val="1"/>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This assessment was performed within the agreed timebox and only against systems explicitly included in scope. Absence of identified vulnerabilities should not be interpreted as a guarantee that no issues remain.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Risk is determined by evaluating the combined effect of impact and likelihood for each issue identified during testing.</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Risk Matrix</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Impact x Likelihood</w:t>
      </w:r>
      <w:r w:rsidDel="00000000" w:rsidR="00000000" w:rsidRPr="00000000">
        <w:rPr>
          <w:rtl w:val="0"/>
        </w:rPr>
        <w:t xml:space="preserve"/>
      </w:r>
      <w:r w:rsidDel="00000000" w:rsidR="00000000" w:rsidRPr="00000000">
        <w:rPr>
          <w:rtl w:val="0"/>
        </w:rPr>
        <w:t xml:space="preserve"/>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2C94C"/>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111111"/>
              </w:rPr>
              <w:t xml:space="preserve">Medium</w:t>
            </w:r>
          </w:p>
        </w:tc>
        <w:tc>
          <w:tcPr>
            <w:shd w:val="clear" w:color="auto" w:fill="F28C28"/>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D61F1F"/>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2F80ED"/>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2C94C"/>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111111"/>
              </w:rPr>
              <w:t xml:space="preserve">Medium</w:t>
            </w:r>
          </w:p>
        </w:tc>
        <w:tc>
          <w:tcPr>
            <w:shd w:val="clear" w:color="auto" w:fill="F28C28"/>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2F80ED"/>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2F80ED"/>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2C94C"/>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111111"/>
              </w:rPr>
              <w:t xml:space="preserve">Medium</w:t>
            </w:r>
          </w:p>
        </w:tc>
      </w:tr>
    </w:tbl>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reflects the potential business, technical, operational, and data-related consequences if a vulnerability is successfully exploited.</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 Critical Impact: Severe compromise of confidentiality, integrity, or availability with material business or operational consequence.</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 High Impact: Significant unauthorized access, data exposure, or business-process abuse affecting sensitive functions or users.</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 Medium Impact: Meaningful security weakness with constrained scope, partial exposure, or limited operational effect.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 Low Impact: Minor weakness with limited practical consequence or low-value exposure.</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reflects how feasible exploitation is in practice, considering attacker capability, required access, and environmental constraints.</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 High Likelihood: Exploitation is straightforward and requires limited skill, access, or environmental dependency.</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 Medium Likelihood: Exploitation is feasible but requires some knowledge, sequencing, or favorable conditions.</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 Low Likelihood: Exploitation requires significant effort, elevated preconditions, or specialized capability.</w:t>
      </w:r>
    </w:p>
    <w:p w:rsidR="00000000" w:rsidDel="00000000" w:rsidP="00000000" w:rsidRDefault="00000000" w:rsidRPr="00000000" w14:paraId="000000C3">
      <w:pPr>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w:t>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Items categorized as zero-risk or informational are included where useful for context but should not be treated as exploitable vulnerabilities.</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Unauthenticated Access to Sensitive Auction Bid Information</w:t>
            </w:r>
          </w:p>
        </w:tc>
        <w:tc>
          <w:tcPr>
            <w:tcBorders>
              <w:top w:color="eafde3" w:space="0" w:sz="8" w:val="single"/>
              <w:left w:color="eafde3" w:space="0" w:sz="8" w:val="single"/>
              <w:bottom w:color="eafde3" w:space="0" w:sz="8" w:val="single"/>
              <w:right w:color="eafde3" w:space="0" w:sz="8" w:val="single"/>
            </w:tcBorders>
            <w:shd w:fill="C0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Critical</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Missing Rate Limit on OTP Generation Allows Flooding</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OTP Brute-Force Vulnerability on Email/Phone Change Functionality</w:t>
            </w:r>
          </w:p>
        </w:tc>
        <w:tc>
          <w:tcPr>
            <w:tcBorders>
              <w:top w:color="eafde3" w:space="0" w:sz="8" w:val="single"/>
              <w:left w:color="eafde3" w:space="0" w:sz="8" w:val="single"/>
              <w:bottom w:color="eafde3" w:space="0" w:sz="8" w:val="single"/>
              <w:right w:color="eafde3" w:space="0" w:sz="8" w:val="single"/>
            </w:tcBorders>
            <w:shd w:fill="F4B183"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Unauthenticated Access to Sensitive Auction Bid Information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b w:val="1"/>
          <w:bCs w:val="1"/>
          <w:rtl w:val="0"/>
        </w:rPr>
        <w:t xml:space="preserve">Risk: Critical</w:t>
      </w:r>
      <w:r w:rsidDel="00000000" w:rsidR="00000000" w:rsidRPr="00000000">
        <w:rPr>
          <w:b w:val="1"/>
          <w:bCs w:val="1"/>
          <w:color w:val="cc0000"/>
          <w:rtl w:val="0"/>
        </w:rPr>
        <w:t xml:space="preserve"/>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A business logic error was identified in the auction bidder portal, allowing unauthenticated access to sensitive bidding information. The application exposes bid details, including current bid values and maximum bid values, through API endpoints that lack proper authentication and authorization controls. An attacker can manipulate request parameters to retrieve this sensitive data for live auction items without needing to authenticate to the system.</w:t>
      </w:r>
      <w:r w:rsidDel="00000000" w:rsidR="00000000" w:rsidRPr="00000000">
        <w:rPr>
          <w:rtl w:val="0"/>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https://www.alpha.auctionninja.com/auctionninjademo/readbidvalue_product_257.php?pid=&lt;product-id&gt;&amp;auctionid=&lt;auction-id&gt;&amp;uid=&lt;user-id&gt;&amp;ItemNo=&lt;lot number&gt;, https://www.alpha.auctionninja.com/auctionninjademo/readbidvalue_account.php?pid=&lt;product id&gt;&amp;auctionid=&lt;auction-id&gt;&amp;uid=&lt;user-id&gt;</w:t>
      </w:r>
      <w:r w:rsidDel="00000000" w:rsidR="00000000" w:rsidRPr="00000000">
        <w:rPr>
          <w:rtl w:val="0"/>
          <w:color w:val="000000"/>
        </w:rPr>
        <w:t xml:space="preserve"/>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disclosure of maximum bid values is highly sensitive in an auction system. An attacker or a malicious seller can leverage this information to manipulate auction prices, artificially inflate bids, or gain an unfair financial advantage. This undermines the integrity and fairness of the auction process, potentially leading to significant financial losses for legitimate bidders and reputational damage for the auction platform.</w:t>
      </w:r>
      <w:r w:rsidDel="00000000" w:rsidR="00000000" w:rsidRPr="00000000">
        <w:rPr>
          <w:rtl w:val="0"/>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vulnerability is highly likely to be exploited as it involves direct access to API endpoints without any authentication or authorization checks. An attacker can easily craft requests with valid product and auction IDs to retrieve sensitive bidding information, making the exploitation straightforward and requiring minimal technical sophistication.</w:t>
      </w:r>
      <w:r w:rsidDel="00000000" w:rsidR="00000000" w:rsidRPr="00000000">
        <w:rPr>
          <w:rtl w:val="0"/>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1: Identify a live auction product ID, auction ID, and user ID (if applicable) for a target item.</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2: Construct a GET request to the vulnerable endpoint, for example: `https://www.alpha.auctionninja.com/auctionninjademo/readbidvalue_product_257.php?pid=&lt;product-id&gt;&amp;auctionid=&lt;auction-id&gt;&amp;uid=&lt;user-id&gt;&amp;ItemNo=&lt;lot number&gt;`.</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3: Send the request without any authentication headers or session cookies.</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4: Observe the response, which will contain sensitive bidding information, including the current bid value and potentially the maximum bid value placed by a bidder.</w:t>
      </w:r>
      <w:r w:rsidDel="00000000" w:rsidR="00000000" w:rsidRPr="00000000">
        <w:rPr>
          <w:rtl w:val="0"/>
          <w:color w:val="000000"/>
        </w:rPr>
        <w:t xml:space="preserve"/>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Authentication: Implement robust authentication mechanisms for all API endpoints that handle or expose sensitive information. Ensure that only authenticated and authorized users can access bid details.</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Authorization: Enforce strict authorization checks to ensure that users can only access bid information relevant to their own account or items they are authorized to view. Implement role-based access control (RBAC) where appropriate.</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Secure API Design: Review and redesign API endpoints to ensure that sensitive data is not exposed without proper security controls. Avoid relying solely on client-side parameter manipulation for security.</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Input Validation: Validate all input parameters to prevent manipulation attempts and ensure that only expected values are processed by the application logic.</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https://cwe.mitre.org/data/definitions/287.html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https://cwe.mitre.org/data/definitions/863.html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https://owasp.org/www-project-api-security/</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Missing Rate Limit on OTP Generation Allows Flooding</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b w:val="1"/>
          <w:bCs w:val="1"/>
          <w:rtl w:val="0"/>
        </w:rPr>
        <w:t xml:space="preserve">Risk: High</w:t>
      </w:r>
      <w:r w:rsidDel="00000000" w:rsidR="00000000" w:rsidRPr="00000000">
        <w:rPr>
          <w:b w:val="1"/>
          <w:bCs w:val="1"/>
          <w:color w:val="cc0000"/>
          <w:rtl w:val="0"/>
        </w:rPr>
        <w:t xml:space="preserve"/>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application's endpoint responsible for changing mobile numbers, specifically 'editemail_ajax.php', lacks proper rate limiting. This vulnerability allows an attacker to repeatedly request One-Time Passwords (OTPs) to be sent to a new phone number without any restrictions, leading to an OTP flooding scenario.</w:t>
      </w:r>
      <w:r w:rsidDel="00000000" w:rsidR="00000000" w:rsidRPr="00000000">
        <w:rPr>
          <w:rtl w:val="0"/>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https://www.alpha.auctionninja.com/editemail_ajax.php</w:t>
      </w:r>
      <w:r w:rsidDel="00000000" w:rsidR="00000000" w:rsidRPr="00000000">
        <w:rPr>
          <w:rtl w:val="0"/>
          <w:color w:val="000000"/>
        </w:rPr>
        <w:t xml:space="preserve"/>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impact of OTP flooding can be significant. It can lead to denial of service for legitimate users by overwhelming their mobile devices with unwanted messages, potentially causing distress or preventing them from receiving critical communications. Furthermore, it can incur substantial SMS costs for the organization. In scenarios where OTPs are used for account recovery, this could be leveraged in social engineering attacks to disrupt user access or facilitate account takeover attempts if combined with other vulnerabilities.</w:t>
      </w:r>
      <w:r w:rsidDel="00000000" w:rsidR="00000000" w:rsidRPr="00000000">
        <w:rPr>
          <w:rtl w:val="0"/>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absence of rate limiting on the OTP generation functionality makes this vulnerability highly likely to be exploited. An attacker can easily automate requests to the affected endpoint, repeatedly triggering OTP delivery to a target phone number. This straightforward method of exploitation increases the feasibility and probability of a successful attack.</w:t>
      </w:r>
      <w:r w:rsidDel="00000000" w:rsidR="00000000" w:rsidRPr="00000000">
        <w:rPr>
          <w:rtl w:val="0"/>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1: Log in to the application as a manager.</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2: Navigate to the functionality allowing a user to change their mobile number.</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3: Intercept the request made to 'https://www.alpha.auctionninja.com/editemail_ajax.php' when initiating a mobile number change.</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4: Modify the request to specify a new target phone number.</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5: Send the modified request repeatedly without any delay or rate limit enforcement.</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6: Observe that multiple OTPs are sent to the specified new phone number, confirming the lack of rate limiting.</w:t>
      </w:r>
      <w:r w:rsidDel="00000000" w:rsidR="00000000" w:rsidRPr="00000000">
        <w:rPr>
          <w:rtl w:val="0"/>
          <w:color w:val="000000"/>
        </w:rPr>
        <w:t xml:space="preserve"/>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Implement Rate Limiting: Apply robust rate limiting mechanisms to the OTP generation endpoint ('editemail_ajax.php'). This should restrict the number of OTP requests from a single IP address, user account, or session within a defined time frame.</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Introduce CAPTCHA/MFA: Integrate CAPTCHA or reCAPTCHA challenges before allowing OTP generation, especially after a few failed attempts or suspicious activity.</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Session Management: Ensure that OTP generation requests are tied to a valid, authenticated user session and that session IDs are properly invalidated after logout or inactivity.</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Logging and Monitoring: Implement comprehensive logging for all OTP generation attempts, including source IP, timestamp, and target phone number. Establish alerts for unusual patterns or high volumes of OTP requests to detect and respond to potential flooding attacks promptly.</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https://owasp.org/www-project-web-security-testing-guide/v41/4-Authentication/OTG-AUTHN-007-Testing_for_Rate_Limiting</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https://cwe.mitre.org/data/definitions/770.html</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OTP Brute-Force Vulnerability on Email/Phone Change Functionality</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b w:val="1"/>
          <w:bCs w:val="1"/>
          <w:rtl w:val="0"/>
        </w:rPr>
        <w:t xml:space="preserve">Risk: Medium</w:t>
      </w:r>
      <w:r w:rsidDel="00000000" w:rsidR="00000000" w:rsidRPr="00000000">
        <w:rPr>
          <w:b w:val="1"/>
          <w:bCs w:val="1"/>
          <w:color w:val="cc0000"/>
          <w:rtl w:val="0"/>
        </w:rPr>
        <w:t xml:space="preserve"/>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application's functionality for changing a registered email address or phone number is vulnerable to brute-force attacks. When a user attempts to update their contact information, a 6-digit One-Time Password (OTP) is sent to the new email or phone for verification. However, the system lacks essential security controls to prevent or detect repeated failed OTP attempts. Specifically, there is no rate limiting on OTP submissions, no account lockout mechanism after multiple incorrect attempts, no CAPTCHA or similar verification, and the OTP remains valid for an unlimited number of attempts. This allows an attacker to systematically guess all 1,000,000 possible 6-digit combinations until the correct OTP is identified.</w:t>
      </w:r>
      <w:r w:rsidDel="00000000" w:rsidR="00000000" w:rsidRPr="00000000">
        <w:rPr>
          <w:rtl w:val="0"/>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https://www.alpha.auctionninja.com/editemail_ajax.php, https://www.alpha.auctionninja.com/editphone_code_ajax.php</w:t>
      </w:r>
      <w:r w:rsidDel="00000000" w:rsidR="00000000" w:rsidRPr="00000000">
        <w:rPr>
          <w:rtl w:val="0"/>
          <w:color w:val="000000"/>
        </w:rPr>
        <w:t xml:space="preserve"/>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impact of this vulnerability is medium. A successful brute-force attack on the OTP verification allows an attacker to change the registered email address or phone number associated with a user's account. This could lead to unauthorized account modifications, potential account takeover if the email/phone is used for password recovery, or disruption of service by changing the legitimate user's contact details. While not directly leading to full account compromise without further steps, it significantly weakens the account's security posture and could be a precursor to more severe attacks.</w:t>
      </w:r>
      <w:r w:rsidDel="00000000" w:rsidR="00000000" w:rsidRPr="00000000">
        <w:rPr>
          <w:rtl w:val="0"/>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The likelihood of exploitation is high due to the absence of any brute-force protection mechanisms. A 6-digit OTP provides 1,000,000 possible combinations, which can be easily exhausted by an automated script without any rate limiting or account lockout. The lack of an attempt counter or CAPTCHA further simplifies the attack, making it highly feasible for an attacker to successfully guess the correct OTP and gain unauthorized control over the associated email or phone verification.</w:t>
      </w:r>
      <w:r w:rsidDel="00000000" w:rsidR="00000000" w:rsidRPr="00000000">
        <w:rPr>
          <w:rtl w:val="0"/>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1: Log in to the application as an authenticated user.</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2: Navigate to the profile settings or account management section where the email address or phone number can be changed.</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3: Initiate a request to change the email address or phone number to an arbitrary value.</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4: Observe that an OTP is sent to the provided email/phone for verification.</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5: Intercept the OTP verification request (e.g., to /editemail_ajax.php or /editphone_code_ajax.php).</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6: Send multiple requests with varying 6-digit OTPs to the verification endpoint.</w:t>
      </w:r>
      <w:r w:rsidDel="00000000" w:rsidR="00000000" w:rsidRPr="00000000">
        <w:rPr>
          <w:rtl w:val="0"/>
          <w:color w:val="000000"/>
        </w:rPr>
        <w:t xml:space="preserve"/>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sidDel="00000000" w:rsidR="00000000" w:rsidRPr="00000000">
        <w:rPr>
          <w:rtl w:val="0"/>
          <w:color w:val="000000"/>
        </w:rPr>
        <w:t xml:space="preserve">Step 7: Confirm that the application does not implement rate limiting, account lockout, or CAPTCHA, allowing an attacker to brute-force all possible 6-digit OTPs until the correct one is found and the email/phone is successfully updated.</w:t>
      </w:r>
      <w:r w:rsidDel="00000000" w:rsidR="00000000" w:rsidRPr="00000000">
        <w:rPr>
          <w:rtl w:val="0"/>
          <w:color w:val="000000"/>
        </w:rPr>
        <w:t xml:space="preserve"/>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Implement Rate Limiting: Introduce robust rate limiting on OTP verification attempts. For example, allow a maximum of 3-5 incorrect attempts within a short timeframe (e.g., 5 minutes) per user account and/or IP address.</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Implement Account Lockout: After a predefined number of failed OTP attempts (e.g., 5 attempts), temporarily or permanently lock the account or the specific functionality (email/phone change) to prevent further brute-forcing.</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Introduce CAPTCHA/MFA: Implement a CAPTCHA or other multi-factor authentication challenge (e.g., re-authentication with password) before allowing OTP submission or after a few failed attempts.</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Invalidate OTP after Attempts: Ensure that an OTP becomes invalid after a certain number of failed attempts, even if the rate limit is not hit.</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Increase OTP Complexity: Consider increasing the length and character set of the OTP to make it more resistant to brute-force attacks, though this should be combined with other controls.</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06">
      <w:pPr>
        <w:widowControl w:val="1"/>
        <w:tabs>
          <w:tab w:val="right" w:leader="none" w:pos="9360"/>
        </w:tabs>
        <w:spacing w:after="200" w:before="0" w:line="240" w:lineRule="auto"/>
        <w:ind w:right="288"/>
        <w:rPr/>
      </w:pPr>
      <w:r w:rsidDel="00000000" w:rsidR="00000000" w:rsidRPr="00000000">
        <w:rPr>
          <w:rtl w:val="0"/>
          <w:color w:val="000000"/>
        </w:rPr>
        <w:t xml:space="preserve">Monitor and Alert: Implement logging and alerting for excessive failed OTP attempts to detect and respond to potential brute-force attacks in real-time.</w:t>
      </w:r>
      <w:r w:rsidDel="00000000" w:rsidR="00000000" w:rsidRPr="00000000">
        <w:rPr>
          <w:rtl w:val="0"/>
          <w:color w:val="000000"/>
        </w:rPr>
        <w:t xml:space="preserve"/>
      </w:r>
      <w:r w:rsidDel="00000000" w:rsidR="00000000" w:rsidRPr="00000000">
        <w:rPr>
          <w:rtl w:val="0"/>
          <w:color w:val="000000"/>
        </w:rPr>
        <w:t xml:space="preserve"/>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https://owasp.org/www-project-top-10/2021/A07_2021-Identification_and_Authentication_Failures</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https://cwe.mitre.org/data/definitions/307.html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