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ETL: Extract, Transform, Load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ETL stands for Extract, Transform, and Load, which are the key processes in data handling and preparation. Below is a detailed explanation of each step: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jb3cylgz58ek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 Extract: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Pull data from various data sources.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Common Data Sources: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Excel files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CSV files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Text files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Databases, etc.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z66iji2qmzmc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Transform: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Process and clean the data to make it usable for analysis.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Key Actions: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processing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cleaning (handling NULL, missing, or duplicate values)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Formatting data for consistency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u04zrum05khv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Load: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Load the data for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vq3tozwqt8wl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Steps to Perform ETL in Power BI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1ff1f8ughmu9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STEP 1: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Open Power BI Desktop Application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rd2u2lbiwka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STEP 2: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Click 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Blank Report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to start a new project.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k6teasyuw1s7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STEP 3: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Click 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Get Data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and select the appropriate data source (e.g.,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Text/CSV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) to load the dataset into Power BI.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8gk1pc403q3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STEP 4: Transform Data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on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Transform 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open the Power Query Editor.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there is and empty column then select it and remove it as it will not contribute in any of our visualization, If by mistake if a column is removed then we can get it back from the Applied steps table in the right side of Power query editor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gytn2k3wxwgc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STEP 5: Save Changes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making all necessary transformations, save the changes in Power Query Editor.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nwzbnon16df4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STEP 6: Power BI Features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 to Power BI Desktop, where you can access several views on the left-hand pane: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Report View: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Used for creating visualizations and dashboards.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Table View: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Displays the dataset, including the transformed data.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 View: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Allows you to create relationships among different tables and map them together.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DAX Query View: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Enables advanced querying and calculations using Data Analysis Expressions (DAX).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-676274</wp:posOffset>
            </wp:positionH>
            <wp:positionV relativeFrom="paragraph">
              <wp:posOffset>171450</wp:posOffset>
            </wp:positionV>
            <wp:extent cx="7296384" cy="3367562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96384" cy="33675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Assignment Screenshot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