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sidRPr="003D1EBF">
          <w:rPr>
            <w:rStyle w:val="Hyperlink"/>
            <w:b w:val="0"/>
          </w:rPr>
          <w:t>keywords@ieee.org</w:t>
        </w:r>
      </w:hyperlink>
      <w:r>
        <w:t xml:space="preserve"> or visit </w:t>
      </w:r>
      <w:hyperlink r:id="rId10"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1"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2"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DD0C50" w:rsidP="001F4C5C">
      <w:pPr>
        <w:pStyle w:val="Heading1"/>
      </w:pPr>
      <w:r>
        <w:t>Background</w:t>
      </w:r>
    </w:p>
    <w:p w:rsidR="004D4A7B" w:rsidRDefault="00677AD2" w:rsidP="00A524D4">
      <w:pPr>
        <w:pStyle w:val="Text"/>
      </w:pPr>
      <w:bookmarkStart w:id="1" w:name="_GoBack"/>
      <w:r>
        <w:t>The</w:t>
      </w:r>
      <w:r w:rsidR="001240CF">
        <w:t xml:space="preserve"> famous</w:t>
      </w:r>
      <w:r>
        <w:t xml:space="preserve"> Tic-Tac-Toe</w:t>
      </w:r>
      <w:r w:rsidR="001F2041">
        <w:t>,</w:t>
      </w:r>
      <w:r>
        <w:t xml:space="preserve"> or OXO</w:t>
      </w:r>
      <w:r w:rsidR="001F2041">
        <w:t>,</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[Implementing No-Loss, In Search of No-Loss]. Other examples of this type of games are Chess, Go, and Checkers.</w:t>
      </w:r>
      <w:r>
        <w:t xml:space="preserve"> </w:t>
      </w:r>
    </w:p>
    <w:p w:rsidR="001240CF" w:rsidRDefault="001240CF" w:rsidP="00A524D4">
      <w:pPr>
        <w:pStyle w:val="Text"/>
      </w:pPr>
      <w:r>
        <w:t xml:space="preserve">Since the size of the board is 3x3 and each slot can have any of three </w:t>
      </w:r>
      <w:r w:rsidR="00294A3A">
        <w:t>symbols</w:t>
      </w:r>
      <w:r>
        <w:t xml:space="preserve"> (‘X’, ‘O’, </w:t>
      </w:r>
      <w:r>
        <w:rPr>
          <w:i/>
        </w:rPr>
        <w:t>empty</w:t>
      </w:r>
      <w:r>
        <w:t xml:space="preserve">) at any given time,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 [In Search of No-Loss].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[In Search of No-Loss].</w:t>
      </w:r>
    </w:p>
    <w:p w:rsidR="00294A3A" w:rsidRDefault="00294A3A" w:rsidP="00294A3A">
      <w:pPr>
        <w:pStyle w:val="Text"/>
        <w:keepNext/>
        <w:jc w:val="center"/>
      </w:pPr>
      <w:r>
        <w:rPr>
          <w:noProof/>
          <w:lang w:val="en-GB" w:eastAsia="zh-CN"/>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2" w:name="_Ref722578"/>
      <w:r>
        <w:t xml:space="preserve">Figure </w:t>
      </w:r>
      <w:r w:rsidR="002632D3">
        <w:rPr>
          <w:noProof/>
        </w:rPr>
        <w:fldChar w:fldCharType="begin"/>
      </w:r>
      <w:r w:rsidR="002632D3">
        <w:rPr>
          <w:noProof/>
        </w:rPr>
        <w:instrText xml:space="preserve"> SEQ Figure \* ARABIC </w:instrText>
      </w:r>
      <w:r w:rsidR="002632D3">
        <w:rPr>
          <w:noProof/>
        </w:rPr>
        <w:fldChar w:fldCharType="separate"/>
      </w:r>
      <w:r>
        <w:rPr>
          <w:noProof/>
        </w:rPr>
        <w:t>1</w:t>
      </w:r>
      <w:r w:rsidR="002632D3">
        <w:rPr>
          <w:noProof/>
        </w:rPr>
        <w:fldChar w:fldCharType="end"/>
      </w:r>
      <w:bookmarkEnd w:id="2"/>
      <w:r>
        <w:t xml:space="preserve"> - Infeasible game-states [In Search of No-Loss]</w:t>
      </w:r>
    </w:p>
    <w:p w:rsidR="00294A3A" w:rsidRDefault="00294A3A" w:rsidP="00294A3A">
      <w:pPr>
        <w:keepNext/>
        <w:jc w:val="center"/>
      </w:pPr>
      <w:r>
        <w:rPr>
          <w:noProof/>
          <w:lang w:val="en-GB" w:eastAsia="zh-CN"/>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3" w:name="_Ref722722"/>
      <w:r>
        <w:t xml:space="preserve">Figure </w:t>
      </w:r>
      <w:r w:rsidR="002632D3">
        <w:rPr>
          <w:noProof/>
        </w:rPr>
        <w:fldChar w:fldCharType="begin"/>
      </w:r>
      <w:r w:rsidR="002632D3">
        <w:rPr>
          <w:noProof/>
        </w:rPr>
        <w:instrText xml:space="preserve"> SEQ Figure \* ARABIC </w:instrText>
      </w:r>
      <w:r w:rsidR="002632D3">
        <w:rPr>
          <w:noProof/>
        </w:rPr>
        <w:fldChar w:fldCharType="separate"/>
      </w:r>
      <w:r>
        <w:rPr>
          <w:noProof/>
        </w:rPr>
        <w:t>2</w:t>
      </w:r>
      <w:r w:rsidR="002632D3">
        <w:rPr>
          <w:noProof/>
        </w:rPr>
        <w:fldChar w:fldCharType="end"/>
      </w:r>
      <w:bookmarkEnd w:id="3"/>
      <w:r>
        <w:t xml:space="preserve"> - Equivalent game-states [In Search of No-Loss]</w:t>
      </w:r>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Default="00A524D4" w:rsidP="00A524D4">
      <w:pPr>
        <w:pStyle w:val="Text"/>
      </w:pPr>
      <w:r>
        <w:t xml:space="preserve">Monte Carlo Tree Search (MCTS) is a commonly used technique for the creation of agents capable of playing these types of games [Go, Adversarial]. For instance, the recent success of the </w:t>
      </w:r>
      <w:proofErr w:type="spellStart"/>
      <w:r w:rsidRPr="00A524D4">
        <w:rPr>
          <w:i/>
        </w:rPr>
        <w:t>AlphaGo</w:t>
      </w:r>
      <w:proofErr w:type="spellEnd"/>
      <w:r w:rsidR="00C15E2B">
        <w:t xml:space="preserve">, which used supervised learning </w:t>
      </w:r>
      <w:r w:rsidR="002632D3">
        <w:t>from real-game examples followed by reinforcement learning,</w:t>
      </w:r>
      <w:r>
        <w:t xml:space="preserve"> team </w:t>
      </w:r>
      <w:r w:rsidR="00A7640A">
        <w:t>at</w:t>
      </w:r>
      <w:r w:rsidR="001240CF">
        <w:t xml:space="preserve"> defeating the human world champion of Go </w:t>
      </w:r>
      <w:r>
        <w:t xml:space="preserve">motivated the development of </w:t>
      </w:r>
      <w:proofErr w:type="spellStart"/>
      <w:r w:rsidRPr="00A524D4">
        <w:rPr>
          <w:i/>
        </w:rPr>
        <w:t>AlphaGo</w:t>
      </w:r>
      <w:proofErr w:type="spellEnd"/>
      <w:r w:rsidRPr="00A524D4">
        <w:rPr>
          <w:i/>
        </w:rPr>
        <w:t xml:space="preserve"> Zero</w:t>
      </w:r>
      <w:r>
        <w:t xml:space="preserve">, which implements a form of </w:t>
      </w:r>
      <w:r>
        <w:lastRenderedPageBreak/>
        <w:t>MCTS</w:t>
      </w:r>
      <w:r w:rsidR="002632D3">
        <w:t xml:space="preserve"> for unsupervised learning with a policy network to search high-probability moves [Go].</w:t>
      </w:r>
      <w:r>
        <w:t xml:space="preserve"> </w:t>
      </w:r>
      <w:r w:rsidR="002632D3">
        <w:t>The results of the MCTS approach have bee</w:t>
      </w:r>
      <w:r w:rsidR="001F2041">
        <w:t xml:space="preserve">n surprising, since </w:t>
      </w:r>
      <w:proofErr w:type="spellStart"/>
      <w:r w:rsidR="001F2041" w:rsidRPr="001F2041">
        <w:rPr>
          <w:i/>
          <w:iCs/>
        </w:rPr>
        <w:t>AlphaGo</w:t>
      </w:r>
      <w:proofErr w:type="spellEnd"/>
      <w:r w:rsidR="001F2041" w:rsidRPr="001F2041">
        <w:rPr>
          <w:i/>
          <w:iCs/>
        </w:rPr>
        <w:t xml:space="preserve"> Z</w:t>
      </w:r>
      <w:r w:rsidR="002632D3" w:rsidRPr="001F2041">
        <w:rPr>
          <w:i/>
          <w:iCs/>
        </w:rPr>
        <w:t>ero</w:t>
      </w:r>
      <w:r w:rsidR="002632D3">
        <w:t xml:space="preserve"> </w:t>
      </w:r>
      <w:r>
        <w:t xml:space="preserve">has </w:t>
      </w:r>
      <w:r w:rsidR="002632D3">
        <w:t>defeated</w:t>
      </w:r>
      <w:r w:rsidR="001240CF">
        <w:t xml:space="preserve"> its predecessor with a</w:t>
      </w:r>
      <w:r>
        <w:t xml:space="preserve"> score of 100-0 </w:t>
      </w:r>
      <w:r w:rsidR="001240CF">
        <w:t>[Go].</w:t>
      </w:r>
    </w:p>
    <w:p w:rsidR="004106C0" w:rsidRDefault="004106C0" w:rsidP="005366A0">
      <w:pPr>
        <w:pStyle w:val="Text"/>
      </w:pPr>
      <w:r>
        <w:t>MCTS uses a variation of the Upper Confidence Bounds (UBC) algorithm, called UCB applied to trees (UTC) [Bandit]. This multi-armed bandit approach t</w:t>
      </w:r>
      <w:r w:rsidR="00507C33">
        <w:t xml:space="preserve">akes the action that takes to a node which maximizes </w:t>
      </w:r>
      <w:r w:rsidR="00507C33">
        <w:fldChar w:fldCharType="begin"/>
      </w:r>
      <w:r w:rsidR="00507C33">
        <w:instrText xml:space="preserve"> REF _Ref959175 \h </w:instrText>
      </w:r>
      <w:r w:rsidR="00507C33">
        <w:fldChar w:fldCharType="separate"/>
      </w:r>
      <w:r w:rsidR="00507C33">
        <w:t xml:space="preserve">Equation </w:t>
      </w:r>
      <w:r w:rsidR="00507C33">
        <w:rPr>
          <w:noProof/>
        </w:rPr>
        <w:t>1</w:t>
      </w:r>
      <w:r w:rsidR="00507C33">
        <w:fldChar w:fldCharType="end"/>
      </w:r>
      <w:r>
        <w:t xml:space="preserve"> </w:t>
      </w:r>
      <w:r w:rsidR="00507C33">
        <w:t>for</w:t>
      </w:r>
      <w:r>
        <w:t xml:space="preserve"> </w:t>
      </w:r>
      <w:r w:rsidR="00507C33">
        <w:t xml:space="preserve">the current </w:t>
      </w:r>
      <w:r>
        <w:t>state [Bandit].</w:t>
      </w:r>
      <w:r w:rsidR="00264E9D">
        <w:t xml:space="preserve"> </w:t>
      </w:r>
      <w:r w:rsidR="005366A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proofErr w:type="gramStart"/>
      <w:r w:rsidR="005366A0">
        <w:t xml:space="preserve"> is the number of</w:t>
      </w:r>
      <w:proofErr w:type="gramEnd"/>
      <w:r w:rsidR="005366A0">
        <w:t xml:space="preserve"> wins after visiting the </w:t>
      </w:r>
      <w:proofErr w:type="spellStart"/>
      <w:r w:rsidR="005366A0">
        <w:t>ith</w:t>
      </w:r>
      <w:proofErr w:type="spellEnd"/>
      <w:r w:rsidR="005366A0">
        <w:t xml:space="preserve">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number of simulations after the </w:t>
      </w:r>
      <w:proofErr w:type="spellStart"/>
      <w:r w:rsidR="005366A0">
        <w:t>ith</w:t>
      </w:r>
      <w:proofErr w:type="spellEnd"/>
      <w:r w:rsidR="005366A0">
        <w:t xml:space="preserve">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total number of simulations ever considered [Bandit].</w:t>
      </w:r>
    </w:p>
    <w:p w:rsidR="00507C33" w:rsidRDefault="00507C33"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m:rPr>
                      <m:sty m:val="p"/>
                    </m:rPr>
                    <w:rPr>
                      <w:rFonts w:ascii="Cambria Math" w:hAnsi="Cambria Math"/>
                    </w:rPr>
                    <m:t>w</m:t>
                  </m:r>
                </m:e>
                <m:sub>
                  <m:r>
                    <m:rPr>
                      <m:sty m:val="p"/>
                    </m:rPr>
                    <w:rPr>
                      <w:rFonts w:ascii="Cambria Math" w:hAnsi="Cambria Math"/>
                    </w:rPr>
                    <m:t>i</m:t>
                  </m:r>
                </m:sub>
              </m:sSub>
            </m:num>
            <m:den>
              <m:sSub>
                <m:sSubPr>
                  <m:ctrlPr>
                    <w:rPr>
                      <w:rFonts w:ascii="Cambria Math" w:hAnsi="Cambria Math"/>
                      <w:iCs w:val="0"/>
                      <w:color w:val="auto"/>
                      <w:sz w:val="20"/>
                      <w:szCs w:val="20"/>
                    </w:rPr>
                  </m:ctrlPr>
                </m:sSubPr>
                <m:e>
                  <m:r>
                    <m:rPr>
                      <m:sty m:val="p"/>
                    </m:rPr>
                    <w:rPr>
                      <w:rFonts w:ascii="Cambria Math" w:hAnsi="Cambria Math"/>
                    </w:rPr>
                    <m:t>n</m:t>
                  </m:r>
                </m:e>
                <m:sub>
                  <m:r>
                    <m:rPr>
                      <m:sty m:val="p"/>
                    </m:rPr>
                    <w:rPr>
                      <w:rFonts w:ascii="Cambria Math" w:hAnsi="Cambria Math"/>
                    </w:rPr>
                    <m:t>i</m:t>
                  </m:r>
                </m:sub>
              </m:sSub>
            </m:den>
          </m:f>
          <m:r>
            <m:rPr>
              <m:sty m:val="p"/>
            </m:rP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m:rPr>
                              <m:sty m:val="p"/>
                            </m:rPr>
                            <w:rPr>
                              <w:rFonts w:ascii="Cambria Math" w:hAnsi="Cambria Math"/>
                            </w:rPr>
                            <m:t>N</m:t>
                          </m:r>
                        </m:e>
                        <m:sub>
                          <m:r>
                            <m:rPr>
                              <m:sty m:val="p"/>
                            </m:rPr>
                            <w:rPr>
                              <w:rFonts w:ascii="Cambria Math" w:hAnsi="Cambria Math"/>
                            </w:rPr>
                            <m:t>i</m:t>
                          </m:r>
                        </m:sub>
                      </m:sSub>
                    </m:e>
                  </m:func>
                </m:num>
                <m:den>
                  <m:sSub>
                    <m:sSubPr>
                      <m:ctrlPr>
                        <w:rPr>
                          <w:rFonts w:ascii="Cambria Math" w:hAnsi="Cambria Math"/>
                          <w:iCs w:val="0"/>
                          <w:color w:val="auto"/>
                          <w:sz w:val="20"/>
                          <w:szCs w:val="20"/>
                        </w:rPr>
                      </m:ctrlPr>
                    </m:sSubPr>
                    <m:e>
                      <m:r>
                        <m:rPr>
                          <m:sty m:val="p"/>
                        </m:rPr>
                        <w:rPr>
                          <w:rFonts w:ascii="Cambria Math" w:hAnsi="Cambria Math"/>
                        </w:rPr>
                        <m:t>n</m:t>
                      </m:r>
                    </m:e>
                    <m:sub>
                      <m:r>
                        <m:rPr>
                          <m:sty m:val="p"/>
                        </m:rPr>
                        <w:rPr>
                          <w:rFonts w:ascii="Cambria Math" w:hAnsi="Cambria Math"/>
                        </w:rPr>
                        <m:t>i</m:t>
                      </m:r>
                    </m:sub>
                  </m:sSub>
                </m:den>
              </m:f>
            </m:e>
          </m:rad>
        </m:oMath>
      </m:oMathPara>
    </w:p>
    <w:p w:rsidR="00507C33" w:rsidRDefault="00507C33" w:rsidP="00507C33">
      <w:pPr>
        <w:pStyle w:val="Caption"/>
        <w:jc w:val="center"/>
        <w:rPr>
          <w:lang w:val="en-GB"/>
        </w:rPr>
      </w:pPr>
      <w:bookmarkStart w:id="4" w:name="_Ref959175"/>
      <w:r>
        <w:t xml:space="preserve">Equation </w:t>
      </w:r>
      <w:fldSimple w:instr=" SEQ Equation \* ARABIC ">
        <w:r>
          <w:rPr>
            <w:noProof/>
          </w:rPr>
          <w:t>1</w:t>
        </w:r>
      </w:fldSimple>
      <w:bookmarkEnd w:id="4"/>
      <w:r>
        <w:rPr>
          <w:lang w:val="en-GB"/>
        </w:rPr>
        <w:t xml:space="preserve"> - UCT Node Selection [Bandit]</w:t>
      </w:r>
    </w:p>
    <w:p w:rsidR="00E97B99" w:rsidRDefault="005366A0" w:rsidP="005366A0">
      <w:pPr>
        <w:pStyle w:val="Text"/>
      </w:pPr>
      <w:r>
        <w:t>This allows the algorithm to explore the possible scenarios of different games just by correctly encoding its mechanics into the algorithm, which demonstrates the effectiveness of MCTS</w:t>
      </w:r>
      <w:r w:rsidR="00A524D4">
        <w:t xml:space="preserve"> for tracking future game states and predicting the </w:t>
      </w:r>
      <w:r w:rsidR="002632D3">
        <w:t>optimal</w:t>
      </w:r>
      <w:r w:rsidR="00A524D4">
        <w:t xml:space="preserve"> move based on that information [Adversarial, Go]. However, </w:t>
      </w:r>
      <w:r w:rsidR="001240CF">
        <w:t>its implementation</w:t>
      </w:r>
      <w:r w:rsidR="00A524D4">
        <w:t xml:space="preserve"> is inherently time and resource expensive since it needs to recreate a full tree in each turn since the game state changes with every move.</w:t>
      </w:r>
      <w:r>
        <w:t xml:space="preserve"> Also, the random nature of the algorithm may overlook particular game paths that may result on a loss since these may be the consequence of “weird” plays.</w:t>
      </w:r>
    </w:p>
    <w:p w:rsidR="00E97B99" w:rsidRDefault="00E97B99">
      <w:pPr>
        <w:pStyle w:val="Text"/>
      </w:pPr>
    </w:p>
    <w:p w:rsidR="00E97B99" w:rsidRDefault="00C67498" w:rsidP="00E97B99">
      <w:pPr>
        <w:pStyle w:val="Heading2"/>
      </w:pPr>
      <w:bookmarkStart w:id="5" w:name="_Ref780659"/>
      <w:r>
        <w:t>Alternatives to MCTS</w:t>
      </w:r>
      <w:bookmarkEnd w:id="5"/>
    </w:p>
    <w:p w:rsidR="003936CE" w:rsidRDefault="00C67498" w:rsidP="003936CE">
      <w:pPr>
        <w:pStyle w:val="Text"/>
      </w:pPr>
      <w:r>
        <w:t xml:space="preserve">The power of MCTS but the </w:t>
      </w:r>
      <w:r w:rsidR="00910548">
        <w:t>disadvantages it carries have motivated the development of models that imitate its behavior but are more time and resource efficient [MCTS to Learn DT, Thinking Fast].</w:t>
      </w:r>
      <w:r w:rsidR="003936CE">
        <w:t xml:space="preserve"> These implementations aim to train models based on remembering the decisions taken by MCTS for quicker decision making [MCTS to Learn DT], or by observing multiple runs and training a model with the </w:t>
      </w:r>
      <w:r w:rsidR="00581A3A">
        <w:t>examples gathered and the decisions taken by the MCTS for a given state [Thinking Fast].</w:t>
      </w:r>
    </w:p>
    <w:p w:rsidR="005366A0" w:rsidRDefault="005366A0" w:rsidP="005366A0">
      <w:pPr>
        <w:pStyle w:val="Text"/>
      </w:pPr>
      <w:r>
        <w:t>The objective of these implementations is to create a model that is capable of recognizing which actions are taken more frequently over different games, reducing time needed for decision making and removing the random factor of MCTS.</w:t>
      </w:r>
    </w:p>
    <w:p w:rsidR="00910548" w:rsidRDefault="00910548" w:rsidP="00E97B99">
      <w:pPr>
        <w:pStyle w:val="Text"/>
      </w:pPr>
      <w:r>
        <w:t>These models show that it is feasible to imitate the behavior of a MCTS with another, more time efficient, Machine Learning model, such as a Deep Neural network with promising results [Thinking Fast].</w:t>
      </w:r>
    </w:p>
    <w:p w:rsidR="00ED57E6" w:rsidRDefault="00ED57E6" w:rsidP="00E97B99">
      <w:pPr>
        <w:pStyle w:val="Text"/>
      </w:pPr>
    </w:p>
    <w:p w:rsidR="00ED57E6" w:rsidRDefault="00ED57E6" w:rsidP="00ED57E6">
      <w:pPr>
        <w:pStyle w:val="Heading2"/>
      </w:pPr>
      <w:r>
        <w:t>Decision Trees</w:t>
      </w:r>
    </w:p>
    <w:p w:rsidR="003936CE" w:rsidRDefault="00ED57E6" w:rsidP="003936CE">
      <w:pPr>
        <w:pStyle w:val="Text"/>
      </w:pPr>
      <w:r>
        <w:t xml:space="preserve">Decision Trees (DTs) have been proven to work against </w:t>
      </w:r>
      <w:r>
        <w:rPr>
          <w:i/>
        </w:rPr>
        <w:t xml:space="preserve">Minimax, </w:t>
      </w:r>
      <w:r>
        <w:t>another powerful algorithm that provides a No-Loss solution to the game [Implementing a No-Loss].</w:t>
      </w:r>
      <w:r w:rsidR="003936CE">
        <w:t xml:space="preserve"> </w:t>
      </w:r>
      <w:r w:rsidR="00B15CF7">
        <w:t xml:space="preserve">This works since </w:t>
      </w:r>
      <w:r w:rsidR="00B15CF7">
        <w:rPr>
          <w:i/>
        </w:rPr>
        <w:t>Minimax</w:t>
      </w:r>
      <w:r w:rsidR="00B15CF7">
        <w:t xml:space="preserve"> has been proven to not perform optimal moves when the opponent makes a sub optimal choice [Implementing a No-Loss]; however, it maintains a No-Loss Strategy in a non-optimal number of moves. DTs have been trained to </w:t>
      </w:r>
      <w:r w:rsidR="00B15CF7">
        <w:lastRenderedPageBreak/>
        <w:t xml:space="preserve">perform a best optimal action despite the opponent’s actions [Implementing a No-Loss]. However, this </w:t>
      </w:r>
      <w:r w:rsidR="00EC677E">
        <w:t>DT</w:t>
      </w:r>
      <w:r w:rsidR="00B15CF7">
        <w:t xml:space="preserve"> was manually created</w:t>
      </w:r>
      <w:r w:rsidR="00EC677E">
        <w:t>, which is non-optimal for our purposes.</w:t>
      </w:r>
    </w:p>
    <w:p w:rsidR="00EC677E" w:rsidRPr="00B15CF7" w:rsidRDefault="00EC677E" w:rsidP="003936CE">
      <w:pPr>
        <w:pStyle w:val="Text"/>
      </w:pPr>
      <w:r>
        <w:t xml:space="preserve">Following the research mentioned on </w:t>
      </w:r>
      <w:r>
        <w:fldChar w:fldCharType="begin"/>
      </w:r>
      <w:r>
        <w:instrText xml:space="preserve"> REF _Ref780659 \w \h </w:instrText>
      </w:r>
      <w:r>
        <w:fldChar w:fldCharType="separate"/>
      </w:r>
      <w:r>
        <w:t>II.B</w:t>
      </w:r>
      <w:r>
        <w:fldChar w:fldCharType="end"/>
      </w:r>
      <w:r>
        <w:t>, it is possible to implement a DT trained on different games performed by a MCTS, to learn to imitate the behavior of the algorithm without the need of creating a full tree each time it need to perform a move.</w:t>
      </w:r>
    </w:p>
    <w:p w:rsidR="00ED57E6" w:rsidRDefault="00ED57E6" w:rsidP="00E97B99">
      <w:pPr>
        <w:pStyle w:val="Text"/>
      </w:pPr>
      <w:r>
        <w:t>This provides enough theoretical ground to explore the performance of training a Decision Tree that imitates the behavior a MCTS to play Tic-Tac-Toe [Thinking Fast, MCTS to Learn DT, Implementing a No-Loss].</w:t>
      </w:r>
    </w:p>
    <w:bookmarkEnd w:id="1"/>
    <w:p w:rsidR="00910548" w:rsidRDefault="00910548" w:rsidP="00E97B99">
      <w:pPr>
        <w:pStyle w:val="Text"/>
      </w:pPr>
    </w:p>
    <w:p w:rsidR="00E97B99" w:rsidRDefault="00DD0C50" w:rsidP="00E97B99">
      <w:pPr>
        <w:pStyle w:val="Heading1"/>
      </w:pPr>
      <w:r>
        <w:t>Methodology</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DD0C50" w:rsidP="00E97B99">
      <w:pPr>
        <w:pStyle w:val="Heading1"/>
      </w:pPr>
      <w:r>
        <w:t>Experiments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DD0C50" w:rsidP="00E97B99">
      <w:pPr>
        <w:pStyle w:val="Heading1"/>
      </w:pPr>
      <w:r>
        <w:lastRenderedPageBreak/>
        <w:t>Discussion</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5"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zh-CN"/>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en-GB" w:eastAsia="zh-CN"/>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rsidRPr="001F2041">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1F2041" w:rsidRDefault="007530A3">
                                  <w:pPr>
                                    <w:rPr>
                                      <w:sz w:val="16"/>
                                      <w:szCs w:val="16"/>
                                      <w:lang w:val="nl-NL"/>
                                    </w:rPr>
                                  </w:pPr>
                                  <w:r w:rsidRPr="001F2041">
                                    <w:rPr>
                                      <w:sz w:val="16"/>
                                      <w:szCs w:val="16"/>
                                      <w:lang w:val="nl-NL"/>
                                    </w:rPr>
                                    <w:t>1 erg/(G·cm</w:t>
                                  </w:r>
                                  <w:r w:rsidRPr="001F2041">
                                    <w:rPr>
                                      <w:sz w:val="16"/>
                                      <w:szCs w:val="16"/>
                                      <w:vertAlign w:val="superscript"/>
                                      <w:lang w:val="nl-NL"/>
                                    </w:rPr>
                                    <w:t>3</w:t>
                                  </w:r>
                                  <w:r w:rsidRPr="001F2041">
                                    <w:rPr>
                                      <w:sz w:val="16"/>
                                      <w:szCs w:val="16"/>
                                      <w:lang w:val="nl-NL"/>
                                    </w:rPr>
                                    <w:t>) = 1 emu/cm</w:t>
                                  </w:r>
                                  <w:r w:rsidRPr="001F2041">
                                    <w:rPr>
                                      <w:sz w:val="16"/>
                                      <w:szCs w:val="16"/>
                                      <w:vertAlign w:val="superscript"/>
                                      <w:lang w:val="nl-NL"/>
                                    </w:rPr>
                                    <w:t>3</w:t>
                                  </w:r>
                                </w:p>
                                <w:p w:rsidR="007530A3" w:rsidRPr="001F2041" w:rsidRDefault="007530A3">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10</w:t>
                                  </w:r>
                                  <w:r w:rsidRPr="001F2041">
                                    <w:rPr>
                                      <w:sz w:val="16"/>
                                      <w:szCs w:val="16"/>
                                      <w:vertAlign w:val="superscript"/>
                                      <w:lang w:val="nl-NL"/>
                                    </w:rPr>
                                    <w:t>3</w:t>
                                  </w:r>
                                  <w:r w:rsidRPr="001F2041">
                                    <w:rPr>
                                      <w:sz w:val="16"/>
                                      <w:szCs w:val="16"/>
                                      <w:lang w:val="nl-NL"/>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1F2041">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Pr="001F2041" w:rsidRDefault="007530A3">
                                  <w:pPr>
                                    <w:rPr>
                                      <w:sz w:val="16"/>
                                      <w:szCs w:val="16"/>
                                      <w:lang w:val="nl-NL"/>
                                    </w:rPr>
                                  </w:pPr>
                                  <w:r w:rsidRPr="001F2041">
                                    <w:rPr>
                                      <w:sz w:val="16"/>
                                      <w:szCs w:val="16"/>
                                      <w:lang w:val="nl-NL"/>
                                    </w:rPr>
                                    <w:t xml:space="preserve">1 erg/(G·g) = 1 emu/g </w:t>
                                  </w:r>
                                  <w:r>
                                    <w:rPr>
                                      <w:sz w:val="16"/>
                                      <w:szCs w:val="16"/>
                                    </w:rPr>
                                    <w:sym w:font="Symbol" w:char="F0AE"/>
                                  </w:r>
                                  <w:r w:rsidRPr="001F2041">
                                    <w:rPr>
                                      <w:sz w:val="16"/>
                                      <w:szCs w:val="16"/>
                                      <w:lang w:val="nl-NL"/>
                                    </w:rPr>
                                    <w:t xml:space="preserve"> 1 A·m</w:t>
                                  </w:r>
                                  <w:r w:rsidRPr="001F2041">
                                    <w:rPr>
                                      <w:sz w:val="16"/>
                                      <w:szCs w:val="16"/>
                                      <w:vertAlign w:val="superscript"/>
                                      <w:lang w:val="nl-NL"/>
                                    </w:rPr>
                                    <w:t>2</w:t>
                                  </w:r>
                                  <w:r w:rsidRPr="001F2041">
                                    <w:rPr>
                                      <w:sz w:val="16"/>
                                      <w:szCs w:val="16"/>
                                      <w:lang w:val="nl-NL"/>
                                    </w:rPr>
                                    <w:t>/kg</w:t>
                                  </w:r>
                                </w:p>
                              </w:tc>
                            </w:tr>
                            <w:tr w:rsidR="007530A3" w:rsidRPr="001F2041">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1F2041" w:rsidRDefault="007530A3">
                                  <w:pPr>
                                    <w:rPr>
                                      <w:sz w:val="16"/>
                                      <w:szCs w:val="16"/>
                                      <w:lang w:val="nl-NL"/>
                                    </w:rPr>
                                  </w:pPr>
                                  <w:r w:rsidRPr="001F2041">
                                    <w:rPr>
                                      <w:sz w:val="16"/>
                                      <w:szCs w:val="16"/>
                                      <w:lang w:val="nl-NL"/>
                                    </w:rPr>
                                    <w:t xml:space="preserve">1 erg/G = 1 emu </w:t>
                                  </w:r>
                                </w:p>
                                <w:p w:rsidR="007530A3" w:rsidRPr="001F2041" w:rsidRDefault="007530A3">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4</w:t>
                                  </w:r>
                                  <w:r>
                                    <w:rPr>
                                      <w:sz w:val="16"/>
                                      <w:szCs w:val="16"/>
                                    </w:rPr>
                                    <w:sym w:font="Symbol" w:char="F070"/>
                                  </w:r>
                                  <w:r w:rsidRPr="001F2041">
                                    <w:rPr>
                                      <w:sz w:val="16"/>
                                      <w:szCs w:val="16"/>
                                      <w:lang w:val="nl-NL"/>
                                    </w:rPr>
                                    <w:t xml:space="preserve"> </w:t>
                                  </w:r>
                                  <w:r>
                                    <w:rPr>
                                      <w:sz w:val="16"/>
                                      <w:szCs w:val="16"/>
                                    </w:rPr>
                                    <w:sym w:font="Symbol" w:char="F0B4"/>
                                  </w:r>
                                  <w:r w:rsidRPr="001F2041">
                                    <w:rPr>
                                      <w:sz w:val="16"/>
                                      <w:szCs w:val="16"/>
                                      <w:lang w:val="nl-NL"/>
                                    </w:rPr>
                                    <w:t xml:space="preserve"> 10</w:t>
                                  </w:r>
                                  <w:r>
                                    <w:rPr>
                                      <w:sz w:val="16"/>
                                      <w:szCs w:val="16"/>
                                      <w:vertAlign w:val="superscript"/>
                                    </w:rPr>
                                    <w:sym w:font="Symbol" w:char="F02D"/>
                                  </w:r>
                                  <w:r w:rsidRPr="001F2041">
                                    <w:rPr>
                                      <w:sz w:val="16"/>
                                      <w:szCs w:val="16"/>
                                      <w:vertAlign w:val="superscript"/>
                                      <w:lang w:val="nl-NL"/>
                                    </w:rPr>
                                    <w:t>10</w:t>
                                  </w:r>
                                  <w:r w:rsidRPr="001F2041">
                                    <w:rPr>
                                      <w:sz w:val="16"/>
                                      <w:szCs w:val="16"/>
                                      <w:lang w:val="nl-NL"/>
                                    </w:rPr>
                                    <w:t xml:space="preserve"> Wb·m</w:t>
                                  </w:r>
                                </w:p>
                              </w:tc>
                            </w:tr>
                            <w:tr w:rsidR="007530A3" w:rsidRPr="001F2041">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1F2041" w:rsidRDefault="007530A3">
                                  <w:pPr>
                                    <w:rPr>
                                      <w:sz w:val="16"/>
                                      <w:szCs w:val="16"/>
                                      <w:lang w:val="de-DE"/>
                                    </w:rPr>
                                  </w:pPr>
                                  <w:r w:rsidRPr="001F2041">
                                    <w:rPr>
                                      <w:sz w:val="16"/>
                                      <w:szCs w:val="16"/>
                                      <w:lang w:val="de-DE"/>
                                    </w:rPr>
                                    <w:t>1 erg/(G·cm</w:t>
                                  </w:r>
                                  <w:r w:rsidRPr="001F2041">
                                    <w:rPr>
                                      <w:sz w:val="16"/>
                                      <w:szCs w:val="16"/>
                                      <w:vertAlign w:val="superscript"/>
                                      <w:lang w:val="de-DE"/>
                                    </w:rPr>
                                    <w:t>3</w:t>
                                  </w:r>
                                  <w:r w:rsidRPr="001F2041">
                                    <w:rPr>
                                      <w:sz w:val="16"/>
                                      <w:szCs w:val="16"/>
                                      <w:lang w:val="de-DE"/>
                                    </w:rPr>
                                    <w:t>) = 1 emu/cm</w:t>
                                  </w:r>
                                  <w:r w:rsidRPr="001F2041">
                                    <w:rPr>
                                      <w:sz w:val="16"/>
                                      <w:szCs w:val="16"/>
                                      <w:vertAlign w:val="superscript"/>
                                      <w:lang w:val="de-DE"/>
                                    </w:rPr>
                                    <w:t>3</w:t>
                                  </w:r>
                                </w:p>
                                <w:p w:rsidR="007530A3" w:rsidRPr="001F2041" w:rsidRDefault="007530A3">
                                  <w:pPr>
                                    <w:rPr>
                                      <w:sz w:val="16"/>
                                      <w:szCs w:val="16"/>
                                      <w:lang w:val="de-DE"/>
                                    </w:rPr>
                                  </w:pPr>
                                  <w:r w:rsidRPr="001F2041">
                                    <w:rPr>
                                      <w:sz w:val="16"/>
                                      <w:szCs w:val="16"/>
                                      <w:lang w:val="de-DE"/>
                                    </w:rPr>
                                    <w:t xml:space="preserve">  </w:t>
                                  </w:r>
                                  <w:r>
                                    <w:rPr>
                                      <w:sz w:val="16"/>
                                      <w:szCs w:val="16"/>
                                    </w:rPr>
                                    <w:sym w:font="Symbol" w:char="F0AE"/>
                                  </w:r>
                                  <w:r w:rsidRPr="001F2041">
                                    <w:rPr>
                                      <w:sz w:val="16"/>
                                      <w:szCs w:val="16"/>
                                      <w:lang w:val="de-DE"/>
                                    </w:rPr>
                                    <w:t xml:space="preserve"> 4</w:t>
                                  </w:r>
                                  <w:r>
                                    <w:rPr>
                                      <w:sz w:val="16"/>
                                      <w:szCs w:val="16"/>
                                    </w:rPr>
                                    <w:sym w:font="Symbol" w:char="F070"/>
                                  </w:r>
                                  <w:r w:rsidRPr="001F2041">
                                    <w:rPr>
                                      <w:sz w:val="16"/>
                                      <w:szCs w:val="16"/>
                                      <w:lang w:val="de-DE"/>
                                    </w:rPr>
                                    <w:t xml:space="preserve"> </w:t>
                                  </w:r>
                                  <w:r>
                                    <w:rPr>
                                      <w:sz w:val="16"/>
                                      <w:szCs w:val="16"/>
                                    </w:rPr>
                                    <w:sym w:font="Symbol" w:char="F0B4"/>
                                  </w:r>
                                  <w:r w:rsidRPr="001F2041">
                                    <w:rPr>
                                      <w:sz w:val="16"/>
                                      <w:szCs w:val="16"/>
                                      <w:lang w:val="de-DE"/>
                                    </w:rPr>
                                    <w:t xml:space="preserve"> 10</w:t>
                                  </w:r>
                                  <w:r>
                                    <w:rPr>
                                      <w:sz w:val="16"/>
                                      <w:szCs w:val="16"/>
                                      <w:vertAlign w:val="superscript"/>
                                    </w:rPr>
                                    <w:sym w:font="Symbol" w:char="F02D"/>
                                  </w:r>
                                  <w:r w:rsidRPr="001F2041">
                                    <w:rPr>
                                      <w:sz w:val="16"/>
                                      <w:szCs w:val="16"/>
                                      <w:vertAlign w:val="superscript"/>
                                      <w:lang w:val="de-DE"/>
                                    </w:rPr>
                                    <w:t>4</w:t>
                                  </w:r>
                                  <w:r w:rsidRPr="001F2041">
                                    <w:rPr>
                                      <w:sz w:val="16"/>
                                      <w:szCs w:val="16"/>
                                      <w:lang w:val="de-DE"/>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rsidRPr="001F2041">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1F2041" w:rsidRDefault="007530A3">
                            <w:pPr>
                              <w:rPr>
                                <w:sz w:val="16"/>
                                <w:szCs w:val="16"/>
                                <w:lang w:val="nl-NL"/>
                              </w:rPr>
                            </w:pPr>
                            <w:r w:rsidRPr="001F2041">
                              <w:rPr>
                                <w:sz w:val="16"/>
                                <w:szCs w:val="16"/>
                                <w:lang w:val="nl-NL"/>
                              </w:rPr>
                              <w:t>1 erg/(G·cm</w:t>
                            </w:r>
                            <w:r w:rsidRPr="001F2041">
                              <w:rPr>
                                <w:sz w:val="16"/>
                                <w:szCs w:val="16"/>
                                <w:vertAlign w:val="superscript"/>
                                <w:lang w:val="nl-NL"/>
                              </w:rPr>
                              <w:t>3</w:t>
                            </w:r>
                            <w:r w:rsidRPr="001F2041">
                              <w:rPr>
                                <w:sz w:val="16"/>
                                <w:szCs w:val="16"/>
                                <w:lang w:val="nl-NL"/>
                              </w:rPr>
                              <w:t>) = 1 emu/cm</w:t>
                            </w:r>
                            <w:r w:rsidRPr="001F2041">
                              <w:rPr>
                                <w:sz w:val="16"/>
                                <w:szCs w:val="16"/>
                                <w:vertAlign w:val="superscript"/>
                                <w:lang w:val="nl-NL"/>
                              </w:rPr>
                              <w:t>3</w:t>
                            </w:r>
                          </w:p>
                          <w:p w:rsidR="007530A3" w:rsidRPr="001F2041" w:rsidRDefault="007530A3">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10</w:t>
                            </w:r>
                            <w:r w:rsidRPr="001F2041">
                              <w:rPr>
                                <w:sz w:val="16"/>
                                <w:szCs w:val="16"/>
                                <w:vertAlign w:val="superscript"/>
                                <w:lang w:val="nl-NL"/>
                              </w:rPr>
                              <w:t>3</w:t>
                            </w:r>
                            <w:r w:rsidRPr="001F2041">
                              <w:rPr>
                                <w:sz w:val="16"/>
                                <w:szCs w:val="16"/>
                                <w:lang w:val="nl-NL"/>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1F2041">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Pr="001F2041" w:rsidRDefault="007530A3">
                            <w:pPr>
                              <w:rPr>
                                <w:sz w:val="16"/>
                                <w:szCs w:val="16"/>
                                <w:lang w:val="nl-NL"/>
                              </w:rPr>
                            </w:pPr>
                            <w:r w:rsidRPr="001F2041">
                              <w:rPr>
                                <w:sz w:val="16"/>
                                <w:szCs w:val="16"/>
                                <w:lang w:val="nl-NL"/>
                              </w:rPr>
                              <w:t xml:space="preserve">1 erg/(G·g) = 1 emu/g </w:t>
                            </w:r>
                            <w:r>
                              <w:rPr>
                                <w:sz w:val="16"/>
                                <w:szCs w:val="16"/>
                              </w:rPr>
                              <w:sym w:font="Symbol" w:char="F0AE"/>
                            </w:r>
                            <w:r w:rsidRPr="001F2041">
                              <w:rPr>
                                <w:sz w:val="16"/>
                                <w:szCs w:val="16"/>
                                <w:lang w:val="nl-NL"/>
                              </w:rPr>
                              <w:t xml:space="preserve"> 1 A·m</w:t>
                            </w:r>
                            <w:r w:rsidRPr="001F2041">
                              <w:rPr>
                                <w:sz w:val="16"/>
                                <w:szCs w:val="16"/>
                                <w:vertAlign w:val="superscript"/>
                                <w:lang w:val="nl-NL"/>
                              </w:rPr>
                              <w:t>2</w:t>
                            </w:r>
                            <w:r w:rsidRPr="001F2041">
                              <w:rPr>
                                <w:sz w:val="16"/>
                                <w:szCs w:val="16"/>
                                <w:lang w:val="nl-NL"/>
                              </w:rPr>
                              <w:t>/kg</w:t>
                            </w:r>
                          </w:p>
                        </w:tc>
                      </w:tr>
                      <w:tr w:rsidR="007530A3" w:rsidRPr="001F2041">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1F2041" w:rsidRDefault="007530A3">
                            <w:pPr>
                              <w:rPr>
                                <w:sz w:val="16"/>
                                <w:szCs w:val="16"/>
                                <w:lang w:val="nl-NL"/>
                              </w:rPr>
                            </w:pPr>
                            <w:r w:rsidRPr="001F2041">
                              <w:rPr>
                                <w:sz w:val="16"/>
                                <w:szCs w:val="16"/>
                                <w:lang w:val="nl-NL"/>
                              </w:rPr>
                              <w:t xml:space="preserve">1 erg/G = 1 emu </w:t>
                            </w:r>
                          </w:p>
                          <w:p w:rsidR="007530A3" w:rsidRPr="001F2041" w:rsidRDefault="007530A3">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4</w:t>
                            </w:r>
                            <w:r>
                              <w:rPr>
                                <w:sz w:val="16"/>
                                <w:szCs w:val="16"/>
                              </w:rPr>
                              <w:sym w:font="Symbol" w:char="F070"/>
                            </w:r>
                            <w:r w:rsidRPr="001F2041">
                              <w:rPr>
                                <w:sz w:val="16"/>
                                <w:szCs w:val="16"/>
                                <w:lang w:val="nl-NL"/>
                              </w:rPr>
                              <w:t xml:space="preserve"> </w:t>
                            </w:r>
                            <w:r>
                              <w:rPr>
                                <w:sz w:val="16"/>
                                <w:szCs w:val="16"/>
                              </w:rPr>
                              <w:sym w:font="Symbol" w:char="F0B4"/>
                            </w:r>
                            <w:r w:rsidRPr="001F2041">
                              <w:rPr>
                                <w:sz w:val="16"/>
                                <w:szCs w:val="16"/>
                                <w:lang w:val="nl-NL"/>
                              </w:rPr>
                              <w:t xml:space="preserve"> 10</w:t>
                            </w:r>
                            <w:r>
                              <w:rPr>
                                <w:sz w:val="16"/>
                                <w:szCs w:val="16"/>
                                <w:vertAlign w:val="superscript"/>
                              </w:rPr>
                              <w:sym w:font="Symbol" w:char="F02D"/>
                            </w:r>
                            <w:r w:rsidRPr="001F2041">
                              <w:rPr>
                                <w:sz w:val="16"/>
                                <w:szCs w:val="16"/>
                                <w:vertAlign w:val="superscript"/>
                                <w:lang w:val="nl-NL"/>
                              </w:rPr>
                              <w:t>10</w:t>
                            </w:r>
                            <w:r w:rsidRPr="001F2041">
                              <w:rPr>
                                <w:sz w:val="16"/>
                                <w:szCs w:val="16"/>
                                <w:lang w:val="nl-NL"/>
                              </w:rPr>
                              <w:t xml:space="preserve"> Wb·m</w:t>
                            </w:r>
                          </w:p>
                        </w:tc>
                      </w:tr>
                      <w:tr w:rsidR="007530A3" w:rsidRPr="001F2041">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1F2041" w:rsidRDefault="007530A3">
                            <w:pPr>
                              <w:rPr>
                                <w:sz w:val="16"/>
                                <w:szCs w:val="16"/>
                                <w:lang w:val="de-DE"/>
                              </w:rPr>
                            </w:pPr>
                            <w:r w:rsidRPr="001F2041">
                              <w:rPr>
                                <w:sz w:val="16"/>
                                <w:szCs w:val="16"/>
                                <w:lang w:val="de-DE"/>
                              </w:rPr>
                              <w:t>1 erg/(G·cm</w:t>
                            </w:r>
                            <w:r w:rsidRPr="001F2041">
                              <w:rPr>
                                <w:sz w:val="16"/>
                                <w:szCs w:val="16"/>
                                <w:vertAlign w:val="superscript"/>
                                <w:lang w:val="de-DE"/>
                              </w:rPr>
                              <w:t>3</w:t>
                            </w:r>
                            <w:r w:rsidRPr="001F2041">
                              <w:rPr>
                                <w:sz w:val="16"/>
                                <w:szCs w:val="16"/>
                                <w:lang w:val="de-DE"/>
                              </w:rPr>
                              <w:t>) = 1 emu/cm</w:t>
                            </w:r>
                            <w:r w:rsidRPr="001F2041">
                              <w:rPr>
                                <w:sz w:val="16"/>
                                <w:szCs w:val="16"/>
                                <w:vertAlign w:val="superscript"/>
                                <w:lang w:val="de-DE"/>
                              </w:rPr>
                              <w:t>3</w:t>
                            </w:r>
                          </w:p>
                          <w:p w:rsidR="007530A3" w:rsidRPr="001F2041" w:rsidRDefault="007530A3">
                            <w:pPr>
                              <w:rPr>
                                <w:sz w:val="16"/>
                                <w:szCs w:val="16"/>
                                <w:lang w:val="de-DE"/>
                              </w:rPr>
                            </w:pPr>
                            <w:r w:rsidRPr="001F2041">
                              <w:rPr>
                                <w:sz w:val="16"/>
                                <w:szCs w:val="16"/>
                                <w:lang w:val="de-DE"/>
                              </w:rPr>
                              <w:t xml:space="preserve">  </w:t>
                            </w:r>
                            <w:r>
                              <w:rPr>
                                <w:sz w:val="16"/>
                                <w:szCs w:val="16"/>
                              </w:rPr>
                              <w:sym w:font="Symbol" w:char="F0AE"/>
                            </w:r>
                            <w:r w:rsidRPr="001F2041">
                              <w:rPr>
                                <w:sz w:val="16"/>
                                <w:szCs w:val="16"/>
                                <w:lang w:val="de-DE"/>
                              </w:rPr>
                              <w:t xml:space="preserve"> 4</w:t>
                            </w:r>
                            <w:r>
                              <w:rPr>
                                <w:sz w:val="16"/>
                                <w:szCs w:val="16"/>
                              </w:rPr>
                              <w:sym w:font="Symbol" w:char="F070"/>
                            </w:r>
                            <w:r w:rsidRPr="001F2041">
                              <w:rPr>
                                <w:sz w:val="16"/>
                                <w:szCs w:val="16"/>
                                <w:lang w:val="de-DE"/>
                              </w:rPr>
                              <w:t xml:space="preserve"> </w:t>
                            </w:r>
                            <w:r>
                              <w:rPr>
                                <w:sz w:val="16"/>
                                <w:szCs w:val="16"/>
                              </w:rPr>
                              <w:sym w:font="Symbol" w:char="F0B4"/>
                            </w:r>
                            <w:r w:rsidRPr="001F2041">
                              <w:rPr>
                                <w:sz w:val="16"/>
                                <w:szCs w:val="16"/>
                                <w:lang w:val="de-DE"/>
                              </w:rPr>
                              <w:t xml:space="preserve"> 10</w:t>
                            </w:r>
                            <w:r>
                              <w:rPr>
                                <w:sz w:val="16"/>
                                <w:szCs w:val="16"/>
                                <w:vertAlign w:val="superscript"/>
                              </w:rPr>
                              <w:sym w:font="Symbol" w:char="F02D"/>
                            </w:r>
                            <w:r w:rsidRPr="001F2041">
                              <w:rPr>
                                <w:sz w:val="16"/>
                                <w:szCs w:val="16"/>
                                <w:vertAlign w:val="superscript"/>
                                <w:lang w:val="de-DE"/>
                              </w:rPr>
                              <w:t>4</w:t>
                            </w:r>
                            <w:r w:rsidRPr="001F2041">
                              <w:rPr>
                                <w:sz w:val="16"/>
                                <w:szCs w:val="16"/>
                                <w:lang w:val="de-DE"/>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DD0C50" w:rsidP="001B36B1">
      <w:pPr>
        <w:pStyle w:val="Heading1"/>
      </w:pPr>
      <w:r>
        <w:t>Conclusion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lastRenderedPageBreak/>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lastRenderedPageBreak/>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8" o:title=""/>
          </v:shape>
          <o:OLEObject Type="Embed" ProgID="Equation.3" ShapeID="_x0000_i1025" DrawAspect="Content" ObjectID="_1611573598"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w:t>
      </w:r>
      <w:r w:rsidRPr="00113F26">
        <w:rPr>
          <w:rStyle w:val="BodyText2"/>
          <w:rFonts w:ascii="Times" w:hAnsi="Times"/>
          <w:sz w:val="20"/>
          <w:szCs w:val="20"/>
        </w:rPr>
        <w:lastRenderedPageBreak/>
        <w:t xml:space="preserve">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20"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21"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lastRenderedPageBreak/>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2"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 xml:space="preserve">Number footnotes separately in superscripts (Insert | </w:t>
      </w:r>
      <w:r>
        <w:lastRenderedPageBreak/>
        <w:t>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DD0C50" w:rsidP="009C7D17">
      <w:pPr>
        <w:pStyle w:val="Heading1"/>
      </w:pPr>
      <w:r>
        <w:t>Plan</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6A23CB" w:rsidP="007530A3">
      <w:pPr>
        <w:tabs>
          <w:tab w:val="left" w:pos="360"/>
        </w:tabs>
        <w:autoSpaceDE w:val="0"/>
        <w:autoSpaceDN w:val="0"/>
        <w:adjustRightInd w:val="0"/>
        <w:jc w:val="both"/>
        <w:rPr>
          <w:color w:val="000000"/>
        </w:rPr>
      </w:pPr>
      <w:hyperlink r:id="rId23"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w:t>
      </w:r>
      <w:r w:rsidRPr="001C50D7">
        <w:rPr>
          <w:color w:val="000000"/>
        </w:rPr>
        <w:lastRenderedPageBreak/>
        <w:t xml:space="preserve">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5D72BB" w:rsidRDefault="006A23CB" w:rsidP="005D72BB">
      <w:pPr>
        <w:pStyle w:val="Text"/>
        <w:ind w:firstLine="0"/>
      </w:pPr>
      <w:hyperlink r:id="rId24"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lastRenderedPageBreak/>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1F2041" w:rsidRDefault="00C11E83" w:rsidP="00FC0B7B">
      <w:pPr>
        <w:pStyle w:val="References"/>
        <w:jc w:val="left"/>
        <w:rPr>
          <w:lang w:val="pt-PT"/>
        </w:rPr>
      </w:pPr>
      <w:r w:rsidRPr="007F7AA6">
        <w:t>E. P. Wigner, “Theory of traveling-wave optical laser,”</w:t>
      </w:r>
      <w:r w:rsidR="008E0645">
        <w:t xml:space="preserve"> </w:t>
      </w:r>
      <w:r w:rsidR="00FC0B7B">
        <w:br/>
      </w:r>
      <w:r w:rsidRPr="00B65BD3">
        <w:rPr>
          <w:i/>
        </w:rPr>
        <w:t xml:space="preserve">Phys. </w:t>
      </w:r>
      <w:r w:rsidRPr="001F2041">
        <w:rPr>
          <w:i/>
          <w:lang w:val="pt-PT"/>
        </w:rPr>
        <w:t>Rev</w:t>
      </w:r>
      <w:r w:rsidRPr="001F2041">
        <w:rPr>
          <w:lang w:val="pt-PT"/>
        </w:rPr>
        <w:t xml:space="preserve">., </w:t>
      </w:r>
      <w:r w:rsidR="00F3481E" w:rsidRPr="001F2041">
        <w:rPr>
          <w:lang w:val="pt-PT"/>
        </w:rPr>
        <w:br/>
      </w:r>
      <w:r w:rsidRPr="001F2041">
        <w:rPr>
          <w:lang w:val="pt-PT"/>
        </w:rPr>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Pr="001F2041" w:rsidRDefault="00C11E83" w:rsidP="008E0645">
      <w:pPr>
        <w:pStyle w:val="References"/>
        <w:rPr>
          <w:lang w:val="es-ES_tradnl"/>
        </w:rPr>
      </w:pPr>
      <w:r w:rsidRPr="001F2041">
        <w:rPr>
          <w:rFonts w:ascii="TimesNewRomanPS-ItalicMT" w:hAnsi="TimesNewRomanPS-ItalicMT" w:cs="TimesNewRomanPS-ItalicMT"/>
          <w:i/>
          <w:iCs/>
          <w:lang w:val="es-ES_tradnl"/>
        </w:rPr>
        <w:t>Motorola Semiconductor Data Manual</w:t>
      </w:r>
      <w:r w:rsidRPr="001F2041">
        <w:rPr>
          <w:lang w:val="es-ES_tradnl"/>
        </w:rPr>
        <w:t xml:space="preserve">, Motorola Semiconductor </w:t>
      </w:r>
      <w:proofErr w:type="spellStart"/>
      <w:r w:rsidRPr="001F2041">
        <w:rPr>
          <w:lang w:val="es-ES_tradnl"/>
        </w:rPr>
        <w:t>Products</w:t>
      </w:r>
      <w:proofErr w:type="spellEnd"/>
      <w:r w:rsidRPr="001F2041">
        <w:rPr>
          <w:lang w:val="es-ES_tradnl"/>
        </w:rPr>
        <w:t xml:space="preserve"> Inc., Phoenix, AZ,</w:t>
      </w:r>
      <w:r w:rsidR="00ED1E14" w:rsidRPr="001F2041">
        <w:rPr>
          <w:lang w:val="es-ES_tradnl"/>
        </w:rPr>
        <w:t xml:space="preserve"> USA,</w:t>
      </w:r>
      <w:r w:rsidRPr="001F2041">
        <w:rPr>
          <w:lang w:val="es-ES_tradnl"/>
        </w:rPr>
        <w:t xml:space="preserve"> 1989.</w:t>
      </w:r>
    </w:p>
    <w:p w:rsidR="00C11E83" w:rsidRPr="001F2041" w:rsidRDefault="00C11E83" w:rsidP="00C11E83">
      <w:pPr>
        <w:autoSpaceDE w:val="0"/>
        <w:autoSpaceDN w:val="0"/>
        <w:adjustRightInd w:val="0"/>
        <w:rPr>
          <w:color w:val="000000"/>
          <w:lang w:val="es-ES_tradnl"/>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w:t>
      </w:r>
      <w:r w:rsidRPr="006C7307">
        <w:rPr>
          <w:color w:val="000000"/>
        </w:rPr>
        <w:lastRenderedPageBreak/>
        <w:t xml:space="preserve">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rsidRPr="001F2041">
        <w:rPr>
          <w:lang w:val="it-IT"/>
        </w:rPr>
        <w:t>P</w:t>
      </w:r>
      <w:r w:rsidRPr="001F2041">
        <w:rPr>
          <w:spacing w:val="-1"/>
          <w:lang w:val="it-IT"/>
        </w:rPr>
        <w:t>R</w:t>
      </w:r>
      <w:r w:rsidRPr="001F2041">
        <w:rPr>
          <w:lang w:val="it-IT"/>
        </w:rPr>
        <w:t>O</w:t>
      </w:r>
      <w:r w:rsidRPr="001F2041">
        <w:rPr>
          <w:spacing w:val="-1"/>
          <w:lang w:val="it-IT"/>
        </w:rPr>
        <w:t>C</w:t>
      </w:r>
      <w:r w:rsidRPr="001F2041">
        <w:rPr>
          <w:lang w:val="it-IT"/>
        </w:rPr>
        <w:t xml:space="preserve">ESS </w:t>
      </w:r>
      <w:r w:rsidRPr="001F2041">
        <w:rPr>
          <w:spacing w:val="-2"/>
          <w:lang w:val="it-IT"/>
        </w:rPr>
        <w:t>C</w:t>
      </w:r>
      <w:r w:rsidRPr="001F2041">
        <w:rPr>
          <w:spacing w:val="1"/>
          <w:lang w:val="it-IT"/>
        </w:rPr>
        <w:t>o</w:t>
      </w:r>
      <w:r w:rsidRPr="001F2041">
        <w:rPr>
          <w:spacing w:val="-1"/>
          <w:lang w:val="it-IT"/>
        </w:rPr>
        <w:t>r</w:t>
      </w:r>
      <w:r w:rsidRPr="001F2041">
        <w:rPr>
          <w:spacing w:val="1"/>
          <w:lang w:val="it-IT"/>
        </w:rPr>
        <w:t>p</w:t>
      </w:r>
      <w:r w:rsidR="009E52D0" w:rsidRPr="001F2041">
        <w:rPr>
          <w:spacing w:val="-1"/>
          <w:lang w:val="it-IT"/>
        </w:rPr>
        <w:t>oration, Boston</w:t>
      </w:r>
      <w:r w:rsidRPr="001F2041">
        <w:rPr>
          <w:lang w:val="it-IT"/>
        </w:rPr>
        <w:t xml:space="preserve">, </w:t>
      </w:r>
      <w:r w:rsidRPr="001F2041">
        <w:rPr>
          <w:spacing w:val="-1"/>
          <w:lang w:val="it-IT"/>
        </w:rPr>
        <w:t>M</w:t>
      </w:r>
      <w:r w:rsidRPr="001F2041">
        <w:rPr>
          <w:lang w:val="it-IT"/>
        </w:rPr>
        <w:t>A</w:t>
      </w:r>
      <w:r w:rsidR="009E52D0" w:rsidRPr="001F2041">
        <w:rPr>
          <w:lang w:val="it-IT"/>
        </w:rPr>
        <w:t>, USA</w:t>
      </w:r>
      <w:r w:rsidRPr="001F2041">
        <w:rPr>
          <w:lang w:val="it-IT"/>
        </w:rP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lastRenderedPageBreak/>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Pr="001F2041" w:rsidRDefault="00C378A1" w:rsidP="00837E47">
      <w:pPr>
        <w:pStyle w:val="References"/>
        <w:rPr>
          <w:rFonts w:ascii="TimesNewRomanPSMT" w:hAnsi="TimesNewRomanPSMT" w:cs="TimesNewRomanPSMT"/>
          <w:lang w:val="fr-FR"/>
        </w:rPr>
      </w:pPr>
      <w:proofErr w:type="spellStart"/>
      <w:r w:rsidRPr="001F2041">
        <w:rPr>
          <w:lang w:val="fr-FR"/>
        </w:rPr>
        <w:t>Letter</w:t>
      </w:r>
      <w:proofErr w:type="spellEnd"/>
      <w:r w:rsidRPr="001F2041">
        <w:rPr>
          <w:lang w:val="fr-FR"/>
        </w:rPr>
        <w:t xml:space="preserve"> </w:t>
      </w:r>
      <w:proofErr w:type="spellStart"/>
      <w:r w:rsidRPr="001F2041">
        <w:rPr>
          <w:lang w:val="fr-FR"/>
        </w:rPr>
        <w:t>Symbols</w:t>
      </w:r>
      <w:proofErr w:type="spellEnd"/>
      <w:r w:rsidRPr="001F2041">
        <w:rPr>
          <w:lang w:val="fr-FR"/>
        </w:rPr>
        <w:t xml:space="preserve"> for </w:t>
      </w:r>
      <w:proofErr w:type="spellStart"/>
      <w:r w:rsidRPr="001F2041">
        <w:rPr>
          <w:lang w:val="fr-FR"/>
        </w:rPr>
        <w:t>Quantities</w:t>
      </w:r>
      <w:proofErr w:type="spellEnd"/>
      <w:r w:rsidRPr="001F2041">
        <w:rPr>
          <w:rFonts w:ascii="TimesNewRomanPSMT" w:hAnsi="TimesNewRomanPSMT" w:cs="TimesNewRomanPSMT"/>
          <w:lang w:val="fr-FR"/>
        </w:rPr>
        <w:t>, ANSI Standard Y10.5-1968.</w:t>
      </w:r>
    </w:p>
    <w:p w:rsidR="0076355A" w:rsidRPr="001F2041" w:rsidRDefault="0076355A" w:rsidP="0076355A">
      <w:pPr>
        <w:pStyle w:val="References"/>
        <w:numPr>
          <w:ilvl w:val="0"/>
          <w:numId w:val="0"/>
        </w:numPr>
        <w:ind w:left="540" w:hanging="360"/>
        <w:rPr>
          <w:rFonts w:ascii="TimesNewRomanPSMT" w:hAnsi="TimesNewRomanPSMT" w:cs="TimesNewRomanPSMT"/>
          <w:lang w:val="fr-FR"/>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sectPr w:rsidR="00F932B6" w:rsidRPr="00F932B6" w:rsidSect="00143F2E">
      <w:headerReference w:type="default" r:id="rId2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D87" w:rsidRDefault="009D2D87">
      <w:r>
        <w:separator/>
      </w:r>
    </w:p>
  </w:endnote>
  <w:endnote w:type="continuationSeparator" w:id="0">
    <w:p w:rsidR="009D2D87" w:rsidRDefault="009D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D87" w:rsidRDefault="009D2D87"/>
  </w:footnote>
  <w:footnote w:type="continuationSeparator" w:id="0">
    <w:p w:rsidR="009D2D87" w:rsidRDefault="009D2D87">
      <w:r>
        <w:continuationSeparator/>
      </w:r>
    </w:p>
  </w:footnote>
  <w:footnote w:id="1">
    <w:p w:rsidR="007530A3" w:rsidRDefault="007530A3">
      <w:pPr>
        <w:pStyle w:val="FootnoteText"/>
      </w:pP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A3" w:rsidRDefault="007530A3">
    <w:pPr>
      <w:framePr w:wrap="auto" w:vAnchor="text" w:hAnchor="margin" w:xAlign="right" w:y="1"/>
    </w:pPr>
    <w:r>
      <w:fldChar w:fldCharType="begin"/>
    </w:r>
    <w:r>
      <w:instrText xml:space="preserve">PAGE  </w:instrText>
    </w:r>
    <w:r>
      <w:fldChar w:fldCharType="separate"/>
    </w:r>
    <w:r w:rsidR="006A23CB">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A0C2F"/>
    <w:rsid w:val="000A168B"/>
    <w:rsid w:val="000D2BDE"/>
    <w:rsid w:val="00104BB0"/>
    <w:rsid w:val="0010794E"/>
    <w:rsid w:val="00113F26"/>
    <w:rsid w:val="00120D31"/>
    <w:rsid w:val="001240CF"/>
    <w:rsid w:val="0013354F"/>
    <w:rsid w:val="00143F2E"/>
    <w:rsid w:val="00144E72"/>
    <w:rsid w:val="001768FF"/>
    <w:rsid w:val="001A60B1"/>
    <w:rsid w:val="001B2686"/>
    <w:rsid w:val="001B36B1"/>
    <w:rsid w:val="001E7B7A"/>
    <w:rsid w:val="001F2041"/>
    <w:rsid w:val="001F4C5C"/>
    <w:rsid w:val="00204478"/>
    <w:rsid w:val="00214E2E"/>
    <w:rsid w:val="00216141"/>
    <w:rsid w:val="00217186"/>
    <w:rsid w:val="002434A1"/>
    <w:rsid w:val="002632D3"/>
    <w:rsid w:val="00263943"/>
    <w:rsid w:val="00264E9D"/>
    <w:rsid w:val="00267B35"/>
    <w:rsid w:val="00294A3A"/>
    <w:rsid w:val="002A3664"/>
    <w:rsid w:val="002C4935"/>
    <w:rsid w:val="002E1F95"/>
    <w:rsid w:val="002F1A23"/>
    <w:rsid w:val="002F7910"/>
    <w:rsid w:val="00314F82"/>
    <w:rsid w:val="003427CE"/>
    <w:rsid w:val="00342BE1"/>
    <w:rsid w:val="003461E8"/>
    <w:rsid w:val="00360269"/>
    <w:rsid w:val="0037551B"/>
    <w:rsid w:val="00392DBA"/>
    <w:rsid w:val="003936CE"/>
    <w:rsid w:val="003C3322"/>
    <w:rsid w:val="003C68C2"/>
    <w:rsid w:val="003D1EBF"/>
    <w:rsid w:val="003D4CAE"/>
    <w:rsid w:val="003F26BD"/>
    <w:rsid w:val="003F52AD"/>
    <w:rsid w:val="004106C0"/>
    <w:rsid w:val="0043144F"/>
    <w:rsid w:val="00431BFA"/>
    <w:rsid w:val="004353CF"/>
    <w:rsid w:val="004631BC"/>
    <w:rsid w:val="00484761"/>
    <w:rsid w:val="00484DD5"/>
    <w:rsid w:val="004B558A"/>
    <w:rsid w:val="004C1E16"/>
    <w:rsid w:val="004C2543"/>
    <w:rsid w:val="004D15CA"/>
    <w:rsid w:val="004D4A7B"/>
    <w:rsid w:val="004E3E4C"/>
    <w:rsid w:val="004F23A0"/>
    <w:rsid w:val="005003E3"/>
    <w:rsid w:val="005052CD"/>
    <w:rsid w:val="00507C33"/>
    <w:rsid w:val="00535307"/>
    <w:rsid w:val="005366A0"/>
    <w:rsid w:val="00550A26"/>
    <w:rsid w:val="00550BF5"/>
    <w:rsid w:val="00567A70"/>
    <w:rsid w:val="00581A3A"/>
    <w:rsid w:val="005A2A15"/>
    <w:rsid w:val="005C6EA6"/>
    <w:rsid w:val="005D1B15"/>
    <w:rsid w:val="005D2824"/>
    <w:rsid w:val="005D4F1A"/>
    <w:rsid w:val="005D72BB"/>
    <w:rsid w:val="005E692F"/>
    <w:rsid w:val="0062114B"/>
    <w:rsid w:val="00623698"/>
    <w:rsid w:val="00625E96"/>
    <w:rsid w:val="00647C09"/>
    <w:rsid w:val="00651F2C"/>
    <w:rsid w:val="00677AD2"/>
    <w:rsid w:val="00677C22"/>
    <w:rsid w:val="00685D0E"/>
    <w:rsid w:val="00693D5D"/>
    <w:rsid w:val="006A23CB"/>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10548"/>
    <w:rsid w:val="009A1F6E"/>
    <w:rsid w:val="009B1922"/>
    <w:rsid w:val="009C7D17"/>
    <w:rsid w:val="009D2D87"/>
    <w:rsid w:val="009E484E"/>
    <w:rsid w:val="009E52D0"/>
    <w:rsid w:val="009F40FB"/>
    <w:rsid w:val="009F4B45"/>
    <w:rsid w:val="009F5F62"/>
    <w:rsid w:val="00A22FCB"/>
    <w:rsid w:val="00A25B3B"/>
    <w:rsid w:val="00A40127"/>
    <w:rsid w:val="00A472F1"/>
    <w:rsid w:val="00A5237D"/>
    <w:rsid w:val="00A524D4"/>
    <w:rsid w:val="00A554A3"/>
    <w:rsid w:val="00A758EA"/>
    <w:rsid w:val="00A7640A"/>
    <w:rsid w:val="00A91937"/>
    <w:rsid w:val="00A9434E"/>
    <w:rsid w:val="00A95C50"/>
    <w:rsid w:val="00AB79A6"/>
    <w:rsid w:val="00AC4850"/>
    <w:rsid w:val="00B15CF7"/>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15E2B"/>
    <w:rsid w:val="00C2378A"/>
    <w:rsid w:val="00C378A1"/>
    <w:rsid w:val="00C621D6"/>
    <w:rsid w:val="00C67498"/>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0C50"/>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C677E"/>
    <w:rsid w:val="00ED1E14"/>
    <w:rsid w:val="00ED57E6"/>
    <w:rsid w:val="00EE6FFC"/>
    <w:rsid w:val="00EF10AC"/>
    <w:rsid w:val="00EF4701"/>
    <w:rsid w:val="00EF564E"/>
    <w:rsid w:val="00F22198"/>
    <w:rsid w:val="00F313F2"/>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raphics@ieee.org" TargetMode="Externa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graphicsqc.iee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authortools" TargetMode="External"/><Relationship Id="rId24" Type="http://schemas.openxmlformats.org/officeDocument/2006/relationships/hyperlink" Target="http://www.ieee.org/publications_standards/publications/rights/index.html" TargetMode="External"/><Relationship Id="rId5" Type="http://schemas.openxmlformats.org/officeDocument/2006/relationships/settings" Target="settings.xml"/><Relationship Id="rId15" Type="http://schemas.openxmlformats.org/officeDocument/2006/relationships/hyperlink" Target="http://www.ieee.org/authortools" TargetMode="External"/><Relationship Id="rId23" Type="http://schemas.openxmlformats.org/officeDocument/2006/relationships/hyperlink" Target="http://www.ieee.org/publications_standards/publications/authors/authors_submission.html" TargetMode="External"/><Relationship Id="rId10" Type="http://schemas.openxmlformats.org/officeDocument/2006/relationships/hyperlink" Target="http://www.ieee.org/organizations/pubs/ani_prod/keywrd98.txt" TargetMode="Externa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2.png"/><Relationship Id="rId22" Type="http://schemas.openxmlformats.org/officeDocument/2006/relationships/hyperlink" Target="http://www.ieee.org/authortool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C6F35-816D-4AA0-B625-7DFC2276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337</TotalTime>
  <Pages>8</Pages>
  <Words>5723</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37245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Computing Labs</cp:lastModifiedBy>
  <cp:revision>6</cp:revision>
  <cp:lastPrinted>2012-08-02T18:53:00Z</cp:lastPrinted>
  <dcterms:created xsi:type="dcterms:W3CDTF">2019-02-10T15:57:00Z</dcterms:created>
  <dcterms:modified xsi:type="dcterms:W3CDTF">2019-02-13T14:34:00Z</dcterms:modified>
</cp:coreProperties>
</file>