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A3A5A"/>
          <w:sz w:val="72"/>
          <w:szCs w:val="72"/>
        </w:rPr>
        <w:t xml:space="preserve">AULINTRI</w:t>
      </w:r>
    </w:p>
    <w:p>
      <w:pPr>
        <w:spacing w:before="60" w:after="240"/>
        <w:jc w:val="center"/>
      </w:pPr>
      <w:r>
        <w:rPr>
          <w:rFonts w:ascii="Arial" w:cs="Arial" w:eastAsia="Arial" w:hAnsi="Arial"/>
          <w:color w:val="555555"/>
          <w:sz w:val="26"/>
          <w:szCs w:val="26"/>
        </w:rPr>
        <w:t xml:space="preserve">AI-Powered Logistics Intelligence Platform</w:t>
      </w:r>
    </w:p>
    <w:p>
      <w:pPr>
        <w:pBdr>
          <w:bottom w:val="single" w:color="2E75B6" w:sz="12" w:space="4"/>
        </w:pBdr>
        <w:spacing w:before="0" w:after="360"/>
        <w:jc w:val="center"/>
      </w:pPr>
      <w:r>
        <w:t xml:space="preserve"/>
      </w:r>
    </w:p>
    <w:p>
      <w:pPr>
        <w:spacing w:before="360" w:after="120"/>
        <w:jc w:val="center"/>
      </w:pPr>
      <w:r>
        <w:rPr>
          <w:rFonts w:ascii="Arial" w:cs="Arial" w:eastAsia="Arial" w:hAnsi="Arial"/>
          <w:b/>
          <w:bCs/>
          <w:color w:val="1A3A5A"/>
          <w:sz w:val="48"/>
          <w:szCs w:val="48"/>
        </w:rPr>
        <w:t xml:space="preserve">Software Requirements Specification</w:t>
      </w:r>
    </w:p>
    <w:p>
      <w:pPr>
        <w:spacing w:after="0"/>
        <w:jc w:val="center"/>
      </w:pPr>
      <w:r>
        <w:rPr>
          <w:rFonts w:ascii="Arial" w:cs="Arial" w:eastAsia="Arial" w:hAnsi="Arial"/>
          <w:b/>
          <w:bCs/>
          <w:color w:val="2E75B6"/>
          <w:sz w:val="36"/>
          <w:szCs w:val="36"/>
        </w:rPr>
        <w:t xml:space="preserve">Freight Document Intelligence Hub</w:t>
      </w:r>
    </w:p>
    <w:p>
      <w:pPr>
        <w:spacing w:before="4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Document 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FDIH-SRS-001 v1.0</w:t>
            </w:r>
          </w:p>
        </w:tc>
      </w:tr>
      <w:tr>
        <w:tc>
          <w:tcPr>
            <w:tcW w:type="dxa" w:w="22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r>
        <w:tc>
          <w:tcPr>
            <w:tcW w:type="dxa" w:w="22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March 2026</w:t>
            </w:r>
          </w:p>
        </w:tc>
      </w:tr>
      <w:tr>
        <w:tc>
          <w:tcPr>
            <w:tcW w:type="dxa" w:w="22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Approved</w:t>
            </w:r>
          </w:p>
        </w:tc>
      </w:tr>
      <w:tr>
        <w:tc>
          <w:tcPr>
            <w:tcW w:type="dxa" w:w="22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Requirements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22 (FR-001 – FR-022)</w:t>
            </w:r>
          </w:p>
        </w:tc>
      </w:tr>
      <w:tr>
        <w:tc>
          <w:tcPr>
            <w:tcW w:type="dxa" w:w="22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Strictly aligned to assignment brief — 4 deliverables only</w:t>
            </w:r>
          </w:p>
        </w:tc>
      </w:tr>
      <w:tr>
        <w:tc>
          <w:tcPr>
            <w:tcW w:type="dxa" w:w="22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Excluded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Authentication, multi-user, cloud storage, monorepo, RBAC, rate limiting, circuit breaker</w:t>
            </w:r>
          </w:p>
        </w:tc>
      </w:tr>
      <w:tr>
        <w:tc>
          <w:tcPr>
            <w:tcW w:type="dxa" w:w="22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 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Confidence Score Analytics (FR-021) — chosen feature</w:t>
            </w:r>
          </w:p>
        </w:tc>
      </w:tr>
      <w:tr>
        <w:tc>
          <w:tcPr>
            <w:tcW w:type="dxa" w:w="22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Demo org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Single org, hardcoded DEMO_ORG_ID env var</w:t>
            </w:r>
          </w:p>
        </w:tc>
      </w:tr>
    </w:tbl>
    <w:p>
      <w:r>
        <w:br w:type="page"/>
      </w:r>
    </w:p>
    <w:p>
      <w:pPr>
        <w:pStyle w:val="Heading1"/>
        <w:pBdr>
          <w:bottom w:val="single" w:color="2E75B6" w:sz="6" w:space="4"/>
        </w:pBdr>
        <w:spacing w:before="360" w:after="180"/>
      </w:pPr>
      <w:r>
        <w:rPr>
          <w:rFonts w:ascii="Arial" w:cs="Arial" w:eastAsia="Arial" w:hAnsi="Arial"/>
          <w:b/>
          <w:bCs/>
          <w:color w:val="1A3A5A"/>
          <w:sz w:val="32"/>
          <w:szCs w:val="32"/>
        </w:rPr>
        <w:t xml:space="preserve">1. Scope &amp; Constraints</w:t>
      </w:r>
    </w:p>
    <w:p>
      <w:pPr>
        <w:spacing w:before="60" w:after="100"/>
      </w:pPr>
      <w:r>
        <w:rPr>
          <w:rFonts w:ascii="Arial" w:cs="Arial" w:eastAsia="Arial" w:hAnsi="Arial"/>
          <w:color w:val="333333"/>
          <w:sz w:val="20"/>
          <w:szCs w:val="20"/>
        </w:rPr>
        <w:t xml:space="preserve">This SRS covers exactly what the assignment brief asks for. The table below states what is in and out of scope to prevent scope drift during implementation.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Topic</w:t>
            </w:r>
          </w:p>
        </w:tc>
        <w:tc>
          <w:tcPr>
            <w:tcW w:type="dxa" w:w="736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Decision</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Authentication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None. App is open-access. No login screen, no JWT, no session cookies.</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 users table. No user identity tracked. correction_history has no corrected_by FK.</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Multi-tenancy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org_id column on all tables for data model correctness. Single DEMO_ORG_ID env var. No tenant switching.</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storage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Local filesystem only. UPLOAD_DIR env var. No S3, no abstraction layer.</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Email</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None required.</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Background jobs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Fire-and-forget Promise. No queue, no worker process.</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Claude model</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claude-sonnet-4-5-20250929 (CLAUDE_MODEL env var, matches brief).</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Deployment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docker-compose up (Postgres) + npm run dev. No cloud required.</w:t>
            </w:r>
          </w:p>
        </w:tc>
      </w:tr>
    </w:tbl>
    <w:p>
      <w:r>
        <w:br w:type="page"/>
      </w:r>
    </w:p>
    <w:p>
      <w:pPr>
        <w:pStyle w:val="Heading1"/>
        <w:pBdr>
          <w:bottom w:val="single" w:color="2E75B6" w:sz="6" w:space="4"/>
        </w:pBdr>
        <w:spacing w:before="360" w:after="180"/>
      </w:pPr>
      <w:r>
        <w:rPr>
          <w:rFonts w:ascii="Arial" w:cs="Arial" w:eastAsia="Arial" w:hAnsi="Arial"/>
          <w:b/>
          <w:bCs/>
          <w:color w:val="1A3A5A"/>
          <w:sz w:val="32"/>
          <w:szCs w:val="32"/>
        </w:rPr>
        <w:t xml:space="preserve">2. System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Actor</w:t>
            </w:r>
          </w:p>
        </w:tc>
        <w:tc>
          <w:tcPr>
            <w:tcW w:type="dxa" w:w="756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User</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Single person using the app. Uploads documents, reviews extractions, corrects fields, browses dashboard. No authentication required.</w:t>
            </w:r>
          </w:p>
        </w:tc>
      </w:tr>
      <w:tr>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System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Automated: Claude API extraction, file write/read, database read/write, migration runner.</w:t>
            </w:r>
          </w:p>
        </w:tc>
      </w:tr>
    </w:tbl>
    <w:p>
      <w:r>
        <w:br w:type="page"/>
      </w:r>
    </w:p>
    <w:p>
      <w:pPr>
        <w:pStyle w:val="Heading1"/>
        <w:pBdr>
          <w:bottom w:val="single" w:color="2E75B6" w:sz="6" w:space="4"/>
        </w:pBdr>
        <w:spacing w:before="360" w:after="180"/>
      </w:pPr>
      <w:r>
        <w:rPr>
          <w:rFonts w:ascii="Arial" w:cs="Arial" w:eastAsia="Arial" w:hAnsi="Arial"/>
          <w:b/>
          <w:bCs/>
          <w:color w:val="1A3A5A"/>
          <w:sz w:val="32"/>
          <w:szCs w:val="32"/>
        </w:rPr>
        <w:t xml:space="preserve">3. Functional Requirements</w:t>
      </w:r>
    </w:p>
    <w:p>
      <w:pPr>
        <w:pStyle w:val="Heading2"/>
        <w:spacing w:before="240" w:after="120"/>
      </w:pPr>
      <w:r>
        <w:rPr>
          <w:rFonts w:ascii="Arial" w:cs="Arial" w:eastAsia="Arial" w:hAnsi="Arial"/>
          <w:b/>
          <w:bCs/>
          <w:color w:val="2E75B6"/>
          <w:sz w:val="26"/>
          <w:szCs w:val="26"/>
        </w:rPr>
        <w:t xml:space="preserve">Deliverable 1 — Document Upload &amp; AI Extraction  (FR-001–FR-010)</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FR-001  —  Accept PDF and Image Uploads</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The system shall accept multipart/form-data POST requests containing a single file. Accepted MIME types: application/pdf, image/jpeg, image/png. The MIME type is validated by inspecting the first 8 bytes of the file buffer (magic bytes), not the file extension. Files exceeding 20 MB return HTTP 413. Files with a non-accepted MIME type return HTTP 400 with { error: string }.</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FR-002  —  Document Type Selection</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The upload request must include a document_type field: one of commercial_invoice, packing_list, or bill_of_lading. If the field is missing or contains an unrecognised value the server returns HTTP 400. The selected type is stored on the document record and interpolated into the Claude system prompt.</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FR-003  —  Local File Storage</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Accepted files are written to the filesystem at: {UPLOAD_DIR}/{document_id}/{sanitised_filename}, where UPLOAD_DIR is configured via env var (default: ./uploads). The sanitised filename strips path traversal sequences (../, ./) and URL-encodes any remaining special characters. Only the relative path {document_id}/{sanitised_filename} is stored in the database — never an absolute path or full URL.</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FR-004  —  Fire-and-Forget Extraction</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The POST /api/documents/upload route sets document status to "processing", responds HTTP 201 with { documentId, status: "processing" }, and then — WITHOUT awaiting — calls extractionService.extractDocument(documentId). This keeps the HTTP response fast. The frontend polls GET /api/documents/:id/status to detect completion.</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FR-005  —  AI Field Extraction via Claude</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extractionService calls the Anthropic Claude API using the model specified in env CLAUDE_MODEL (default: claude-sonnet-4-5-20250929). The request includes the document file as a base64 source (type "document" for PDF, type "image" for JPEG/PNG) and the extraction prompt from Architecture §5. max_tokens: 2048.</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FR-006  —  Extracted Field Set</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The extraction prompt requests exactly 14 fields. Each field in the Claude response carries a value (string, string array, or null) and a confidence integer (0–100). Fields: shipper_name, shipper_address, consignee_name, consignee_address, commodity_description, quantity_and_units, gross_weight, net_weight, country_of_origin, declared_value, currency, incoterms, document_date, reference_numbers (array).</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FR-007  —  Zod Validation with One Retry</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The Claude response text is JSON.parsed and validated with ExtractionResponseSchema (Architecture §5). If the parse or Zod validation fails on the first attempt, the system retries once with an amended prompt that adds: "Your previous response was not valid JSON. Return ONLY the JSON object, nothing else." If the second attempt also fails, document status is set to "failed" and no extracted_fields rows are written.</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FR-008  —  Overall Confidence Calculation</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After successful Zod validation, overall_confidence is computed as the arithmetic mean of all 14 field confidence scores, rounded to two decimal places. This value is stored on documents.overall_confidence and used in the document list badge (FR-016) and analytics (FR-021, FR-022).</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FR-009  —  Editable Review Form</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After extraction the frontend navigates to /review/:id. The page displays all 14 extracted fields in an editable form pre-populated with the AI value. Each field shows a confidence badge (green ≥85, amber 60–84, red &lt;60). When the user edits a field value, an "Edited" chip appears next to that field. The review step is mandatory — there is no path to saving the document without visiting this page.</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FR-010  —  Save Reviewed Document</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Upload &amp; Extraction</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The "Save Document" button submits PUT /api/documents/:id/review with the full 14-field array of { field_name, final_value }. For fields where final_value !== ai_value: sets extracted_fields.was_corrected = true and inserts a correction_history row. Sets documents.status = "approved". Redirects to /documents/:id on success.</w:t>
            </w:r>
          </w:p>
        </w:tc>
      </w:tr>
    </w:tbl>
    <w:p>
      <w:pPr>
        <w:spacing w:before="100"/>
      </w:pPr>
      <w:r>
        <w:t xml:space="preserve"/>
      </w:r>
    </w:p>
    <w:p>
      <w:r>
        <w:br w:type="page"/>
      </w:r>
    </w:p>
    <w:p>
      <w:pPr>
        <w:pStyle w:val="Heading2"/>
        <w:spacing w:before="240" w:after="120"/>
      </w:pPr>
      <w:r>
        <w:rPr>
          <w:rFonts w:ascii="Arial" w:cs="Arial" w:eastAsia="Arial" w:hAnsi="Arial"/>
          <w:b/>
          <w:bCs/>
          <w:color w:val="2E75B6"/>
          <w:sz w:val="26"/>
          <w:szCs w:val="26"/>
        </w:rPr>
        <w:t xml:space="preserve">Deliverable 2 — Database &amp; Data Model  (FR-011–FR-015)</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FR-011  —  documents Table</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D2 — Database</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Stores: id (UUID PK), org_id (UUID — always DEMO_ORG_ID), document_type (CHECK constraint), status (CHECK constraint: pending|processing|review|approved|failed), file_path (TEXT — relative), original_filename (TEXT), overall_confidence (NUMERIC(5,2)), uploaded_at (TIMESTAMPTZ DEFAULT now()), updated_at (TIMESTAMPTZ DEFAULT now()).</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FR-012  —  extracted_fields Table — Relational</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D2 — Database</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Stores one row per field per document. Columns: id (UUID PK), document_id (FK → documents, CASCADE DELETE), org_id (UUID), field_name (TEXT), ai_value (TEXT nullable — raw Claude output; arrays stored as JSON string), final_value (TEXT nullable — post-review value), confidence (INTEGER 0–100, NOT NULL), was_corrected (BOOLEAN DEFAULT false), created_at (TIMESTAMPTZ). Fields are stored relationally — no JSON blob columns.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FR-013  —  correction_history Table — Append-Only</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D2 — Database</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Stores: id (UUID PK), document_id (FK → documents), org_id (UUID), field_name (TEXT), ai_value (TEXT — snapshot of Claude's original value), corrected_value (TEXT NOT NULL), corrected_at (TIMESTAMPTZ DEFAULT now()). A PostgreSQL trigger (prevent_correction_modification) raises an exception on any UPDATE or DELETE attempt, enforcing append-only semantics.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FR-014  —  org_id on All Tenant Tables</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D2 — Database</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documents.org_id, extracted_fields.org_id, and correction_history.org_id all carry the value from process.env.DEMO_ORG_ID (default: 00000000-0000-0000-0000-000000000001). An organisations table with one seed row exists to satisfy the FK. This design demonstrates multi-tenant data modelling even though only one org exists in the demo.</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FR-015  —  Migration Runner</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D2 — Database</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Sequential SQL files in backend/src/db/migrations/ (001_init.sql, 002_indexes.sql) are run by migrate.ts. A migrations_applied table tracks completed files. The runner is idempotent (safe to run multiple times). The runner also seeds the demo org row using INSERT … ON CONFLICT DO NOTHING. Run via: npm run migrate.</w:t>
            </w:r>
          </w:p>
        </w:tc>
      </w:tr>
    </w:tbl>
    <w:p>
      <w:pPr>
        <w:spacing w:before="100"/>
      </w:pPr>
      <w:r>
        <w:t xml:space="preserve"/>
      </w:r>
    </w:p>
    <w:p>
      <w:r>
        <w:br w:type="page"/>
      </w:r>
    </w:p>
    <w:p>
      <w:pPr>
        <w:pStyle w:val="Heading2"/>
        <w:spacing w:before="240" w:after="120"/>
      </w:pPr>
      <w:r>
        <w:rPr>
          <w:rFonts w:ascii="Arial" w:cs="Arial" w:eastAsia="Arial" w:hAnsi="Arial"/>
          <w:b/>
          <w:bCs/>
          <w:color w:val="2E75B6"/>
          <w:sz w:val="26"/>
          <w:szCs w:val="26"/>
        </w:rPr>
        <w:t xml:space="preserve">Deliverable 3 — Dashboard UI  (FR-016–FR-020)</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FR-016  —  Document List with Stat Cards</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D3 — Dashboard</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The dashboard (/) shows 4 stat cards (Total Documents, Approved, Pending Review, Avg Confidence) and a paginated table of all documents. Table columns: Type (TypeBadge), Reference (first reference_number or "—"), Shipper, Confidence (ConfBadge), Status (StatusBadge), Uploaded date. Clicking any row navigates to /documents/:id. Default sort: uploaded_at DESC. Page size: 20.</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FR-017  —  Search</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D3 — Dashboard</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A search input debounced 300 ms sends q as a query param to GET /api/documents?q=. The backend performs a case-insensitive ILIKE %q% match against extracted_fields.final_value WHERE field_name IN ('shipper_name','consignee_name','commodity_description','reference_numbers') for documents belonging to DEMO_ORG_ID.</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FR-018  —  Filters</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D3 — Dashboard</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Three filters combine with the search using AND logic: (1) Document Type dropdown: All | Commercial Invoice | Packing List | Bill of Lading. (2) Date range: uploaded_from and uploaded_to date inputs applied to documents.uploaded_at. (3) Country of Origin dropdown: populated from DISTINCT extracted_fields.final_value WHERE field_name = 'country_of_origin'. A "Clear all filters" link appears when any filter is active.</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FR-019  —  Document Detail View</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D3 — Dashboard</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GET /documents/:id renders: (a) the original uploaded file — PDF in &lt;iframe src="/api/documents/:id/file"&gt;, image in &lt;img&gt;; (b) all 14 fields in a read-only two-column grid showing field name, AI value (dimmed), final value (bold), confidence badge, and "Edited" chip if was_corrected=true; (c) a Correction History table showing field name | AI value | corrected value | date for every correction_history row.</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FR-020  —  Responsive Layout</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D3 — Dashboard</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The app uses a 220px fixed sidebar on desktop (≥1024px), a 60px icon-rail on tablet (640–1023px), and a hidden sidebar with a top hamburger menu on mobile (&lt;640px). The document list uses a table layout on desktop/tablet and a card-per-row layout on mobile. The review form field grid is 2-column on desktop, 1-column on mobile. The file preview is collapsible on mobile.</w:t>
            </w:r>
          </w:p>
        </w:tc>
      </w:tr>
    </w:tbl>
    <w:p>
      <w:pPr>
        <w:spacing w:before="100"/>
      </w:pPr>
      <w:r>
        <w:t xml:space="preserve"/>
      </w:r>
    </w:p>
    <w:p>
      <w:r>
        <w:br w:type="page"/>
      </w:r>
    </w:p>
    <w:p>
      <w:pPr>
        <w:pStyle w:val="Heading2"/>
        <w:spacing w:before="240" w:after="120"/>
      </w:pPr>
      <w:r>
        <w:rPr>
          <w:rFonts w:ascii="Arial" w:cs="Arial" w:eastAsia="Arial" w:hAnsi="Arial"/>
          <w:b/>
          <w:bCs/>
          <w:color w:val="2E75B6"/>
          <w:sz w:val="26"/>
          <w:szCs w:val="26"/>
        </w:rPr>
        <w:t xml:space="preserve">Deliverable 4 — Confidence Score Analytics  (FR-021–FR-022)</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FR-021  —  Confidence Score Analytics Page</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D4 — Confidence Analytics</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A dedicated /analytics page shows three charts using real data from extracted_fields and documents for DEMO_ORG_ID: (a) Field Accuracy — horizontal bar chart showing avg confidence per field, bars coloured by tier. (b) Monthly Trend — line chart, last 6 months, dual series: document count and avg overall_confidence. (c) Confidence Distribution — donut chart showing count of documents in high (≥85) / medium (60–84) / low (&lt;60) tiers.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5560"/>
      </w:tblGrid>
      <w:tr>
        <w:tc>
          <w:tcPr>
            <w:tcW w:type="dxa" w:w="9360"/>
            <w:gridSpan w:val="4"/>
            <w:tcBorders>
              <w:top w:val="single" w:color="2E75B6" w:sz="1"/>
              <w:left w:val="single" w:color="2E75B6" w:sz="1"/>
              <w:bottom w:val="single" w:color="2E75B6" w:sz="1"/>
              <w:right w:val="single" w:color="2E75B6" w:sz="1"/>
            </w:tcBorders>
            <w:shd w:fill="1A3A5A" w:val="clear"/>
            <w:tcMar>
              <w:top w:type="dxa" w:w="100"/>
              <w:left w:type="dxa" w:w="140"/>
              <w:bottom w:type="dxa" w:w="100"/>
              <w:right w:type="dxa" w:w="140"/>
            </w:tcMar>
          </w:tcPr>
          <w:p>
            <w:r>
              <w:rPr>
                <w:rFonts w:ascii="Arial" w:cs="Arial" w:eastAsia="Arial" w:hAnsi="Arial"/>
                <w:b/>
                <w:bCs/>
                <w:color w:val="FFFFFF"/>
                <w:sz w:val="21"/>
                <w:szCs w:val="21"/>
              </w:rPr>
              <w:t xml:space="preserve">FR-022  —  File Serving Endpoint</w:t>
            </w:r>
          </w:p>
        </w:tc>
      </w:tr>
      <w:tr>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1B6B3A"/>
                <w:sz w:val="18"/>
                <w:szCs w:val="18"/>
              </w:rPr>
              <w:t xml:space="preserve">Must Have</w:t>
            </w:r>
          </w:p>
        </w:tc>
        <w:tc>
          <w:tcPr>
            <w:tcW w:type="dxa" w:w="1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D1 / D3 — File Serving</w:t>
            </w:r>
          </w:p>
        </w:tc>
      </w:tr>
      <w:tr>
        <w:tc>
          <w:tcPr>
            <w:tcW w:type="dxa" w:w="1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8360"/>
            <w:gridSpan w:val="3"/>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0" w:after="0"/>
            </w:pPr>
            <w:r>
              <w:rPr>
                <w:rFonts w:ascii="Arial" w:cs="Arial" w:eastAsia="Arial" w:hAnsi="Arial"/>
                <w:color w:val="222222"/>
                <w:sz w:val="18"/>
                <w:szCs w:val="18"/>
              </w:rPr>
              <w:t xml:space="preserve">GET /api/documents/:id/file reads the file from the local filesystem using the stored file_path. Sets Content-Type to the correct MIME type (application/pdf, image/jpeg, or image/png) by checking the file extension. Sets Content-Disposition: inline so PDFs render in-browser. Returns 404 if document or file is not found.</w:t>
            </w:r>
          </w:p>
        </w:tc>
      </w:tr>
    </w:tbl>
    <w:p>
      <w:pPr>
        <w:spacing w:before="100"/>
      </w:pPr>
      <w:r>
        <w:t xml:space="preserve"/>
      </w:r>
    </w:p>
    <w:p>
      <w:r>
        <w:br w:type="page"/>
      </w:r>
    </w:p>
    <w:p>
      <w:pPr>
        <w:pStyle w:val="Heading1"/>
        <w:pBdr>
          <w:bottom w:val="single" w:color="2E75B6" w:sz="6" w:space="4"/>
        </w:pBdr>
        <w:spacing w:before="360" w:after="180"/>
      </w:pPr>
      <w:r>
        <w:rPr>
          <w:rFonts w:ascii="Arial" w:cs="Arial" w:eastAsia="Arial" w:hAnsi="Arial"/>
          <w:b/>
          <w:bCs/>
          <w:color w:val="1A3A5A"/>
          <w:sz w:val="32"/>
          <w:szCs w:val="32"/>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7360"/>
            <w:tcBorders>
              <w:top w:val="single" w:color="2E75B6" w:sz="1"/>
              <w:left w:val="single" w:color="2E75B6" w:sz="1"/>
              <w:bottom w:val="single" w:color="2E75B6" w:sz="1"/>
              <w:right w:val="single" w:color="2E75B6" w:sz="1"/>
            </w:tcBorders>
            <w:shd w:fill="1A3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Performance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Dashboard list page loads in &lt; 2s for up to 500 documents on localhost Postgres.</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Reliability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Claude failures must not crash the server. Every extractionService path is wrapped in try/catch. Failed extraction sets status="failed" and returns — never throws to the unhandled-rejection handler.</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Correctness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Zod validates every Claude response before any DB write. A failed parse triggers exactly one retry. If both attempts fail, status="failed" with no partial writes.</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UI Quality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Tailwind CSS v3. Consistent 4px spacing scale. Inter + JetBrains Mono fonts. No unstyled HTML. Looks like a real product — not a prototype.</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TypeScript</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strict: true in every tsconfig.json. No explicit any. All async functions use async/await, no raw .then() chains.</w:t>
            </w:r>
          </w:p>
        </w:tc>
      </w:tr>
      <w:t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Error UX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Every API error surface (upload fail, extraction fail, save fail) shows a visible error state to the user with a clear message and retry option.</w:t>
            </w:r>
          </w:p>
        </w:tc>
      </w:tr>
    </w:tbl>
    <w:p>
      <w:pPr>
        <w:spacing w:before="360"/>
      </w:pPr>
      <w:r>
        <w:t xml:space="preserve"/>
      </w:r>
    </w:p>
    <w:p>
      <w:pPr>
        <w:spacing w:before="360"/>
        <w:jc w:val="center"/>
      </w:pPr>
      <w:r>
        <w:rPr>
          <w:rFonts w:ascii="Arial" w:cs="Arial" w:eastAsia="Arial" w:hAnsi="Arial"/>
          <w:i/>
          <w:iCs/>
          <w:color w:val="999999"/>
          <w:sz w:val="18"/>
          <w:szCs w:val="18"/>
        </w:rPr>
        <w:t xml:space="preserve">— End of SRS — 22 requirements — strictly scoped to assignment brief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999999"/>
        <w:sz w:val="16"/>
        <w:szCs w:val="16"/>
      </w:rPr>
      <w:t xml:space="preserve">CONFIDENTIAL — Architecture Reference</w:t>
    </w:r>
    <w:r>
      <w:rPr>
        <w:sz w:val="16"/>
        <w:szCs w:val="16"/>
      </w:rPr>
      <w:t xml:space="preserve">	</w:t>
    </w:r>
    <w:r>
      <w:rPr>
        <w:rFonts w:ascii="Arial" w:cs="Arial" w:eastAsia="Arial" w:hAnsi="Arial"/>
        <w:color w:val="666666"/>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before="0" w:after="100"/>
    </w:pPr>
    <w:r>
      <w:rPr>
        <w:rFonts w:ascii="Arial" w:cs="Arial" w:eastAsia="Arial" w:hAnsi="Arial"/>
        <w:b/>
        <w:bCs/>
        <w:color w:val="1A3A5A"/>
        <w:sz w:val="18"/>
        <w:szCs w:val="18"/>
      </w:rPr>
      <w:t xml:space="preserve">Aulintri — Freight Document Intelligence Hub</w:t>
    </w:r>
    <w:r>
      <w:rPr>
        <w:sz w:val="18"/>
        <w:szCs w:val="18"/>
      </w:rPr>
      <w:t xml:space="preserve">	</w:t>
    </w:r>
    <w:r>
      <w:rPr>
        <w:rFonts w:ascii="Arial" w:cs="Arial" w:eastAsia="Arial" w:hAnsi="Arial"/>
        <w:color w:val="666666"/>
        <w:sz w:val="18"/>
        <w:szCs w:val="18"/>
      </w:rPr>
      <w:t xml:space="preserve">Software Requirements Specification — FDIH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2026-03-09T10:27:13.333Z</dcterms:created>
  <dcterms:modified xsi:type="dcterms:W3CDTF">2026-03-09T10:27:13.334Z</dcterms:modified>
</cp:coreProperties>
</file>

<file path=docProps/custom.xml><?xml version="1.0" encoding="utf-8"?>
<Properties xmlns="http://schemas.openxmlformats.org/officeDocument/2006/custom-properties" xmlns:vt="http://schemas.openxmlformats.org/officeDocument/2006/docPropsVTypes"/>
</file>