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jc w:val="left"/>
      </w:pPr>
      <w:r>
        <w:rPr>
          <w:rFonts w:ascii="Calibri" w:cs="Calibri" w:eastAsia="Calibri" w:hAnsi="Calibri"/>
          <w:b/>
          <w:bCs/>
          <w:color w:val="1F3A5F"/>
          <w:sz w:val="44"/>
          <w:szCs w:val="44"/>
        </w:rPr>
        <w:t xml:space="preserve">Part-of-Speech Tagging with Hidden Markov Models</w:t>
      </w:r>
    </w:p>
    <w:p>
      <w:pPr>
        <w:pBdr>
          <w:bottom w:val="single" w:color="1B7F79" w:sz="12" w:space="6"/>
        </w:pBdr>
        <w:spacing w:after="240"/>
      </w:pPr>
      <w:r>
        <w:rPr>
          <w:rFonts w:ascii="Calibri" w:cs="Calibri" w:eastAsia="Calibri" w:hAnsi="Calibri"/>
          <w:color w:val="444444"/>
          <w:sz w:val="30"/>
          <w:szCs w:val="30"/>
        </w:rPr>
        <w:t xml:space="preserve">AML Phase 1 Report: HMM + Viterbi Baseline</w:t>
      </w:r>
    </w:p>
    <w:p>
      <w:pPr>
        <w:spacing w:after="60"/>
        <w:jc w:val="left"/>
      </w:pPr>
      <w:r>
        <w:rPr>
          <w:rFonts w:ascii="Calibri" w:cs="Calibri" w:eastAsia="Calibri" w:hAnsi="Calibri"/>
          <w:b/>
          <w:bCs/>
          <w:sz w:val="22"/>
          <w:szCs w:val="22"/>
        </w:rPr>
        <w:t xml:space="preserve">Project 16:</w:t>
      </w:r>
      <w:r>
        <w:rPr>
          <w:rFonts w:ascii="Calibri" w:cs="Calibri" w:eastAsia="Calibri" w:hAnsi="Calibri"/>
          <w:sz w:val="22"/>
          <w:szCs w:val="22"/>
        </w:rPr>
        <w:t xml:space="preserve"> Part of Speech Tagging via Hidden Markov Models and Bidirectional LSTMs</w:t>
      </w:r>
    </w:p>
    <w:p>
      <w:pPr>
        <w:spacing w:after="60"/>
        <w:jc w:val="left"/>
      </w:pPr>
      <w:r>
        <w:rPr>
          <w:rFonts w:ascii="Calibri" w:cs="Calibri" w:eastAsia="Calibri" w:hAnsi="Calibri"/>
          <w:b/>
          <w:bCs/>
          <w:sz w:val="22"/>
          <w:szCs w:val="22"/>
        </w:rPr>
        <w:t xml:space="preserve">Course:</w:t>
      </w:r>
      <w:r>
        <w:rPr>
          <w:rFonts w:ascii="Calibri" w:cs="Calibri" w:eastAsia="Calibri" w:hAnsi="Calibri"/>
          <w:sz w:val="22"/>
          <w:szCs w:val="22"/>
        </w:rPr>
        <w:t xml:space="preserve"> Advanced Machine Learning (AML)</w:t>
      </w:r>
    </w:p>
    <w:p>
      <w:pPr>
        <w:spacing w:after="60"/>
        <w:jc w:val="left"/>
      </w:pPr>
      <w:r>
        <w:rPr>
          <w:rFonts w:ascii="Calibri" w:cs="Calibri" w:eastAsia="Calibri" w:hAnsi="Calibri"/>
          <w:b/>
          <w:bCs/>
          <w:sz w:val="22"/>
          <w:szCs w:val="22"/>
        </w:rPr>
        <w:t xml:space="preserve">Team members:</w:t>
      </w:r>
      <w:r>
        <w:rPr>
          <w:rFonts w:ascii="Calibri" w:cs="Calibri" w:eastAsia="Calibri" w:hAnsi="Calibri"/>
          <w:sz w:val="22"/>
          <w:szCs w:val="22"/>
        </w:rPr>
        <w:t xml:space="preserve"> [add names here]</w:t>
      </w:r>
    </w:p>
    <w:p>
      <w:pPr>
        <w:spacing w:after="280"/>
        <w:jc w:val="left"/>
      </w:pPr>
      <w:r>
        <w:rPr>
          <w:rFonts w:ascii="Calibri" w:cs="Calibri" w:eastAsia="Calibri" w:hAnsi="Calibri"/>
          <w:b/>
          <w:bCs/>
          <w:sz w:val="22"/>
          <w:szCs w:val="22"/>
        </w:rPr>
        <w:t xml:space="preserve">Date:</w:t>
      </w:r>
      <w:r>
        <w:rPr>
          <w:rFonts w:ascii="Calibri" w:cs="Calibri" w:eastAsia="Calibri" w:hAnsi="Calibri"/>
          <w:sz w:val="22"/>
          <w:szCs w:val="22"/>
        </w:rPr>
        <w:t xml:space="preserve"> October 2026</w:t>
      </w:r>
    </w:p>
    <w:p>
      <w:pPr>
        <w:pStyle w:val="Heading1"/>
      </w:pPr>
      <w:r>
        <w:rPr>
          <w:rFonts w:ascii="Calibri" w:cs="Calibri" w:eastAsia="Calibri" w:hAnsi="Calibri"/>
        </w:rPr>
        <w:t xml:space="preserve">Abstract</w:t>
      </w:r>
    </w:p>
    <w:p>
      <w:pPr>
        <w:spacing w:after="140" w:line="276"/>
        <w:jc w:val="both"/>
      </w:pPr>
      <w:r>
        <w:rPr>
          <w:rFonts w:ascii="Calibri" w:cs="Calibri" w:eastAsia="Calibri" w:hAnsi="Calibri"/>
          <w:sz w:val="22"/>
          <w:szCs w:val="22"/>
        </w:rPr>
        <w:t xml:space="preserve">We build a part-of-speech (POS) tagger for English web text using a first-order Hidden Markov Model (HMM). Its transition and emission probabilities are estimated by counting on the UD English EWT treebank, smoothed with add-k smoothing, and decoded with the Viterbi algorithm in log space. A baseline (v1) with a single unknown-word token reaches 90.03% token accuracy, 83.04% macro F1 and 53.51% accuracy on unknown words on the test set. Replacing the single unknown-word token with 11 shape-based buckets (v2), with the setting chosen on the development set, raises these to 92.24%, 85.53% and 75.72%. The largest remaining confusions (NOUN/PROPN, VERB/NOUN, VERB/AUX) are ambiguities between categories that share word forms; we expect wider context to help with these, which motivates the BiLSTM tagger of the next phase.</w:t>
      </w:r>
    </w:p>
    <w:p>
      <w:pPr>
        <w:pStyle w:val="Heading1"/>
      </w:pPr>
      <w:r>
        <w:rPr>
          <w:rFonts w:ascii="Calibri" w:cs="Calibri" w:eastAsia="Calibri" w:hAnsi="Calibri"/>
        </w:rPr>
        <w:t xml:space="preserve">1. Introduction</w:t>
      </w:r>
    </w:p>
    <w:p>
      <w:pPr>
        <w:spacing w:after="140" w:line="276"/>
        <w:jc w:val="both"/>
      </w:pPr>
      <w:r>
        <w:rPr>
          <w:rFonts w:ascii="Calibri" w:cs="Calibri" w:eastAsia="Calibri" w:hAnsi="Calibri"/>
          <w:sz w:val="22"/>
          <w:szCs w:val="22"/>
        </w:rPr>
        <w:t xml:space="preserve">Part-of-speech tagging assigns a grammatical label (noun, verb, determiner, and so on) to every word of a sentence. The task is made difficult by ambiguity: the same word form can take different tags depending on context, for example "book" in "I read a book" (noun) and "I book a ticket" (verb). New or rare words add a second difficulty, because the model has no direct evidence about them.</w:t>
      </w:r>
    </w:p>
    <w:p>
      <w:pPr>
        <w:spacing w:after="140" w:line="276"/>
        <w:jc w:val="both"/>
      </w:pPr>
      <w:r>
        <w:rPr>
          <w:rFonts w:ascii="Calibri" w:cs="Calibri" w:eastAsia="Calibri" w:hAnsi="Calibri"/>
          <w:sz w:val="22"/>
          <w:szCs w:val="22"/>
        </w:rPr>
        <w:t xml:space="preserve">The project compares two sequence taggers: a generative HMM decoded with the Viterbi algorithm (the AML baseline, covered in this report) and a bidirectional LSTM (the DL phase, to follow). This report covers the first phase only. Its goals are to build a well-tuned HMM baseline, to measure it with the metrics required by the project (token accuracy, macro F1, unknown-word accuracy and an error analysis by tag), and to identify where the HMM falls short.</w:t>
      </w:r>
    </w:p>
    <w:p>
      <w:pPr>
        <w:pStyle w:val="Heading1"/>
      </w:pPr>
      <w:r>
        <w:rPr>
          <w:rFonts w:ascii="Calibri" w:cs="Calibri" w:eastAsia="Calibri" w:hAnsi="Calibri"/>
        </w:rPr>
        <w:t xml:space="preserve">2. Dataset</w:t>
      </w:r>
    </w:p>
    <w:p>
      <w:pPr>
        <w:spacing w:after="140" w:line="276"/>
        <w:jc w:val="both"/>
      </w:pPr>
      <w:r>
        <w:rPr>
          <w:rFonts w:ascii="Calibri" w:cs="Calibri" w:eastAsia="Calibri" w:hAnsi="Calibri"/>
          <w:sz w:val="22"/>
          <w:szCs w:val="22"/>
        </w:rPr>
        <w:t xml:space="preserve">We use the English Web Treebank from Universal Dependencies (UD English EWT, release v2.18, CC BY-SA 4.0) with its official train, development and test split. The text comes from informal web sources (blogs, emails, reviews and similar), so it contains slang, typos, numbers and web addresses. We use the universal POS (UPOS) column, which has 17 tags. Multiword tokens (ids such as 1-2) and empty nodes (ids such as 8.1) are not real tokens and are skipped, so that words and tags remain aligned.</w:t>
      </w:r>
    </w:p>
    <w:p>
      <w:pPr>
        <w:keepNext/>
        <w:spacing w:after="80" w:before="120"/>
      </w:pPr>
      <w:r>
        <w:rPr>
          <w:rFonts w:ascii="Calibri" w:cs="Calibri" w:eastAsia="Calibri" w:hAnsi="Calibri"/>
          <w:b/>
          <w:bCs/>
          <w:color w:val="1F3A5F"/>
          <w:sz w:val="20"/>
          <w:szCs w:val="20"/>
        </w:rPr>
        <w:t xml:space="preserve">Table 1. Dataset statistics. Length is in words per sentence. The out-of-vocabulary (OOV) rate is the share of tokens whose lowercased form never occurs in the training split.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1500"/>
        <w:gridCol w:w="1500"/>
        <w:gridCol w:w="1300"/>
        <w:gridCol w:w="1326"/>
      </w:tblGrid>
      <w:tr>
        <w:trPr>
          <w:cantSplit/>
          <w:tblHeader/>
        </w:trPr>
        <w:tc>
          <w:tcPr>
            <w:tcW w:type="dxa" w:w="1900"/>
            <w:tcBorders>
              <w:top w:val="single" w:color="BBBBBB" w:sz="4"/>
              <w:left w:val="single" w:color="BBBBBB" w:sz="4"/>
              <w:bottom w:val="single" w:color="BBBBBB" w:sz="4"/>
              <w:right w:val="single" w:color="BBBBBB" w:sz="4"/>
            </w:tcBorders>
            <w:shd w:fill="DDE7F3" w:color="auto" w:val="clear"/>
            <w:tcMar>
              <w:top w:type="dxa" w:w="50"/>
              <w:left w:type="dxa" w:w="100"/>
              <w:bottom w:type="dxa" w:w="50"/>
              <w:right w:type="dxa" w:w="100"/>
            </w:tcMar>
            <w:vAlign w:val="center"/>
          </w:tcPr>
          <w:p>
            <w:pPr>
              <w:keepNext/>
              <w:jc w:val="left"/>
            </w:pPr>
            <w:r>
              <w:rPr>
                <w:rFonts w:ascii="Calibri" w:cs="Calibri" w:eastAsia="Calibri" w:hAnsi="Calibri"/>
                <w:b/>
                <w:bCs/>
                <w:sz w:val="19"/>
                <w:szCs w:val="19"/>
              </w:rPr>
              <w:t xml:space="preserve">Split</w:t>
            </w:r>
          </w:p>
        </w:tc>
        <w:tc>
          <w:tcPr>
            <w:tcW w:type="dxa" w:w="1500"/>
            <w:tcBorders>
              <w:top w:val="single" w:color="BBBBBB" w:sz="4"/>
              <w:left w:val="single" w:color="BBBBBB" w:sz="4"/>
              <w:bottom w:val="single" w:color="BBBBBB" w:sz="4"/>
              <w:right w:val="single" w:color="BBBBBB" w:sz="4"/>
            </w:tcBorders>
            <w:shd w:fill="DDE7F3" w:color="auto" w:val="clear"/>
            <w:tcMar>
              <w:top w:type="dxa" w:w="50"/>
              <w:left w:type="dxa" w:w="100"/>
              <w:bottom w:type="dxa" w:w="50"/>
              <w:right w:type="dxa" w:w="100"/>
            </w:tcMar>
            <w:vAlign w:val="center"/>
          </w:tcPr>
          <w:p>
            <w:pPr>
              <w:keepNext/>
              <w:jc w:val="right"/>
            </w:pPr>
            <w:r>
              <w:rPr>
                <w:rFonts w:ascii="Calibri" w:cs="Calibri" w:eastAsia="Calibri" w:hAnsi="Calibri"/>
                <w:b/>
                <w:bCs/>
                <w:sz w:val="19"/>
                <w:szCs w:val="19"/>
              </w:rPr>
              <w:t xml:space="preserve">Sentences</w:t>
            </w:r>
          </w:p>
        </w:tc>
        <w:tc>
          <w:tcPr>
            <w:tcW w:type="dxa" w:w="1500"/>
            <w:tcBorders>
              <w:top w:val="single" w:color="BBBBBB" w:sz="4"/>
              <w:left w:val="single" w:color="BBBBBB" w:sz="4"/>
              <w:bottom w:val="single" w:color="BBBBBB" w:sz="4"/>
              <w:right w:val="single" w:color="BBBBBB" w:sz="4"/>
            </w:tcBorders>
            <w:shd w:fill="DDE7F3" w:color="auto" w:val="clear"/>
            <w:tcMar>
              <w:top w:type="dxa" w:w="50"/>
              <w:left w:type="dxa" w:w="100"/>
              <w:bottom w:type="dxa" w:w="50"/>
              <w:right w:type="dxa" w:w="100"/>
            </w:tcMar>
            <w:vAlign w:val="center"/>
          </w:tcPr>
          <w:p>
            <w:pPr>
              <w:keepNext/>
              <w:jc w:val="right"/>
            </w:pPr>
            <w:r>
              <w:rPr>
                <w:rFonts w:ascii="Calibri" w:cs="Calibri" w:eastAsia="Calibri" w:hAnsi="Calibri"/>
                <w:b/>
                <w:bCs/>
                <w:sz w:val="19"/>
                <w:szCs w:val="19"/>
              </w:rPr>
              <w:t xml:space="preserve">Tokens</w:t>
            </w:r>
          </w:p>
        </w:tc>
        <w:tc>
          <w:tcPr>
            <w:tcW w:type="dxa" w:w="1500"/>
            <w:tcBorders>
              <w:top w:val="single" w:color="BBBBBB" w:sz="4"/>
              <w:left w:val="single" w:color="BBBBBB" w:sz="4"/>
              <w:bottom w:val="single" w:color="BBBBBB" w:sz="4"/>
              <w:right w:val="single" w:color="BBBBBB" w:sz="4"/>
            </w:tcBorders>
            <w:shd w:fill="DDE7F3" w:color="auto" w:val="clear"/>
            <w:tcMar>
              <w:top w:type="dxa" w:w="50"/>
              <w:left w:type="dxa" w:w="100"/>
              <w:bottom w:type="dxa" w:w="50"/>
              <w:right w:type="dxa" w:w="100"/>
            </w:tcMar>
            <w:vAlign w:val="center"/>
          </w:tcPr>
          <w:p>
            <w:pPr>
              <w:keepNext/>
              <w:jc w:val="right"/>
            </w:pPr>
            <w:r>
              <w:rPr>
                <w:rFonts w:ascii="Calibri" w:cs="Calibri" w:eastAsia="Calibri" w:hAnsi="Calibri"/>
                <w:b/>
                <w:bCs/>
                <w:sz w:val="19"/>
                <w:szCs w:val="19"/>
              </w:rPr>
              <w:t xml:space="preserve">Mean length</w:t>
            </w:r>
          </w:p>
        </w:tc>
        <w:tc>
          <w:tcPr>
            <w:tcW w:type="dxa" w:w="1300"/>
            <w:tcBorders>
              <w:top w:val="single" w:color="BBBBBB" w:sz="4"/>
              <w:left w:val="single" w:color="BBBBBB" w:sz="4"/>
              <w:bottom w:val="single" w:color="BBBBBB" w:sz="4"/>
              <w:right w:val="single" w:color="BBBBBB" w:sz="4"/>
            </w:tcBorders>
            <w:shd w:fill="DDE7F3" w:color="auto" w:val="clear"/>
            <w:tcMar>
              <w:top w:type="dxa" w:w="50"/>
              <w:left w:type="dxa" w:w="100"/>
              <w:bottom w:type="dxa" w:w="50"/>
              <w:right w:type="dxa" w:w="100"/>
            </w:tcMar>
            <w:vAlign w:val="center"/>
          </w:tcPr>
          <w:p>
            <w:pPr>
              <w:keepNext/>
              <w:jc w:val="right"/>
            </w:pPr>
            <w:r>
              <w:rPr>
                <w:rFonts w:ascii="Calibri" w:cs="Calibri" w:eastAsia="Calibri" w:hAnsi="Calibri"/>
                <w:b/>
                <w:bCs/>
                <w:sz w:val="19"/>
                <w:szCs w:val="19"/>
              </w:rPr>
              <w:t xml:space="preserve">Max length</w:t>
            </w:r>
          </w:p>
        </w:tc>
        <w:tc>
          <w:tcPr>
            <w:tcW w:type="dxa" w:w="1326"/>
            <w:tcBorders>
              <w:top w:val="single" w:color="BBBBBB" w:sz="4"/>
              <w:left w:val="single" w:color="BBBBBB" w:sz="4"/>
              <w:bottom w:val="single" w:color="BBBBBB" w:sz="4"/>
              <w:right w:val="single" w:color="BBBBBB" w:sz="4"/>
            </w:tcBorders>
            <w:shd w:fill="DDE7F3" w:color="auto" w:val="clear"/>
            <w:tcMar>
              <w:top w:type="dxa" w:w="50"/>
              <w:left w:type="dxa" w:w="100"/>
              <w:bottom w:type="dxa" w:w="50"/>
              <w:right w:type="dxa" w:w="100"/>
            </w:tcMar>
            <w:vAlign w:val="center"/>
          </w:tcPr>
          <w:p>
            <w:pPr>
              <w:keepNext/>
              <w:jc w:val="right"/>
            </w:pPr>
            <w:r>
              <w:rPr>
                <w:rFonts w:ascii="Calibri" w:cs="Calibri" w:eastAsia="Calibri" w:hAnsi="Calibri"/>
                <w:b/>
                <w:bCs/>
                <w:sz w:val="19"/>
                <w:szCs w:val="19"/>
              </w:rPr>
              <w:t xml:space="preserve">OOV rate</w:t>
            </w:r>
          </w:p>
        </w:tc>
      </w:tr>
      <w:tr>
        <w:trPr>
          <w:cantSplit/>
        </w:trPr>
        <w:tc>
          <w:tcPr>
            <w:tcW w:type="dxa" w:w="19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9"/>
                <w:szCs w:val="19"/>
              </w:rPr>
              <w:t xml:space="preserve">Train</w:t>
            </w:r>
          </w:p>
        </w:tc>
        <w:tc>
          <w:tcPr>
            <w:tcW w:type="dxa" w:w="15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9"/>
                <w:szCs w:val="19"/>
              </w:rPr>
              <w:t xml:space="preserve">12,544</w:t>
            </w:r>
          </w:p>
        </w:tc>
        <w:tc>
          <w:tcPr>
            <w:tcW w:type="dxa" w:w="15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9"/>
                <w:szCs w:val="19"/>
              </w:rPr>
              <w:t xml:space="preserve">204,578</w:t>
            </w:r>
          </w:p>
        </w:tc>
        <w:tc>
          <w:tcPr>
            <w:tcW w:type="dxa" w:w="15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9"/>
                <w:szCs w:val="19"/>
              </w:rPr>
              <w:t xml:space="preserve">16.3</w:t>
            </w:r>
          </w:p>
        </w:tc>
        <w:tc>
          <w:tcPr>
            <w:tcW w:type="dxa" w:w="13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9"/>
                <w:szCs w:val="19"/>
              </w:rPr>
              <w:t xml:space="preserve">159</w:t>
            </w:r>
          </w:p>
        </w:tc>
        <w:tc>
          <w:tcPr>
            <w:tcW w:type="dxa" w:w="13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9"/>
                <w:szCs w:val="19"/>
              </w:rPr>
              <w:t xml:space="preserve">-</w:t>
            </w:r>
          </w:p>
        </w:tc>
      </w:tr>
      <w:tr>
        <w:trPr>
          <w:cantSplit/>
        </w:trPr>
        <w:tc>
          <w:tcPr>
            <w:tcW w:type="dxa" w:w="19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9"/>
                <w:szCs w:val="19"/>
              </w:rPr>
              <w:t xml:space="preserve">Development</w:t>
            </w:r>
          </w:p>
        </w:tc>
        <w:tc>
          <w:tcPr>
            <w:tcW w:type="dxa" w:w="15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9"/>
                <w:szCs w:val="19"/>
              </w:rPr>
              <w:t xml:space="preserve">2,001</w:t>
            </w:r>
          </w:p>
        </w:tc>
        <w:tc>
          <w:tcPr>
            <w:tcW w:type="dxa" w:w="15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9"/>
                <w:szCs w:val="19"/>
              </w:rPr>
              <w:t xml:space="preserve">25,148</w:t>
            </w:r>
          </w:p>
        </w:tc>
        <w:tc>
          <w:tcPr>
            <w:tcW w:type="dxa" w:w="15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9"/>
                <w:szCs w:val="19"/>
              </w:rPr>
              <w:t xml:space="preserve">12.6</w:t>
            </w:r>
          </w:p>
        </w:tc>
        <w:tc>
          <w:tcPr>
            <w:tcW w:type="dxa" w:w="13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9"/>
                <w:szCs w:val="19"/>
              </w:rPr>
              <w:t xml:space="preserve">75</w:t>
            </w:r>
          </w:p>
        </w:tc>
        <w:tc>
          <w:tcPr>
            <w:tcW w:type="dxa" w:w="13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9"/>
                <w:szCs w:val="19"/>
              </w:rPr>
              <w:t xml:space="preserve">6.79%</w:t>
            </w:r>
          </w:p>
        </w:tc>
      </w:tr>
      <w:tr>
        <w:trPr>
          <w:cantSplit/>
        </w:trPr>
        <w:tc>
          <w:tcPr>
            <w:tcW w:type="dxa" w:w="19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val="false"/>
              <w:jc w:val="left"/>
            </w:pPr>
            <w:r>
              <w:rPr>
                <w:rFonts w:ascii="Calibri" w:cs="Calibri" w:eastAsia="Calibri" w:hAnsi="Calibri"/>
                <w:b w:val="false"/>
                <w:bCs w:val="false"/>
                <w:sz w:val="19"/>
                <w:szCs w:val="19"/>
              </w:rPr>
              <w:t xml:space="preserve">Test</w:t>
            </w:r>
          </w:p>
        </w:tc>
        <w:tc>
          <w:tcPr>
            <w:tcW w:type="dxa" w:w="15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val="false"/>
              <w:jc w:val="right"/>
            </w:pPr>
            <w:r>
              <w:rPr>
                <w:rFonts w:ascii="Calibri" w:cs="Calibri" w:eastAsia="Calibri" w:hAnsi="Calibri"/>
                <w:b w:val="false"/>
                <w:bCs w:val="false"/>
                <w:sz w:val="19"/>
                <w:szCs w:val="19"/>
              </w:rPr>
              <w:t xml:space="preserve">2,077</w:t>
            </w:r>
          </w:p>
        </w:tc>
        <w:tc>
          <w:tcPr>
            <w:tcW w:type="dxa" w:w="15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val="false"/>
              <w:jc w:val="right"/>
            </w:pPr>
            <w:r>
              <w:rPr>
                <w:rFonts w:ascii="Calibri" w:cs="Calibri" w:eastAsia="Calibri" w:hAnsi="Calibri"/>
                <w:b w:val="false"/>
                <w:bCs w:val="false"/>
                <w:sz w:val="19"/>
                <w:szCs w:val="19"/>
              </w:rPr>
              <w:t xml:space="preserve">25,094</w:t>
            </w:r>
          </w:p>
        </w:tc>
        <w:tc>
          <w:tcPr>
            <w:tcW w:type="dxa" w:w="15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val="false"/>
              <w:jc w:val="right"/>
            </w:pPr>
            <w:r>
              <w:rPr>
                <w:rFonts w:ascii="Calibri" w:cs="Calibri" w:eastAsia="Calibri" w:hAnsi="Calibri"/>
                <w:b w:val="false"/>
                <w:bCs w:val="false"/>
                <w:sz w:val="19"/>
                <w:szCs w:val="19"/>
              </w:rPr>
              <w:t xml:space="preserve">12.1</w:t>
            </w:r>
          </w:p>
        </w:tc>
        <w:tc>
          <w:tcPr>
            <w:tcW w:type="dxa" w:w="13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val="false"/>
              <w:jc w:val="right"/>
            </w:pPr>
            <w:r>
              <w:rPr>
                <w:rFonts w:ascii="Calibri" w:cs="Calibri" w:eastAsia="Calibri" w:hAnsi="Calibri"/>
                <w:b w:val="false"/>
                <w:bCs w:val="false"/>
                <w:sz w:val="19"/>
                <w:szCs w:val="19"/>
              </w:rPr>
              <w:t xml:space="preserve">81</w:t>
            </w:r>
          </w:p>
        </w:tc>
        <w:tc>
          <w:tcPr>
            <w:tcW w:type="dxa" w:w="13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val="false"/>
              <w:jc w:val="right"/>
            </w:pPr>
            <w:r>
              <w:rPr>
                <w:rFonts w:ascii="Calibri" w:cs="Calibri" w:eastAsia="Calibri" w:hAnsi="Calibri"/>
                <w:b w:val="false"/>
                <w:bCs w:val="false"/>
                <w:sz w:val="19"/>
                <w:szCs w:val="19"/>
              </w:rPr>
              <w:t xml:space="preserve">7.50%</w:t>
            </w:r>
          </w:p>
        </w:tc>
      </w:tr>
    </w:tbl>
    <w:p>
      <w:pPr>
        <w:spacing w:after="100"/>
      </w:pPr>
    </w:p>
    <w:p>
      <w:pPr>
        <w:spacing w:after="140" w:line="276"/>
        <w:jc w:val="both"/>
      </w:pPr>
      <w:r>
        <w:rPr>
          <w:rFonts w:ascii="Calibri" w:cs="Calibri" w:eastAsia="Calibri" w:hAnsi="Calibri"/>
          <w:sz w:val="22"/>
          <w:szCs w:val="22"/>
        </w:rPr>
        <w:t xml:space="preserve">The training split contains 16,654 distinct word forms (lowercased). On the test split, 1,882 of 25,094 tokens are OOV, which is why unknown-word handling matters for this dataset.</w:t>
      </w:r>
    </w:p>
    <w:p>
      <w:pPr>
        <w:pStyle w:val="Heading2"/>
      </w:pPr>
      <w:r>
        <w:rPr>
          <w:rFonts w:ascii="Calibri" w:cs="Calibri" w:eastAsia="Calibri" w:hAnsi="Calibri"/>
        </w:rPr>
        <w:t xml:space="preserve">2.1 Exploratory Data Analysis</w:t>
      </w:r>
    </w:p>
    <w:p>
      <w:pPr>
        <w:spacing w:after="140" w:line="276"/>
        <w:jc w:val="both"/>
      </w:pPr>
      <w:r>
        <w:rPr>
          <w:rFonts w:ascii="Calibri" w:cs="Calibri" w:eastAsia="Calibri" w:hAnsi="Calibri"/>
          <w:sz w:val="22"/>
          <w:szCs w:val="22"/>
        </w:rPr>
        <w:t xml:space="preserve">Before modelling, we examined the three splits. All numbers below are computed on the training split unless stated otherwise.</w:t>
      </w:r>
    </w:p>
    <w:p>
      <w:pPr>
        <w:spacing w:after="140" w:line="276"/>
        <w:jc w:val="both"/>
      </w:pPr>
      <w:r>
        <w:rPr>
          <w:rFonts w:ascii="Calibri" w:cs="Calibri" w:eastAsia="Calibri" w:hAnsi="Calibri"/>
          <w:b/>
          <w:bCs/>
          <w:sz w:val="22"/>
          <w:szCs w:val="22"/>
        </w:rPr>
        <w:t xml:space="preserve">Tag distribution.</w:t>
      </w:r>
      <w:r>
        <w:rPr>
          <w:rFonts w:ascii="Calibri" w:cs="Calibri" w:eastAsia="Calibri" w:hAnsi="Calibri"/>
          <w:sz w:val="22"/>
          <w:szCs w:val="22"/>
        </w:rPr>
        <w:t xml:space="preserve"> NOUN (17.0%), PUNCT (11.5%), VERB (11.0%), PRON (9.1%) and ADP (8.7%) are the five most frequent tags (Figure 1). The three splits have very similar tag distributions: the largest difference in the share of any tag between train and test is 2.1 percentage points (PROPN), and between train and dev 1.3 points. Three tags are rare: X (0.20% of training tokens), INTJ (0.34%) and SYM (0.36%), with only 42, 121 and 113 test tokens, so their scores rest on few examples.</w:t>
      </w:r>
    </w:p>
    <w:p>
      <w:pPr>
        <w:keepNext/>
        <w:spacing w:before="100"/>
        <w:jc w:val="center"/>
      </w:pPr>
      <w:r>
        <w:drawing>
          <wp:inline distT="0" distB="0" distL="0" distR="0">
            <wp:extent cx="5715000" cy="2571750"/>
            <wp:effectExtent t="0" r="0" b="0" l="0"/>
            <wp:docPr id="1" name="fig_tags" descr="Share of tokens per tag in train, dev and test" title="Tag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571750"/>
                    </a:xfrm>
                    <a:prstGeom prst="rect">
                      <a:avLst/>
                    </a:prstGeom>
                  </pic:spPr>
                </pic:pic>
              </a:graphicData>
            </a:graphic>
          </wp:inline>
        </w:drawing>
      </w:r>
    </w:p>
    <w:p>
      <w:pPr>
        <w:spacing w:after="200" w:before="60"/>
        <w:jc w:val="center"/>
      </w:pPr>
      <w:r>
        <w:rPr>
          <w:rFonts w:ascii="Calibri" w:cs="Calibri" w:eastAsia="Calibri" w:hAnsi="Calibri"/>
          <w:i/>
          <w:iCs/>
          <w:color w:val="444444"/>
          <w:sz w:val="19"/>
          <w:szCs w:val="19"/>
        </w:rPr>
        <w:t xml:space="preserve">Figure 1. Share of tokens per tag in the training, development and test splits.</w:t>
      </w:r>
    </w:p>
    <w:p>
      <w:pPr>
        <w:spacing w:after="140" w:line="276"/>
        <w:jc w:val="both"/>
      </w:pPr>
      <w:r>
        <w:rPr>
          <w:rFonts w:ascii="Calibri" w:cs="Calibri" w:eastAsia="Calibri" w:hAnsi="Calibri"/>
          <w:b/>
          <w:bCs/>
          <w:sz w:val="22"/>
          <w:szCs w:val="22"/>
        </w:rPr>
        <w:t xml:space="preserve">Sentence length.</w:t>
      </w:r>
      <w:r>
        <w:rPr>
          <w:rFonts w:ascii="Calibri" w:cs="Calibri" w:eastAsia="Calibri" w:hAnsi="Calibri"/>
          <w:sz w:val="22"/>
          <w:szCs w:val="22"/>
        </w:rPr>
        <w:t xml:space="preserve"> Training sentences are longer on average (16.3 words, median 14) than development (12.6, median 10) and test sentences (12.1, median 9). The longest sentence has 159 words in train against 75 in dev and 81 in test, but very long sentences are rare: only 18 training sentences have more than 80 words (Figure 2).</w:t>
      </w:r>
    </w:p>
    <w:p>
      <w:pPr>
        <w:keepNext/>
        <w:spacing w:before="100"/>
        <w:jc w:val="center"/>
      </w:pPr>
      <w:r>
        <w:drawing>
          <wp:inline distT="0" distB="0" distL="0" distR="0">
            <wp:extent cx="4000500" cy="2286000"/>
            <wp:effectExtent t="0" r="0" b="0" l="0"/>
            <wp:docPr id="1" name="fig_len" descr="Histogram of training sentence lengths" title="Sentence leng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2286000"/>
                    </a:xfrm>
                    <a:prstGeom prst="rect">
                      <a:avLst/>
                    </a:prstGeom>
                  </pic:spPr>
                </pic:pic>
              </a:graphicData>
            </a:graphic>
          </wp:inline>
        </w:drawing>
      </w:r>
    </w:p>
    <w:p>
      <w:pPr>
        <w:spacing w:after="200" w:before="60"/>
        <w:jc w:val="center"/>
      </w:pPr>
      <w:r>
        <w:rPr>
          <w:rFonts w:ascii="Calibri" w:cs="Calibri" w:eastAsia="Calibri" w:hAnsi="Calibri"/>
          <w:i/>
          <w:iCs/>
          <w:color w:val="444444"/>
          <w:sz w:val="19"/>
          <w:szCs w:val="19"/>
        </w:rPr>
        <w:t xml:space="preserve">Figure 2. Sentence length in the training split (sentences of more than 80 words not shown); the dashed line is the mean.</w:t>
      </w:r>
    </w:p>
    <w:p>
      <w:pPr>
        <w:spacing w:after="140" w:line="276"/>
        <w:jc w:val="both"/>
      </w:pPr>
      <w:r>
        <w:rPr>
          <w:rFonts w:ascii="Calibri" w:cs="Calibri" w:eastAsia="Calibri" w:hAnsi="Calibri"/>
          <w:b/>
          <w:bCs/>
          <w:sz w:val="22"/>
          <w:szCs w:val="22"/>
        </w:rPr>
        <w:t xml:space="preserve">Frequent words.</w:t>
      </w:r>
      <w:r>
        <w:rPr>
          <w:rFonts w:ascii="Calibri" w:cs="Calibri" w:eastAsia="Calibri" w:hAnsi="Calibri"/>
          <w:sz w:val="22"/>
          <w:szCs w:val="22"/>
        </w:rPr>
        <w:t xml:space="preserve"> A few function words and punctuation marks dominate. The 15 most frequent word forms (the, the full stop, the comma, to, and, a, of, i, in, is, you, that, it, for and the hyphen) cover 29.5% of all training tokens.</w:t>
      </w:r>
    </w:p>
    <w:p>
      <w:pPr>
        <w:spacing w:after="140" w:line="276"/>
        <w:jc w:val="both"/>
      </w:pPr>
      <w:r>
        <w:rPr>
          <w:rFonts w:ascii="Calibri" w:cs="Calibri" w:eastAsia="Calibri" w:hAnsi="Calibri"/>
          <w:b/>
          <w:bCs/>
          <w:sz w:val="22"/>
          <w:szCs w:val="22"/>
        </w:rPr>
        <w:t xml:space="preserve">Ambiguity.</w:t>
      </w:r>
      <w:r>
        <w:rPr>
          <w:rFonts w:ascii="Calibri" w:cs="Calibri" w:eastAsia="Calibri" w:hAnsi="Calibri"/>
          <w:sz w:val="22"/>
          <w:szCs w:val="22"/>
        </w:rPr>
        <w:t xml:space="preserve"> Of the 16,654 distinct word forms in training, 12.7% occur with more than one tag, yet these words make up 62.8% of all training tokens. Most running text therefore consists of words whose tag depends on context.</w:t>
      </w:r>
    </w:p>
    <w:p>
      <w:pPr>
        <w:spacing w:after="140" w:line="276"/>
        <w:jc w:val="both"/>
      </w:pPr>
      <w:r>
        <w:rPr>
          <w:rFonts w:ascii="Calibri" w:cs="Calibri" w:eastAsia="Calibri" w:hAnsi="Calibri"/>
          <w:b/>
          <w:bCs/>
          <w:sz w:val="22"/>
          <w:szCs w:val="22"/>
        </w:rPr>
        <w:t xml:space="preserve">Unseen words.</w:t>
      </w:r>
      <w:r>
        <w:rPr>
          <w:rFonts w:ascii="Calibri" w:cs="Calibri" w:eastAsia="Calibri" w:hAnsi="Calibri"/>
          <w:sz w:val="22"/>
          <w:szCs w:val="22"/>
        </w:rPr>
        <w:t xml:space="preserve"> Unseen word types are far more common than unseen tokens: 27.3% of the word types in dev and 29.8% in test never occur in training, against 6.8% and 7.5% of the tokens. There are many rare words, but each one is infrequent.</w:t>
      </w:r>
    </w:p>
    <w:p>
      <w:pPr>
        <w:spacing w:after="140" w:line="276"/>
        <w:jc w:val="both"/>
      </w:pPr>
      <w:r>
        <w:rPr>
          <w:rFonts w:ascii="Calibri" w:cs="Calibri" w:eastAsia="Calibri" w:hAnsi="Calibri"/>
          <w:b/>
          <w:bCs/>
          <w:sz w:val="22"/>
          <w:szCs w:val="22"/>
        </w:rPr>
        <w:t xml:space="preserve">Overlap between splits.</w:t>
      </w:r>
      <w:r>
        <w:rPr>
          <w:rFonts w:ascii="Calibri" w:cs="Calibri" w:eastAsia="Calibri" w:hAnsi="Calibri"/>
          <w:sz w:val="22"/>
          <w:szCs w:val="22"/>
        </w:rPr>
        <w:t xml:space="preserve"> 68 of the 2,001 development sentences and 94 of the 2,077 test sentences also appear word for word in the training data. These sentences are very short (1.8 words on average in test) and cover 165 of 25,094 test tokens (0.66%). HMM v2 reaches 96.4% accuracy on these tokens, and leaving them out changes its overall test accuracy from 92.24% to 92.21%, so the overlap has a negligible effect.</w:t>
      </w:r>
    </w:p>
    <w:p>
      <w:pPr>
        <w:spacing w:after="60"/>
        <w:jc w:val="both"/>
      </w:pPr>
      <w:r>
        <w:rPr>
          <w:rFonts w:ascii="Calibri" w:cs="Calibri" w:eastAsia="Calibri" w:hAnsi="Calibri"/>
          <w:b/>
          <w:bCs/>
          <w:sz w:val="22"/>
          <w:szCs w:val="22"/>
        </w:rPr>
        <w:t xml:space="preserve">What this means for the model.</w:t>
      </w:r>
    </w:p>
    <w:p>
      <w:pPr>
        <w:pStyle w:val="ListParagraph"/>
        <w:numPr>
          <w:ilvl w:val="0"/>
          <w:numId w:val="2"/>
        </w:numPr>
        <w:spacing w:after="80" w:line="276"/>
      </w:pPr>
      <w:r>
        <w:rPr>
          <w:rFonts w:ascii="Calibri" w:cs="Calibri" w:eastAsia="Calibri" w:hAnsi="Calibri"/>
          <w:sz w:val="22"/>
          <w:szCs w:val="22"/>
        </w:rPr>
        <w:t xml:space="preserve">Because most tokens belong to ambiguous words, a tagger needs context. This is the role of the transition probabilities of the HMM.</w:t>
      </w:r>
    </w:p>
    <w:p>
      <w:pPr>
        <w:pStyle w:val="ListParagraph"/>
        <w:numPr>
          <w:ilvl w:val="0"/>
          <w:numId w:val="2"/>
        </w:numPr>
        <w:spacing w:after="80" w:line="276"/>
      </w:pPr>
      <w:r>
        <w:rPr>
          <w:rFonts w:ascii="Calibri" w:cs="Calibri" w:eastAsia="Calibri" w:hAnsi="Calibri"/>
          <w:sz w:val="22"/>
          <w:szCs w:val="22"/>
        </w:rPr>
        <w:t xml:space="preserve">Because many word types are unseen and the text is informal, unknown-word handling will matter (Section 4.3).</w:t>
      </w:r>
    </w:p>
    <w:p>
      <w:pPr>
        <w:pStyle w:val="ListParagraph"/>
        <w:numPr>
          <w:ilvl w:val="0"/>
          <w:numId w:val="2"/>
        </w:numPr>
        <w:spacing w:after="80" w:line="276"/>
      </w:pPr>
      <w:r>
        <w:rPr>
          <w:rFonts w:ascii="Calibri" w:cs="Calibri" w:eastAsia="Calibri" w:hAnsi="Calibri"/>
          <w:sz w:val="22"/>
          <w:szCs w:val="22"/>
        </w:rPr>
        <w:t xml:space="preserve">Because a few tags are very rare, macro F1 is reported next to accuracy, so that rare tags count as much as frequent ones.</w:t>
      </w:r>
    </w:p>
    <w:p>
      <w:pPr>
        <w:pStyle w:val="ListParagraph"/>
        <w:numPr>
          <w:ilvl w:val="0"/>
          <w:numId w:val="2"/>
        </w:numPr>
        <w:spacing w:after="80" w:line="276"/>
      </w:pPr>
      <w:r>
        <w:rPr>
          <w:rFonts w:ascii="Calibri" w:cs="Calibri" w:eastAsia="Calibri" w:hAnsi="Calibri"/>
          <w:sz w:val="22"/>
          <w:szCs w:val="22"/>
        </w:rPr>
        <w:t xml:space="preserve">Because the tag distributions of the three splits are similar, the development set is a reasonable stand-in for the test set when choosing settings.</w:t>
      </w:r>
    </w:p>
    <w:p>
      <w:pPr>
        <w:pStyle w:val="Heading1"/>
      </w:pPr>
      <w:r>
        <w:rPr>
          <w:rFonts w:ascii="Calibri" w:cs="Calibri" w:eastAsia="Calibri" w:hAnsi="Calibri"/>
        </w:rPr>
        <w:t xml:space="preserve">3. Background: HMMs and the Viterbi Algorithm</w:t>
      </w:r>
    </w:p>
    <w:p>
      <w:pPr>
        <w:spacing w:after="140" w:line="276"/>
        <w:jc w:val="both"/>
      </w:pPr>
      <w:r>
        <w:rPr>
          <w:rFonts w:ascii="Calibri" w:cs="Calibri" w:eastAsia="Calibri" w:hAnsi="Calibri"/>
          <w:sz w:val="22"/>
          <w:szCs w:val="22"/>
        </w:rPr>
        <w:t xml:space="preserve">A Hidden Markov Model describes a sequence in which a hidden state sequence generates the observed symbols (Rabiner, 1989). For POS tagging the hidden states are the tags and the observations are the words. The model is defined by three probability tables, estimated here by counting because every training word already carries its gold tag.</w:t>
      </w:r>
    </w:p>
    <w:p>
      <w:pPr>
        <w:keepNext/>
        <w:spacing w:after="80" w:before="120"/>
      </w:pPr>
      <w:r>
        <w:rPr>
          <w:rFonts w:ascii="Calibri" w:cs="Calibri" w:eastAsia="Calibri" w:hAnsi="Calibri"/>
          <w:b/>
          <w:bCs/>
          <w:color w:val="1F3A5F"/>
          <w:sz w:val="20"/>
          <w:szCs w:val="20"/>
        </w:rPr>
        <w:t xml:space="preserve">Table 2. Elements of the HMM and their meaning in the tagger.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4526"/>
      </w:tblGrid>
      <w:tr>
        <w:trPr>
          <w:cantSplit/>
          <w:tblHeader/>
        </w:trPr>
        <w:tc>
          <w:tcPr>
            <w:tcW w:type="dxa" w:w="1500"/>
            <w:tcBorders>
              <w:top w:val="single" w:color="BBBBBB" w:sz="4"/>
              <w:left w:val="single" w:color="BBBBBB" w:sz="4"/>
              <w:bottom w:val="single" w:color="BBBBBB" w:sz="4"/>
              <w:right w:val="single" w:color="BBBBBB" w:sz="4"/>
            </w:tcBorders>
            <w:shd w:fill="DDE7F3" w:color="auto" w:val="clear"/>
            <w:tcMar>
              <w:top w:type="dxa" w:w="50"/>
              <w:left w:type="dxa" w:w="100"/>
              <w:bottom w:type="dxa" w:w="50"/>
              <w:right w:type="dxa" w:w="100"/>
            </w:tcMar>
            <w:vAlign w:val="center"/>
          </w:tcPr>
          <w:p>
            <w:pPr>
              <w:keepNext/>
              <w:jc w:val="left"/>
            </w:pPr>
            <w:r>
              <w:rPr>
                <w:rFonts w:ascii="Calibri" w:cs="Calibri" w:eastAsia="Calibri" w:hAnsi="Calibri"/>
                <w:b/>
                <w:bCs/>
                <w:sz w:val="19"/>
                <w:szCs w:val="19"/>
              </w:rPr>
              <w:t xml:space="preserve">Symbol</w:t>
            </w:r>
          </w:p>
        </w:tc>
        <w:tc>
          <w:tcPr>
            <w:tcW w:type="dxa" w:w="3000"/>
            <w:tcBorders>
              <w:top w:val="single" w:color="BBBBBB" w:sz="4"/>
              <w:left w:val="single" w:color="BBBBBB" w:sz="4"/>
              <w:bottom w:val="single" w:color="BBBBBB" w:sz="4"/>
              <w:right w:val="single" w:color="BBBBBB" w:sz="4"/>
            </w:tcBorders>
            <w:shd w:fill="DDE7F3" w:color="auto" w:val="clear"/>
            <w:tcMar>
              <w:top w:type="dxa" w:w="50"/>
              <w:left w:type="dxa" w:w="100"/>
              <w:bottom w:type="dxa" w:w="50"/>
              <w:right w:type="dxa" w:w="100"/>
            </w:tcMar>
            <w:vAlign w:val="center"/>
          </w:tcPr>
          <w:p>
            <w:pPr>
              <w:keepNext/>
              <w:jc w:val="left"/>
            </w:pPr>
            <w:r>
              <w:rPr>
                <w:rFonts w:ascii="Calibri" w:cs="Calibri" w:eastAsia="Calibri" w:hAnsi="Calibri"/>
                <w:b/>
                <w:bCs/>
                <w:sz w:val="19"/>
                <w:szCs w:val="19"/>
              </w:rPr>
              <w:t xml:space="preserve">Meaning</w:t>
            </w:r>
          </w:p>
        </w:tc>
        <w:tc>
          <w:tcPr>
            <w:tcW w:type="dxa" w:w="4526"/>
            <w:tcBorders>
              <w:top w:val="single" w:color="BBBBBB" w:sz="4"/>
              <w:left w:val="single" w:color="BBBBBB" w:sz="4"/>
              <w:bottom w:val="single" w:color="BBBBBB" w:sz="4"/>
              <w:right w:val="single" w:color="BBBBBB" w:sz="4"/>
            </w:tcBorders>
            <w:shd w:fill="DDE7F3" w:color="auto" w:val="clear"/>
            <w:tcMar>
              <w:top w:type="dxa" w:w="50"/>
              <w:left w:type="dxa" w:w="100"/>
              <w:bottom w:type="dxa" w:w="50"/>
              <w:right w:type="dxa" w:w="100"/>
            </w:tcMar>
            <w:vAlign w:val="center"/>
          </w:tcPr>
          <w:p>
            <w:pPr>
              <w:keepNext/>
              <w:jc w:val="left"/>
            </w:pPr>
            <w:r>
              <w:rPr>
                <w:rFonts w:ascii="Calibri" w:cs="Calibri" w:eastAsia="Calibri" w:hAnsi="Calibri"/>
                <w:b/>
                <w:bCs/>
                <w:sz w:val="19"/>
                <w:szCs w:val="19"/>
              </w:rPr>
              <w:t xml:space="preserve">In our POS tagger</w:t>
            </w:r>
          </w:p>
        </w:tc>
      </w:tr>
      <w:tr>
        <w:trPr>
          <w:cantSplit/>
        </w:trPr>
        <w:tc>
          <w:tcPr>
            <w:tcW w:type="dxa" w:w="15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9"/>
                <w:szCs w:val="19"/>
              </w:rPr>
              <w:t xml:space="preserve">π</w:t>
            </w:r>
          </w:p>
        </w:tc>
        <w:tc>
          <w:tcPr>
            <w:tcW w:type="dxa" w:w="3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9"/>
                <w:szCs w:val="19"/>
              </w:rPr>
              <w:t xml:space="preserve">Initial state distribution</w:t>
            </w:r>
          </w:p>
        </w:tc>
        <w:tc>
          <w:tcPr>
            <w:tcW w:type="dxa" w:w="45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9"/>
                <w:szCs w:val="19"/>
              </w:rPr>
              <w:t xml:space="preserve">Probability that a sentence starts with a given tag</w:t>
            </w:r>
          </w:p>
        </w:tc>
      </w:tr>
      <w:tr>
        <w:trPr>
          <w:cantSplit/>
        </w:trPr>
        <w:tc>
          <w:tcPr>
            <w:tcW w:type="dxa" w:w="15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9"/>
                <w:szCs w:val="19"/>
              </w:rPr>
              <w:t xml:space="preserve">A</w:t>
            </w:r>
          </w:p>
        </w:tc>
        <w:tc>
          <w:tcPr>
            <w:tcW w:type="dxa" w:w="3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9"/>
                <w:szCs w:val="19"/>
              </w:rPr>
              <w:t xml:space="preserve">Transition probabilities a(i, j)</w:t>
            </w:r>
          </w:p>
        </w:tc>
        <w:tc>
          <w:tcPr>
            <w:tcW w:type="dxa" w:w="45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9"/>
                <w:szCs w:val="19"/>
              </w:rPr>
              <w:t xml:space="preserve">P(next tag = j | current tag = i)</w:t>
            </w:r>
          </w:p>
        </w:tc>
      </w:tr>
      <w:tr>
        <w:trPr>
          <w:cantSplit/>
        </w:trPr>
        <w:tc>
          <w:tcPr>
            <w:tcW w:type="dxa" w:w="15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val="false"/>
              <w:jc w:val="left"/>
            </w:pPr>
            <w:r>
              <w:rPr>
                <w:rFonts w:ascii="Calibri" w:cs="Calibri" w:eastAsia="Calibri" w:hAnsi="Calibri"/>
                <w:b w:val="false"/>
                <w:bCs w:val="false"/>
                <w:sz w:val="19"/>
                <w:szCs w:val="19"/>
              </w:rPr>
              <w:t xml:space="preserve">B</w:t>
            </w:r>
          </w:p>
        </w:tc>
        <w:tc>
          <w:tcPr>
            <w:tcW w:type="dxa" w:w="3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val="false"/>
              <w:jc w:val="left"/>
            </w:pPr>
            <w:r>
              <w:rPr>
                <w:rFonts w:ascii="Calibri" w:cs="Calibri" w:eastAsia="Calibri" w:hAnsi="Calibri"/>
                <w:b w:val="false"/>
                <w:bCs w:val="false"/>
                <w:sz w:val="19"/>
                <w:szCs w:val="19"/>
              </w:rPr>
              <w:t xml:space="preserve">Emission probabilities b(j, k)</w:t>
            </w:r>
          </w:p>
        </w:tc>
        <w:tc>
          <w:tcPr>
            <w:tcW w:type="dxa" w:w="45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val="false"/>
              <w:jc w:val="left"/>
            </w:pPr>
            <w:r>
              <w:rPr>
                <w:rFonts w:ascii="Calibri" w:cs="Calibri" w:eastAsia="Calibri" w:hAnsi="Calibri"/>
                <w:b w:val="false"/>
                <w:bCs w:val="false"/>
                <w:sz w:val="19"/>
                <w:szCs w:val="19"/>
              </w:rPr>
              <w:t xml:space="preserve">P(word k | tag j)</w:t>
            </w:r>
          </w:p>
        </w:tc>
      </w:tr>
    </w:tbl>
    <w:p>
      <w:pPr>
        <w:spacing w:after="100"/>
      </w:pPr>
    </w:p>
    <w:p>
      <w:pPr>
        <w:spacing w:after="140" w:line="276"/>
        <w:jc w:val="both"/>
      </w:pPr>
      <w:r>
        <w:rPr>
          <w:rFonts w:ascii="Calibri" w:cs="Calibri" w:eastAsia="Calibri" w:hAnsi="Calibri"/>
          <w:sz w:val="22"/>
          <w:szCs w:val="22"/>
        </w:rPr>
        <w:t xml:space="preserve">The model makes two simplifying assumptions. First, the Markov assumption: a tag depends only on the previous tag. Second, each word depends only on its own tag. The joint probability of a tag sequence Q and a sentence O is therefore a product of transition and emission terms:</w:t>
      </w:r>
    </w:p>
    <w:p>
      <w:pPr>
        <w:spacing w:after="100"/>
        <w:jc w:val="center"/>
      </w:pPr>
      <w:r>
        <w:rPr>
          <w:rFonts w:ascii="Cambria Math" w:cs="Cambria Math" w:eastAsia="Cambria Math" w:hAnsi="Cambria Math"/>
          <w:i/>
          <w:iCs/>
          <w:sz w:val="22"/>
          <w:szCs w:val="22"/>
        </w:rPr>
        <w:t xml:space="preserve">P(Q, O) = π</w:t>
      </w:r>
      <w:r>
        <w:rPr>
          <w:rFonts w:ascii="Cambria Math" w:cs="Cambria Math" w:eastAsia="Cambria Math" w:hAnsi="Cambria Math"/>
          <w:i/>
          <w:iCs/>
          <w:sz w:val="22"/>
          <w:szCs w:val="22"/>
          <w:vertAlign w:val="subscript"/>
        </w:rPr>
        <w:t xml:space="preserve">q1</w:t>
      </w:r>
      <w:r>
        <w:rPr>
          <w:rFonts w:ascii="Cambria Math" w:cs="Cambria Math" w:eastAsia="Cambria Math" w:hAnsi="Cambria Math"/>
          <w:i/>
          <w:iCs/>
          <w:sz w:val="22"/>
          <w:szCs w:val="22"/>
        </w:rPr>
        <w:t xml:space="preserve"> · b</w:t>
      </w:r>
      <w:r>
        <w:rPr>
          <w:rFonts w:ascii="Cambria Math" w:cs="Cambria Math" w:eastAsia="Cambria Math" w:hAnsi="Cambria Math"/>
          <w:i/>
          <w:iCs/>
          <w:sz w:val="22"/>
          <w:szCs w:val="22"/>
          <w:vertAlign w:val="subscript"/>
        </w:rPr>
        <w:t xml:space="preserve">q1</w:t>
      </w:r>
      <w:r>
        <w:rPr>
          <w:rFonts w:ascii="Cambria Math" w:cs="Cambria Math" w:eastAsia="Cambria Math" w:hAnsi="Cambria Math"/>
          <w:i/>
          <w:iCs/>
          <w:sz w:val="22"/>
          <w:szCs w:val="22"/>
        </w:rPr>
        <w:t xml:space="preserve">(O</w:t>
      </w:r>
      <w:r>
        <w:rPr>
          <w:rFonts w:ascii="Cambria Math" w:cs="Cambria Math" w:eastAsia="Cambria Math" w:hAnsi="Cambria Math"/>
          <w:i/>
          <w:iCs/>
          <w:sz w:val="22"/>
          <w:szCs w:val="22"/>
          <w:vertAlign w:val="subscript"/>
        </w:rPr>
        <w:t xml:space="preserve">1</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q1,q2</w:t>
      </w:r>
      <w:r>
        <w:rPr>
          <w:rFonts w:ascii="Cambria Math" w:cs="Cambria Math" w:eastAsia="Cambria Math" w:hAnsi="Cambria Math"/>
          <w:i/>
          <w:iCs/>
          <w:sz w:val="22"/>
          <w:szCs w:val="22"/>
        </w:rPr>
        <w:t xml:space="preserve"> · b</w:t>
      </w:r>
      <w:r>
        <w:rPr>
          <w:rFonts w:ascii="Cambria Math" w:cs="Cambria Math" w:eastAsia="Cambria Math" w:hAnsi="Cambria Math"/>
          <w:i/>
          <w:iCs/>
          <w:sz w:val="22"/>
          <w:szCs w:val="22"/>
          <w:vertAlign w:val="subscript"/>
        </w:rPr>
        <w:t xml:space="preserve">q2</w:t>
      </w:r>
      <w:r>
        <w:rPr>
          <w:rFonts w:ascii="Cambria Math" w:cs="Cambria Math" w:eastAsia="Cambria Math" w:hAnsi="Cambria Math"/>
          <w:i/>
          <w:iCs/>
          <w:sz w:val="22"/>
          <w:szCs w:val="22"/>
        </w:rPr>
        <w:t xml:space="preserve">(O</w:t>
      </w:r>
      <w:r>
        <w:rPr>
          <w:rFonts w:ascii="Cambria Math" w:cs="Cambria Math" w:eastAsia="Cambria Math" w:hAnsi="Cambria Math"/>
          <w:i/>
          <w:iCs/>
          <w:sz w:val="22"/>
          <w:szCs w:val="22"/>
          <w:vertAlign w:val="subscript"/>
        </w:rPr>
        <w:t xml:space="preserve">2</w:t>
      </w:r>
      <w:r>
        <w:rPr>
          <w:rFonts w:ascii="Cambria Math" w:cs="Cambria Math" w:eastAsia="Cambria Math" w:hAnsi="Cambria Math"/>
          <w:i/>
          <w:iCs/>
          <w:sz w:val="22"/>
          <w:szCs w:val="22"/>
        </w:rPr>
        <w:t xml:space="preserve">) · … · a</w:t>
      </w:r>
      <w:r>
        <w:rPr>
          <w:rFonts w:ascii="Cambria Math" w:cs="Cambria Math" w:eastAsia="Cambria Math" w:hAnsi="Cambria Math"/>
          <w:i/>
          <w:iCs/>
          <w:sz w:val="22"/>
          <w:szCs w:val="22"/>
          <w:vertAlign w:val="subscript"/>
        </w:rPr>
        <w:t xml:space="preserve">q(T-1),q(T)</w:t>
      </w:r>
      <w:r>
        <w:rPr>
          <w:rFonts w:ascii="Cambria Math" w:cs="Cambria Math" w:eastAsia="Cambria Math" w:hAnsi="Cambria Math"/>
          <w:i/>
          <w:iCs/>
          <w:sz w:val="22"/>
          <w:szCs w:val="22"/>
        </w:rPr>
        <w:t xml:space="preserve"> · b</w:t>
      </w:r>
      <w:r>
        <w:rPr>
          <w:rFonts w:ascii="Cambria Math" w:cs="Cambria Math" w:eastAsia="Cambria Math" w:hAnsi="Cambria Math"/>
          <w:i/>
          <w:iCs/>
          <w:sz w:val="22"/>
          <w:szCs w:val="22"/>
          <w:vertAlign w:val="subscript"/>
        </w:rPr>
        <w:t xml:space="preserve">q(T)</w:t>
      </w:r>
      <w:r>
        <w:rPr>
          <w:rFonts w:ascii="Cambria Math" w:cs="Cambria Math" w:eastAsia="Cambria Math" w:hAnsi="Cambria Math"/>
          <w:i/>
          <w:iCs/>
          <w:sz w:val="22"/>
          <w:szCs w:val="22"/>
        </w:rPr>
        <w:t xml:space="preserve">(O</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w:t>
      </w:r>
    </w:p>
    <w:p>
      <w:pPr>
        <w:spacing w:after="140" w:line="276"/>
        <w:jc w:val="both"/>
      </w:pPr>
      <w:r>
        <w:rPr>
          <w:rFonts w:ascii="Calibri" w:cs="Calibri" w:eastAsia="Calibri" w:hAnsi="Calibri"/>
          <w:sz w:val="22"/>
          <w:szCs w:val="22"/>
        </w:rPr>
        <w:t xml:space="preserve">Finding the best tag sequence by trying all N^T possibilities is infeasible (for N = 17 tags and T = 10 words it is already about 2 x 10^12 sequences). The Viterbi algorithm solves this by dynamic programming on a lattice with one column per word and one row per tag. For each cell it keeps the score of the best path ending there, δ, and a backpointer, ψ:</w:t>
      </w:r>
    </w:p>
    <w:p>
      <w:pPr>
        <w:spacing w:after="100"/>
        <w:jc w:val="center"/>
      </w:pPr>
      <w:r>
        <w:rPr>
          <w:rFonts w:ascii="Cambria Math" w:cs="Cambria Math" w:eastAsia="Cambria Math" w:hAnsi="Cambria Math"/>
          <w:i/>
          <w:iCs/>
          <w:sz w:val="22"/>
          <w:szCs w:val="22"/>
        </w:rPr>
        <w:t xml:space="preserve">δ</w:t>
      </w:r>
      <w:r>
        <w:rPr>
          <w:rFonts w:ascii="Cambria Math" w:cs="Cambria Math" w:eastAsia="Cambria Math" w:hAnsi="Cambria Math"/>
          <w:i/>
          <w:iCs/>
          <w:sz w:val="22"/>
          <w:szCs w:val="22"/>
          <w:vertAlign w:val="subscript"/>
        </w:rPr>
        <w:t xml:space="preserve">1</w:t>
      </w:r>
      <w:r>
        <w:rPr>
          <w:rFonts w:ascii="Cambria Math" w:cs="Cambria Math" w:eastAsia="Cambria Math" w:hAnsi="Cambria Math"/>
          <w:i/>
          <w:iCs/>
          <w:sz w:val="22"/>
          <w:szCs w:val="22"/>
        </w:rPr>
        <w:t xml:space="preserve">(i) = π</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b</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(O</w:t>
      </w:r>
      <w:r>
        <w:rPr>
          <w:rFonts w:ascii="Cambria Math" w:cs="Cambria Math" w:eastAsia="Cambria Math" w:hAnsi="Cambria Math"/>
          <w:i/>
          <w:iCs/>
          <w:sz w:val="22"/>
          <w:szCs w:val="22"/>
          <w:vertAlign w:val="subscript"/>
        </w:rPr>
        <w:t xml:space="preserve">1</w:t>
      </w:r>
      <w:r>
        <w:rPr>
          <w:rFonts w:ascii="Cambria Math" w:cs="Cambria Math" w:eastAsia="Cambria Math" w:hAnsi="Cambria Math"/>
          <w:i/>
          <w:iCs/>
          <w:sz w:val="22"/>
          <w:szCs w:val="22"/>
        </w:rPr>
        <w:t xml:space="preserve">)</w:t>
      </w:r>
    </w:p>
    <w:p>
      <w:pPr>
        <w:spacing w:after="100"/>
        <w:jc w:val="center"/>
      </w:pPr>
      <w:r>
        <w:rPr>
          <w:rFonts w:ascii="Cambria Math" w:cs="Cambria Math" w:eastAsia="Cambria Math" w:hAnsi="Cambria Math"/>
          <w:i/>
          <w:iCs/>
          <w:sz w:val="22"/>
          <w:szCs w:val="22"/>
        </w:rPr>
        <w:t xml:space="preserve">δ</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(j) = </w:t>
      </w:r>
      <w:r>
        <w:rPr>
          <w:rFonts w:ascii="Cambria Math" w:cs="Cambria Math" w:eastAsia="Cambria Math" w:hAnsi="Cambria Math"/>
          <w:i w:val="false"/>
          <w:iCs w:val="false"/>
          <w:sz w:val="22"/>
          <w:szCs w:val="22"/>
        </w:rPr>
        <w:t xml:space="preserve">max</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δ</w:t>
      </w:r>
      <w:r>
        <w:rPr>
          <w:rFonts w:ascii="Cambria Math" w:cs="Cambria Math" w:eastAsia="Cambria Math" w:hAnsi="Cambria Math"/>
          <w:i/>
          <w:iCs/>
          <w:sz w:val="22"/>
          <w:szCs w:val="22"/>
          <w:vertAlign w:val="subscript"/>
        </w:rPr>
        <w:t xml:space="preserve">t-1</w:t>
      </w:r>
      <w:r>
        <w:rPr>
          <w:rFonts w:ascii="Cambria Math" w:cs="Cambria Math" w:eastAsia="Cambria Math" w:hAnsi="Cambria Math"/>
          <w:i/>
          <w:iCs/>
          <w:sz w:val="22"/>
          <w:szCs w:val="22"/>
        </w:rPr>
        <w:t xml:space="preserve">(i) · a</w:t>
      </w:r>
      <w:r>
        <w:rPr>
          <w:rFonts w:ascii="Cambria Math" w:cs="Cambria Math" w:eastAsia="Cambria Math" w:hAnsi="Cambria Math"/>
          <w:i/>
          <w:iCs/>
          <w:sz w:val="22"/>
          <w:szCs w:val="22"/>
          <w:vertAlign w:val="subscript"/>
        </w:rPr>
        <w:t xml:space="preserve">ij</w:t>
      </w:r>
      <w:r>
        <w:rPr>
          <w:rFonts w:ascii="Cambria Math" w:cs="Cambria Math" w:eastAsia="Cambria Math" w:hAnsi="Cambria Math"/>
          <w:i/>
          <w:iCs/>
          <w:sz w:val="22"/>
          <w:szCs w:val="22"/>
        </w:rPr>
        <w:t xml:space="preserve"> ] · b</w:t>
      </w:r>
      <w:r>
        <w:rPr>
          <w:rFonts w:ascii="Cambria Math" w:cs="Cambria Math" w:eastAsia="Cambria Math" w:hAnsi="Cambria Math"/>
          <w:i/>
          <w:iCs/>
          <w:sz w:val="22"/>
          <w:szCs w:val="22"/>
          <w:vertAlign w:val="subscript"/>
        </w:rPr>
        <w:t xml:space="preserve">j</w:t>
      </w:r>
      <w:r>
        <w:rPr>
          <w:rFonts w:ascii="Cambria Math" w:cs="Cambria Math" w:eastAsia="Cambria Math" w:hAnsi="Cambria Math"/>
          <w:i/>
          <w:iCs/>
          <w:sz w:val="22"/>
          <w:szCs w:val="22"/>
        </w:rPr>
        <w:t xml:space="preserve">(O</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w:t>
      </w:r>
    </w:p>
    <w:p>
      <w:pPr>
        <w:spacing w:after="100"/>
        <w:jc w:val="center"/>
      </w:pPr>
      <w:r>
        <w:rPr>
          <w:rFonts w:ascii="Cambria Math" w:cs="Cambria Math" w:eastAsia="Cambria Math" w:hAnsi="Cambria Math"/>
          <w:i/>
          <w:iCs/>
          <w:sz w:val="22"/>
          <w:szCs w:val="22"/>
        </w:rPr>
        <w:t xml:space="preserve">ψ</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(j) = </w:t>
      </w:r>
      <w:r>
        <w:rPr>
          <w:rFonts w:ascii="Cambria Math" w:cs="Cambria Math" w:eastAsia="Cambria Math" w:hAnsi="Cambria Math"/>
          <w:i w:val="false"/>
          <w:iCs w:val="false"/>
          <w:sz w:val="22"/>
          <w:szCs w:val="22"/>
        </w:rPr>
        <w:t xml:space="preserve">argmax</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δ</w:t>
      </w:r>
      <w:r>
        <w:rPr>
          <w:rFonts w:ascii="Cambria Math" w:cs="Cambria Math" w:eastAsia="Cambria Math" w:hAnsi="Cambria Math"/>
          <w:i/>
          <w:iCs/>
          <w:sz w:val="22"/>
          <w:szCs w:val="22"/>
          <w:vertAlign w:val="subscript"/>
        </w:rPr>
        <w:t xml:space="preserve">t-1</w:t>
      </w:r>
      <w:r>
        <w:rPr>
          <w:rFonts w:ascii="Cambria Math" w:cs="Cambria Math" w:eastAsia="Cambria Math" w:hAnsi="Cambria Math"/>
          <w:i/>
          <w:iCs/>
          <w:sz w:val="22"/>
          <w:szCs w:val="22"/>
        </w:rPr>
        <w:t xml:space="preserve">(i) · a</w:t>
      </w:r>
      <w:r>
        <w:rPr>
          <w:rFonts w:ascii="Cambria Math" w:cs="Cambria Math" w:eastAsia="Cambria Math" w:hAnsi="Cambria Math"/>
          <w:i/>
          <w:iCs/>
          <w:sz w:val="22"/>
          <w:szCs w:val="22"/>
          <w:vertAlign w:val="subscript"/>
        </w:rPr>
        <w:t xml:space="preserve">ij</w:t>
      </w:r>
      <w:r>
        <w:rPr>
          <w:rFonts w:ascii="Cambria Math" w:cs="Cambria Math" w:eastAsia="Cambria Math" w:hAnsi="Cambria Math"/>
          <w:i/>
          <w:iCs/>
          <w:sz w:val="22"/>
          <w:szCs w:val="22"/>
        </w:rPr>
        <w:t xml:space="preserve"> ]</w:t>
      </w:r>
    </w:p>
    <w:p>
      <w:pPr>
        <w:spacing w:after="100"/>
        <w:jc w:val="center"/>
      </w:pPr>
      <w:r>
        <w:rPr>
          <w:rFonts w:ascii="Cambria Math" w:cs="Cambria Math" w:eastAsia="Cambria Math" w:hAnsi="Cambria Math"/>
          <w:i/>
          <w:iCs/>
          <w:sz w:val="22"/>
          <w:szCs w:val="22"/>
        </w:rPr>
        <w:t xml:space="preserve">q*</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w:t>
      </w:r>
      <w:r>
        <w:rPr>
          <w:rFonts w:ascii="Cambria Math" w:cs="Cambria Math" w:eastAsia="Cambria Math" w:hAnsi="Cambria Math"/>
          <w:i w:val="false"/>
          <w:iCs w:val="false"/>
          <w:sz w:val="22"/>
          <w:szCs w:val="22"/>
        </w:rPr>
        <w:t xml:space="preserve">argmax</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δ</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(i),   q*</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ψ</w:t>
      </w:r>
      <w:r>
        <w:rPr>
          <w:rFonts w:ascii="Cambria Math" w:cs="Cambria Math" w:eastAsia="Cambria Math" w:hAnsi="Cambria Math"/>
          <w:i/>
          <w:iCs/>
          <w:sz w:val="22"/>
          <w:szCs w:val="22"/>
          <w:vertAlign w:val="subscript"/>
        </w:rPr>
        <w:t xml:space="preserve">t+1</w:t>
      </w:r>
      <w:r>
        <w:rPr>
          <w:rFonts w:ascii="Cambria Math" w:cs="Cambria Math" w:eastAsia="Cambria Math" w:hAnsi="Cambria Math"/>
          <w:i/>
          <w:iCs/>
          <w:sz w:val="22"/>
          <w:szCs w:val="22"/>
        </w:rPr>
        <w:t xml:space="preserve">( q*</w:t>
      </w:r>
      <w:r>
        <w:rPr>
          <w:rFonts w:ascii="Cambria Math" w:cs="Cambria Math" w:eastAsia="Cambria Math" w:hAnsi="Cambria Math"/>
          <w:i/>
          <w:iCs/>
          <w:sz w:val="22"/>
          <w:szCs w:val="22"/>
          <w:vertAlign w:val="subscript"/>
        </w:rPr>
        <w:t xml:space="preserve">t+1</w:t>
      </w:r>
      <w:r>
        <w:rPr>
          <w:rFonts w:ascii="Cambria Math" w:cs="Cambria Math" w:eastAsia="Cambria Math" w:hAnsi="Cambria Math"/>
          <w:i/>
          <w:iCs/>
          <w:sz w:val="22"/>
          <w:szCs w:val="22"/>
        </w:rPr>
        <w:t xml:space="preserve"> )</w:t>
      </w:r>
    </w:p>
    <w:p>
      <w:pPr>
        <w:spacing w:after="140" w:line="276"/>
        <w:jc w:val="both"/>
      </w:pPr>
      <w:r>
        <w:rPr>
          <w:rFonts w:ascii="Calibri" w:cs="Calibri" w:eastAsia="Calibri" w:hAnsi="Calibri"/>
          <w:sz w:val="22"/>
          <w:szCs w:val="22"/>
        </w:rPr>
        <w:t xml:space="preserve">The cost is proportional to N^2 x T instead of N^T. Viterbi is the forward recursion with a maximum in place of a sum, plus backpointers. Because products of many probabilities underflow, all computation is done with logarithms, so the recursion becomes:</w:t>
      </w:r>
    </w:p>
    <w:p>
      <w:pPr>
        <w:spacing w:after="100"/>
        <w:jc w:val="center"/>
      </w:pPr>
      <w:r>
        <w:rPr>
          <w:rFonts w:ascii="Cambria Math" w:cs="Cambria Math" w:eastAsia="Cambria Math" w:hAnsi="Cambria Math"/>
          <w:i/>
          <w:iCs/>
          <w:sz w:val="22"/>
          <w:szCs w:val="22"/>
        </w:rPr>
        <w:t xml:space="preserve">φ</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(j) = </w:t>
      </w:r>
      <w:r>
        <w:rPr>
          <w:rFonts w:ascii="Cambria Math" w:cs="Cambria Math" w:eastAsia="Cambria Math" w:hAnsi="Cambria Math"/>
          <w:i w:val="false"/>
          <w:iCs w:val="false"/>
          <w:sz w:val="22"/>
          <w:szCs w:val="22"/>
        </w:rPr>
        <w:t xml:space="preserve">max</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φ</w:t>
      </w:r>
      <w:r>
        <w:rPr>
          <w:rFonts w:ascii="Cambria Math" w:cs="Cambria Math" w:eastAsia="Cambria Math" w:hAnsi="Cambria Math"/>
          <w:i/>
          <w:iCs/>
          <w:sz w:val="22"/>
          <w:szCs w:val="22"/>
          <w:vertAlign w:val="subscript"/>
        </w:rPr>
        <w:t xml:space="preserve">t-1</w:t>
      </w:r>
      <w:r>
        <w:rPr>
          <w:rFonts w:ascii="Cambria Math" w:cs="Cambria Math" w:eastAsia="Cambria Math" w:hAnsi="Cambria Math"/>
          <w:i/>
          <w:iCs/>
          <w:sz w:val="22"/>
          <w:szCs w:val="22"/>
        </w:rPr>
        <w:t xml:space="preserve">(i) + </w:t>
      </w:r>
      <w:r>
        <w:rPr>
          <w:rFonts w:ascii="Cambria Math" w:cs="Cambria Math" w:eastAsia="Cambria Math" w:hAnsi="Cambria Math"/>
          <w:i w:val="false"/>
          <w:iCs w:val="false"/>
          <w:sz w:val="22"/>
          <w:szCs w:val="22"/>
        </w:rPr>
        <w:t xml:space="preserve">log</w:t>
      </w:r>
      <w:r>
        <w:rPr>
          <w:rFonts w:ascii="Cambria Math" w:cs="Cambria Math" w:eastAsia="Cambria Math" w:hAnsi="Cambria Math"/>
          <w:i/>
          <w:iCs/>
          <w:sz w:val="22"/>
          <w:szCs w:val="22"/>
        </w:rPr>
        <w:t xml:space="preserve"> a</w:t>
      </w:r>
      <w:r>
        <w:rPr>
          <w:rFonts w:ascii="Cambria Math" w:cs="Cambria Math" w:eastAsia="Cambria Math" w:hAnsi="Cambria Math"/>
          <w:i/>
          <w:iCs/>
          <w:sz w:val="22"/>
          <w:szCs w:val="22"/>
          <w:vertAlign w:val="subscript"/>
        </w:rPr>
        <w:t xml:space="preserve">ij</w:t>
      </w:r>
      <w:r>
        <w:rPr>
          <w:rFonts w:ascii="Cambria Math" w:cs="Cambria Math" w:eastAsia="Cambria Math" w:hAnsi="Cambria Math"/>
          <w:i/>
          <w:iCs/>
          <w:sz w:val="22"/>
          <w:szCs w:val="22"/>
        </w:rPr>
        <w:t xml:space="preserve"> ] + </w:t>
      </w:r>
      <w:r>
        <w:rPr>
          <w:rFonts w:ascii="Cambria Math" w:cs="Cambria Math" w:eastAsia="Cambria Math" w:hAnsi="Cambria Math"/>
          <w:i w:val="false"/>
          <w:iCs w:val="false"/>
          <w:sz w:val="22"/>
          <w:szCs w:val="22"/>
        </w:rPr>
        <w:t xml:space="preserve">log</w:t>
      </w:r>
      <w:r>
        <w:rPr>
          <w:rFonts w:ascii="Cambria Math" w:cs="Cambria Math" w:eastAsia="Cambria Math" w:hAnsi="Cambria Math"/>
          <w:i/>
          <w:iCs/>
          <w:sz w:val="22"/>
          <w:szCs w:val="22"/>
        </w:rPr>
        <w:t xml:space="preserve"> b</w:t>
      </w:r>
      <w:r>
        <w:rPr>
          <w:rFonts w:ascii="Cambria Math" w:cs="Cambria Math" w:eastAsia="Cambria Math" w:hAnsi="Cambria Math"/>
          <w:i/>
          <w:iCs/>
          <w:sz w:val="22"/>
          <w:szCs w:val="22"/>
          <w:vertAlign w:val="subscript"/>
        </w:rPr>
        <w:t xml:space="preserve">j</w:t>
      </w:r>
      <w:r>
        <w:rPr>
          <w:rFonts w:ascii="Cambria Math" w:cs="Cambria Math" w:eastAsia="Cambria Math" w:hAnsi="Cambria Math"/>
          <w:i/>
          <w:iCs/>
          <w:sz w:val="22"/>
          <w:szCs w:val="22"/>
        </w:rPr>
        <w:t xml:space="preserve">(O</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w:t>
      </w:r>
    </w:p>
    <w:p>
      <w:pPr>
        <w:pStyle w:val="Heading1"/>
      </w:pPr>
      <w:r>
        <w:rPr>
          <w:rFonts w:ascii="Calibri" w:cs="Calibri" w:eastAsia="Calibri" w:hAnsi="Calibri"/>
        </w:rPr>
        <w:t xml:space="preserve">4. Method</w:t>
      </w:r>
    </w:p>
    <w:p>
      <w:pPr>
        <w:pStyle w:val="Heading2"/>
      </w:pPr>
      <w:r>
        <w:rPr>
          <w:rFonts w:ascii="Calibri" w:cs="Calibri" w:eastAsia="Calibri" w:hAnsi="Calibri"/>
        </w:rPr>
        <w:t xml:space="preserve">4.1 Parameter estimation</w:t>
      </w:r>
    </w:p>
    <w:p>
      <w:pPr>
        <w:spacing w:after="140" w:line="276"/>
        <w:jc w:val="both"/>
      </w:pPr>
      <w:r>
        <w:rPr>
          <w:rFonts w:ascii="Calibri" w:cs="Calibri" w:eastAsia="Calibri" w:hAnsi="Calibri"/>
          <w:sz w:val="22"/>
          <w:szCs w:val="22"/>
        </w:rPr>
        <w:t xml:space="preserve">Each sentence is wrapped with an imaginary START state before the first word and an END state after the last word. We count tag-to-tag transitions (including START to first tag and last tag to END) and tag-to-word emissions on the training split. The START row of the transition table plays the role of the initial distribution π. The vocabulary is built from the training split only, and words are lowercased.</w:t>
      </w:r>
    </w:p>
    <w:p>
      <w:pPr>
        <w:pStyle w:val="Heading2"/>
      </w:pPr>
      <w:r>
        <w:rPr>
          <w:rFonts w:ascii="Calibri" w:cs="Calibri" w:eastAsia="Calibri" w:hAnsi="Calibri"/>
        </w:rPr>
        <w:t xml:space="preserve">4.2 Smoothing</w:t>
      </w:r>
    </w:p>
    <w:p>
      <w:pPr>
        <w:spacing w:after="140" w:line="276"/>
        <w:jc w:val="both"/>
      </w:pPr>
      <w:r>
        <w:rPr>
          <w:rFonts w:ascii="Calibri" w:cs="Calibri" w:eastAsia="Calibri" w:hAnsi="Calibri"/>
          <w:sz w:val="22"/>
          <w:szCs w:val="22"/>
        </w:rPr>
        <w:t xml:space="preserve">Raw counts give probability zero to anything unseen, and a single zero removes a whole Viterbi path. We therefore use add-k smoothing: a small constant is added to every legal count before normalising. Only legal moves receive probability mass (START to a tag, tag to tag, tag to END). Transitions and emissions use separate constants, tuned on the development set over the grid {0.001, 0.01, 0.1, 1}. The best values were k_trans = 1 and k_emit = 0.001. Transition smoothing hardly mattered (the table covers only 17 tags and is densely populated). For emissions, values from 0 to 0.001 gave the same development accuracy in the final model, because the unknown-word tokens already cover unseen words, while larger values lowered accuracy by taking probability away from the words actually seen with each tag.</w:t>
      </w:r>
    </w:p>
    <w:p>
      <w:pPr>
        <w:pStyle w:val="Heading2"/>
      </w:pPr>
      <w:r>
        <w:rPr>
          <w:rFonts w:ascii="Calibri" w:cs="Calibri" w:eastAsia="Calibri" w:hAnsi="Calibri"/>
        </w:rPr>
        <w:t xml:space="preserve">4.3 Unknown words</w:t>
      </w:r>
    </w:p>
    <w:p>
      <w:pPr>
        <w:spacing w:after="140" w:line="276"/>
        <w:jc w:val="both"/>
      </w:pPr>
      <w:r>
        <w:rPr>
          <w:rFonts w:ascii="Calibri" w:cs="Calibri" w:eastAsia="Calibri" w:hAnsi="Calibri"/>
          <w:b/>
          <w:bCs/>
          <w:sz w:val="22"/>
          <w:szCs w:val="22"/>
        </w:rPr>
        <w:t xml:space="preserve">HMM v1.</w:t>
      </w:r>
      <w:r>
        <w:rPr>
          <w:rFonts w:ascii="Calibri" w:cs="Calibri" w:eastAsia="Calibri" w:hAnsi="Calibri"/>
          <w:sz w:val="22"/>
          <w:szCs w:val="22"/>
        </w:rPr>
        <w:t xml:space="preserve"> Words seen fewer than twice in training are replaced by a single token, &lt;UNK&gt;, so the model learns what rare words look like. At test time every word outside the vocabulary maps to &lt;UNK&gt;.</w:t>
      </w:r>
    </w:p>
    <w:p>
      <w:pPr>
        <w:spacing w:after="140" w:line="276"/>
        <w:jc w:val="both"/>
      </w:pPr>
      <w:r>
        <w:rPr>
          <w:rFonts w:ascii="Calibri" w:cs="Calibri" w:eastAsia="Calibri" w:hAnsi="Calibri"/>
          <w:b/>
          <w:bCs/>
          <w:sz w:val="22"/>
          <w:szCs w:val="22"/>
        </w:rPr>
        <w:t xml:space="preserve">HMM v2.</w:t>
      </w:r>
      <w:r>
        <w:rPr>
          <w:rFonts w:ascii="Calibri" w:cs="Calibri" w:eastAsia="Calibri" w:hAnsi="Calibri"/>
          <w:sz w:val="22"/>
          <w:szCs w:val="22"/>
        </w:rPr>
        <w:t xml:space="preserve"> The single &lt;UNK&gt; token is split into 11 buckets based on the shape of the word, so that, for example, a number and a capitalised name no longer share one emission distribution. The shape is read from the original casing, which keeps capital-letter information even though known words are lowercased. Each bucket learns its own emission distribution from the rare training words that fall into it.</w:t>
      </w:r>
    </w:p>
    <w:p>
      <w:pPr>
        <w:keepNext/>
        <w:spacing w:after="80" w:before="120"/>
      </w:pPr>
      <w:r>
        <w:rPr>
          <w:rFonts w:ascii="Calibri" w:cs="Calibri" w:eastAsia="Calibri" w:hAnsi="Calibri"/>
          <w:b/>
          <w:bCs/>
          <w:color w:val="1F3A5F"/>
          <w:sz w:val="20"/>
          <w:szCs w:val="20"/>
        </w:rPr>
        <w:t xml:space="preserve">Table 3. Unknown-word buckets in HMM v2 (rules are applied in this order).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5726"/>
      </w:tblGrid>
      <w:tr>
        <w:trPr>
          <w:cantSplit/>
          <w:tblHeader/>
        </w:trPr>
        <w:tc>
          <w:tcPr>
            <w:tcW w:type="dxa" w:w="3300"/>
            <w:tcBorders>
              <w:top w:val="single" w:color="BBBBBB" w:sz="4"/>
              <w:left w:val="single" w:color="BBBBBB" w:sz="4"/>
              <w:bottom w:val="single" w:color="BBBBBB" w:sz="4"/>
              <w:right w:val="single" w:color="BBBBBB" w:sz="4"/>
            </w:tcBorders>
            <w:shd w:fill="DDE7F3" w:color="auto" w:val="clear"/>
            <w:tcMar>
              <w:top w:type="dxa" w:w="50"/>
              <w:left w:type="dxa" w:w="100"/>
              <w:bottom w:type="dxa" w:w="50"/>
              <w:right w:type="dxa" w:w="100"/>
            </w:tcMar>
            <w:vAlign w:val="center"/>
          </w:tcPr>
          <w:p>
            <w:pPr>
              <w:keepNext/>
              <w:jc w:val="left"/>
            </w:pPr>
            <w:r>
              <w:rPr>
                <w:rFonts w:ascii="Calibri" w:cs="Calibri" w:eastAsia="Calibri" w:hAnsi="Calibri"/>
                <w:b/>
                <w:bCs/>
                <w:sz w:val="19"/>
                <w:szCs w:val="19"/>
              </w:rPr>
              <w:t xml:space="preserve">Bucket</w:t>
            </w:r>
          </w:p>
        </w:tc>
        <w:tc>
          <w:tcPr>
            <w:tcW w:type="dxa" w:w="5726"/>
            <w:tcBorders>
              <w:top w:val="single" w:color="BBBBBB" w:sz="4"/>
              <w:left w:val="single" w:color="BBBBBB" w:sz="4"/>
              <w:bottom w:val="single" w:color="BBBBBB" w:sz="4"/>
              <w:right w:val="single" w:color="BBBBBB" w:sz="4"/>
            </w:tcBorders>
            <w:shd w:fill="DDE7F3" w:color="auto" w:val="clear"/>
            <w:tcMar>
              <w:top w:type="dxa" w:w="50"/>
              <w:left w:type="dxa" w:w="100"/>
              <w:bottom w:type="dxa" w:w="50"/>
              <w:right w:type="dxa" w:w="100"/>
            </w:tcMar>
            <w:vAlign w:val="center"/>
          </w:tcPr>
          <w:p>
            <w:pPr>
              <w:keepNext/>
              <w:jc w:val="left"/>
            </w:pPr>
            <w:r>
              <w:rPr>
                <w:rFonts w:ascii="Calibri" w:cs="Calibri" w:eastAsia="Calibri" w:hAnsi="Calibri"/>
                <w:b/>
                <w:bCs/>
                <w:sz w:val="19"/>
                <w:szCs w:val="19"/>
              </w:rPr>
              <w:t xml:space="preserve">Rule</w:t>
            </w:r>
          </w:p>
        </w:tc>
      </w:tr>
      <w:tr>
        <w:trPr>
          <w:cantSplit/>
        </w:trPr>
        <w:tc>
          <w:tcPr>
            <w:tcW w:type="dxa" w:w="33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9"/>
                <w:szCs w:val="19"/>
              </w:rPr>
              <w:t xml:space="preserve">&lt;UNK-SYM&gt;</w:t>
            </w:r>
          </w:p>
        </w:tc>
        <w:tc>
          <w:tcPr>
            <w:tcW w:type="dxa" w:w="57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9"/>
                <w:szCs w:val="19"/>
              </w:rPr>
              <w:t xml:space="preserve">No letter or digit in the word (punctuation, emoticons)</w:t>
            </w:r>
          </w:p>
        </w:tc>
      </w:tr>
      <w:tr>
        <w:trPr>
          <w:cantSplit/>
        </w:trPr>
        <w:tc>
          <w:tcPr>
            <w:tcW w:type="dxa" w:w="33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9"/>
                <w:szCs w:val="19"/>
              </w:rPr>
              <w:t xml:space="preserve">&lt;UNK-URL&gt;</w:t>
            </w:r>
          </w:p>
        </w:tc>
        <w:tc>
          <w:tcPr>
            <w:tcW w:type="dxa" w:w="57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9"/>
                <w:szCs w:val="19"/>
              </w:rPr>
              <w:t xml:space="preserve">Looks like a web address or e-mail (http, www, @, .com, .org, .net)</w:t>
            </w:r>
          </w:p>
        </w:tc>
      </w:tr>
      <w:tr>
        <w:trPr>
          <w:cantSplit/>
        </w:trPr>
        <w:tc>
          <w:tcPr>
            <w:tcW w:type="dxa" w:w="33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9"/>
                <w:szCs w:val="19"/>
              </w:rPr>
              <w:t xml:space="preserve">&lt;UNK-NUM&gt;</w:t>
            </w:r>
          </w:p>
        </w:tc>
        <w:tc>
          <w:tcPr>
            <w:tcW w:type="dxa" w:w="57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9"/>
                <w:szCs w:val="19"/>
              </w:rPr>
              <w:t xml:space="preserve">Contains a digit</w:t>
            </w:r>
          </w:p>
        </w:tc>
      </w:tr>
      <w:tr>
        <w:trPr>
          <w:cantSplit/>
        </w:trPr>
        <w:tc>
          <w:tcPr>
            <w:tcW w:type="dxa" w:w="33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9"/>
                <w:szCs w:val="19"/>
              </w:rPr>
              <w:t xml:space="preserve">&lt;UNK-ALLCAP&gt;</w:t>
            </w:r>
          </w:p>
        </w:tc>
        <w:tc>
          <w:tcPr>
            <w:tcW w:type="dxa" w:w="57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9"/>
                <w:szCs w:val="19"/>
              </w:rPr>
              <w:t xml:space="preserve">All capital letters, more than one character</w:t>
            </w:r>
          </w:p>
        </w:tc>
      </w:tr>
      <w:tr>
        <w:trPr>
          <w:cantSplit/>
        </w:trPr>
        <w:tc>
          <w:tcPr>
            <w:tcW w:type="dxa" w:w="33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9"/>
                <w:szCs w:val="19"/>
              </w:rPr>
              <w:t xml:space="preserve">&lt;UNK-CAP&gt;</w:t>
            </w:r>
          </w:p>
        </w:tc>
        <w:tc>
          <w:tcPr>
            <w:tcW w:type="dxa" w:w="57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9"/>
                <w:szCs w:val="19"/>
              </w:rPr>
              <w:t xml:space="preserve">Starts with a capital letter</w:t>
            </w:r>
          </w:p>
        </w:tc>
      </w:tr>
      <w:tr>
        <w:trPr>
          <w:cantSplit/>
        </w:trPr>
        <w:tc>
          <w:tcPr>
            <w:tcW w:type="dxa" w:w="33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9"/>
                <w:szCs w:val="19"/>
              </w:rPr>
              <w:t xml:space="preserve">&lt;UNK-HYPHEN&gt;</w:t>
            </w:r>
          </w:p>
        </w:tc>
        <w:tc>
          <w:tcPr>
            <w:tcW w:type="dxa" w:w="57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9"/>
                <w:szCs w:val="19"/>
              </w:rPr>
              <w:t xml:space="preserve">Contains a hyphen</w:t>
            </w:r>
          </w:p>
        </w:tc>
      </w:tr>
      <w:tr>
        <w:trPr>
          <w:cantSplit/>
        </w:trPr>
        <w:tc>
          <w:tcPr>
            <w:tcW w:type="dxa" w:w="33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9"/>
                <w:szCs w:val="19"/>
              </w:rPr>
              <w:t xml:space="preserve">&lt;UNK-ING&gt;, &lt;UNK-ED&gt;, &lt;UNK-LY&gt;, &lt;UNK-S&gt;</w:t>
            </w:r>
          </w:p>
        </w:tc>
        <w:tc>
          <w:tcPr>
            <w:tcW w:type="dxa" w:w="57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9"/>
                <w:szCs w:val="19"/>
              </w:rPr>
              <w:t xml:space="preserve">Ends in -ing, -ed, -ly or -s (with a minimum word length)</w:t>
            </w:r>
          </w:p>
        </w:tc>
      </w:tr>
      <w:tr>
        <w:trPr>
          <w:cantSplit/>
        </w:trPr>
        <w:tc>
          <w:tcPr>
            <w:tcW w:type="dxa" w:w="33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val="false"/>
              <w:jc w:val="left"/>
            </w:pPr>
            <w:r>
              <w:rPr>
                <w:rFonts w:ascii="Calibri" w:cs="Calibri" w:eastAsia="Calibri" w:hAnsi="Calibri"/>
                <w:b w:val="false"/>
                <w:bCs w:val="false"/>
                <w:sz w:val="19"/>
                <w:szCs w:val="19"/>
              </w:rPr>
              <w:t xml:space="preserve">&lt;UNK&gt;</w:t>
            </w:r>
          </w:p>
        </w:tc>
        <w:tc>
          <w:tcPr>
            <w:tcW w:type="dxa" w:w="57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val="false"/>
              <w:jc w:val="left"/>
            </w:pPr>
            <w:r>
              <w:rPr>
                <w:rFonts w:ascii="Calibri" w:cs="Calibri" w:eastAsia="Calibri" w:hAnsi="Calibri"/>
                <w:b w:val="false"/>
                <w:bCs w:val="false"/>
                <w:sz w:val="19"/>
                <w:szCs w:val="19"/>
              </w:rPr>
              <w:t xml:space="preserve">Everything else</w:t>
            </w:r>
          </w:p>
        </w:tc>
      </w:tr>
    </w:tbl>
    <w:p>
      <w:pPr>
        <w:spacing w:after="100"/>
      </w:pPr>
    </w:p>
    <w:p>
      <w:pPr>
        <w:pStyle w:val="Heading2"/>
      </w:pPr>
      <w:r>
        <w:rPr>
          <w:rFonts w:ascii="Calibri" w:cs="Calibri" w:eastAsia="Calibri" w:hAnsi="Calibri"/>
        </w:rPr>
        <w:t xml:space="preserve">4.4 Decoding</w:t>
      </w:r>
    </w:p>
    <w:p>
      <w:pPr>
        <w:spacing w:after="140" w:line="276"/>
        <w:jc w:val="both"/>
      </w:pPr>
      <w:r>
        <w:rPr>
          <w:rFonts w:ascii="Calibri" w:cs="Calibri" w:eastAsia="Calibri" w:hAnsi="Calibri"/>
          <w:sz w:val="22"/>
          <w:szCs w:val="22"/>
        </w:rPr>
        <w:t xml:space="preserve">Sentences are decoded with the log-space Viterbi algorithm of Section 3. The final tag must also be able to move to END, and the best path is recovered by following the backpointers. We checked the implementation on example sentences and used it unchanged for all experiments.</w:t>
      </w:r>
    </w:p>
    <w:p>
      <w:pPr>
        <w:pStyle w:val="Heading1"/>
      </w:pPr>
      <w:r>
        <w:rPr>
          <w:rFonts w:ascii="Calibri" w:cs="Calibri" w:eastAsia="Calibri" w:hAnsi="Calibri"/>
        </w:rPr>
        <w:t xml:space="preserve">5. Experimental Setup</w:t>
      </w:r>
    </w:p>
    <w:p>
      <w:pPr>
        <w:pStyle w:val="ListParagraph"/>
        <w:numPr>
          <w:ilvl w:val="0"/>
          <w:numId w:val="2"/>
        </w:numPr>
        <w:spacing w:after="80" w:line="276"/>
      </w:pPr>
      <w:r>
        <w:rPr>
          <w:rFonts w:ascii="Calibri" w:cs="Calibri" w:eastAsia="Calibri" w:hAnsi="Calibri"/>
          <w:b/>
          <w:bCs/>
          <w:sz w:val="22"/>
          <w:szCs w:val="22"/>
        </w:rPr>
        <w:t xml:space="preserve">Splits.</w:t>
      </w:r>
      <w:r>
        <w:rPr>
          <w:rFonts w:ascii="Calibri" w:cs="Calibri" w:eastAsia="Calibri" w:hAnsi="Calibri"/>
          <w:sz w:val="22"/>
          <w:szCs w:val="22"/>
        </w:rPr>
        <w:t xml:space="preserve"> All parameters are estimated on the training split. All choices (smoothing constants, lowercasing, rarity threshold, bucket scheme) are made on the development split. The test split is used only to report final numbers.</w:t>
      </w:r>
    </w:p>
    <w:p>
      <w:pPr>
        <w:pStyle w:val="ListParagraph"/>
        <w:numPr>
          <w:ilvl w:val="0"/>
          <w:numId w:val="2"/>
        </w:numPr>
        <w:spacing w:after="80" w:line="276"/>
      </w:pPr>
      <w:r>
        <w:rPr>
          <w:rFonts w:ascii="Calibri" w:cs="Calibri" w:eastAsia="Calibri" w:hAnsi="Calibri"/>
          <w:b/>
          <w:bCs/>
          <w:sz w:val="22"/>
          <w:szCs w:val="22"/>
        </w:rPr>
        <w:t xml:space="preserve">Token accuracy.</w:t>
      </w:r>
      <w:r>
        <w:rPr>
          <w:rFonts w:ascii="Calibri" w:cs="Calibri" w:eastAsia="Calibri" w:hAnsi="Calibri"/>
          <w:sz w:val="22"/>
          <w:szCs w:val="22"/>
        </w:rPr>
        <w:t xml:space="preserve"> The share of tokens whose predicted tag equals the gold tag.</w:t>
      </w:r>
    </w:p>
    <w:p>
      <w:pPr>
        <w:pStyle w:val="ListParagraph"/>
        <w:numPr>
          <w:ilvl w:val="0"/>
          <w:numId w:val="2"/>
        </w:numPr>
        <w:spacing w:after="80" w:line="276"/>
      </w:pPr>
      <w:r>
        <w:rPr>
          <w:rFonts w:ascii="Calibri" w:cs="Calibri" w:eastAsia="Calibri" w:hAnsi="Calibri"/>
          <w:b/>
          <w:bCs/>
          <w:sz w:val="22"/>
          <w:szCs w:val="22"/>
        </w:rPr>
        <w:t xml:space="preserve">Macro F1.</w:t>
      </w:r>
      <w:r>
        <w:rPr>
          <w:rFonts w:ascii="Calibri" w:cs="Calibri" w:eastAsia="Calibri" w:hAnsi="Calibri"/>
          <w:sz w:val="22"/>
          <w:szCs w:val="22"/>
        </w:rPr>
        <w:t xml:space="preserve"> The F1 score computed per tag over the 17 tags and averaged with equal weight, so rare tags count as much as frequent ones.</w:t>
      </w:r>
    </w:p>
    <w:p>
      <w:pPr>
        <w:pStyle w:val="ListParagraph"/>
        <w:numPr>
          <w:ilvl w:val="0"/>
          <w:numId w:val="2"/>
        </w:numPr>
        <w:spacing w:after="80" w:line="276"/>
      </w:pPr>
      <w:r>
        <w:rPr>
          <w:rFonts w:ascii="Calibri" w:cs="Calibri" w:eastAsia="Calibri" w:hAnsi="Calibri"/>
          <w:b/>
          <w:bCs/>
          <w:sz w:val="22"/>
          <w:szCs w:val="22"/>
        </w:rPr>
        <w:t xml:space="preserve">Unknown-word accuracy.</w:t>
      </w:r>
      <w:r>
        <w:rPr>
          <w:rFonts w:ascii="Calibri" w:cs="Calibri" w:eastAsia="Calibri" w:hAnsi="Calibri"/>
          <w:sz w:val="22"/>
          <w:szCs w:val="22"/>
        </w:rPr>
        <w:t xml:space="preserve"> Token accuracy restricted to tokens whose lowercased form never occurs in the training split. The same definition is used for every model so that numbers are comparable.</w:t>
      </w:r>
    </w:p>
    <w:p>
      <w:pPr>
        <w:pStyle w:val="ListParagraph"/>
        <w:numPr>
          <w:ilvl w:val="0"/>
          <w:numId w:val="2"/>
        </w:numPr>
        <w:spacing w:after="80" w:line="276"/>
      </w:pPr>
      <w:r>
        <w:rPr>
          <w:rFonts w:ascii="Calibri" w:cs="Calibri" w:eastAsia="Calibri" w:hAnsi="Calibri"/>
          <w:b/>
          <w:bCs/>
          <w:sz w:val="22"/>
          <w:szCs w:val="22"/>
        </w:rPr>
        <w:t xml:space="preserve">Error analysis.</w:t>
      </w:r>
      <w:r>
        <w:rPr>
          <w:rFonts w:ascii="Calibri" w:cs="Calibri" w:eastAsia="Calibri" w:hAnsi="Calibri"/>
          <w:sz w:val="22"/>
          <w:szCs w:val="22"/>
        </w:rPr>
        <w:t xml:space="preserve"> Per-tag precision, recall and F1, the most frequent gold-to-predicted confusions, and a confusion matrix.</w:t>
      </w:r>
    </w:p>
    <w:p>
      <w:pPr>
        <w:pStyle w:val="Heading1"/>
      </w:pPr>
      <w:r>
        <w:rPr>
          <w:rFonts w:ascii="Calibri" w:cs="Calibri" w:eastAsia="Calibri" w:hAnsi="Calibri"/>
        </w:rPr>
        <w:t xml:space="preserve">6. Results</w:t>
      </w:r>
    </w:p>
    <w:p>
      <w:pPr>
        <w:pStyle w:val="Heading2"/>
      </w:pPr>
      <w:r>
        <w:rPr>
          <w:rFonts w:ascii="Calibri" w:cs="Calibri" w:eastAsia="Calibri" w:hAnsi="Calibri"/>
        </w:rPr>
        <w:t xml:space="preserve">6.1 Development-set experiments</w:t>
      </w:r>
    </w:p>
    <w:p>
      <w:pPr>
        <w:spacing w:after="140" w:line="276"/>
        <w:jc w:val="both"/>
      </w:pPr>
      <w:r>
        <w:rPr>
          <w:rFonts w:ascii="Calibri" w:cs="Calibri" w:eastAsia="Calibri" w:hAnsi="Calibri"/>
          <w:sz w:val="22"/>
          <w:szCs w:val="22"/>
        </w:rPr>
        <w:t xml:space="preserve">We compared lowercasing on or off, shape-based buckets on or off, the rarity threshold below which a word becomes unknown (1, 2, 3 or 5) and three values of the emission smoothing constant (the best is shown for each row). Table 4 lists every combination, sorted by development accuracy.</w:t>
      </w:r>
    </w:p>
    <w:p>
      <w:pPr>
        <w:keepNext/>
        <w:spacing w:after="80" w:before="120"/>
      </w:pPr>
      <w:r>
        <w:rPr>
          <w:rFonts w:ascii="Calibri" w:cs="Calibri" w:eastAsia="Calibri" w:hAnsi="Calibri"/>
          <w:b/>
          <w:bCs/>
          <w:color w:val="1F3A5F"/>
          <w:sz w:val="20"/>
          <w:szCs w:val="20"/>
        </w:rPr>
        <w:t xml:space="preserve">Table 4. Development-set comparison of settings (best k_emit shown per row).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1100"/>
        <w:gridCol w:w="1250"/>
        <w:gridCol w:w="1000"/>
        <w:gridCol w:w="1000"/>
        <w:gridCol w:w="1350"/>
        <w:gridCol w:w="1350"/>
        <w:gridCol w:w="1376"/>
      </w:tblGrid>
      <w:tr>
        <w:trPr>
          <w:cantSplit/>
          <w:tblHeader/>
        </w:trPr>
        <w:tc>
          <w:tcPr>
            <w:tcW w:type="dxa" w:w="600"/>
            <w:tcBorders>
              <w:top w:val="single" w:color="BBBBBB" w:sz="4"/>
              <w:left w:val="single" w:color="BBBBBB" w:sz="4"/>
              <w:bottom w:val="single" w:color="BBBBBB" w:sz="4"/>
              <w:right w:val="single" w:color="BBBBBB" w:sz="4"/>
            </w:tcBorders>
            <w:shd w:fill="DDE7F3" w:color="auto" w:val="clear"/>
            <w:tcMar>
              <w:top w:type="dxa" w:w="50"/>
              <w:left w:type="dxa" w:w="100"/>
              <w:bottom w:type="dxa" w:w="50"/>
              <w:right w:type="dxa" w:w="100"/>
            </w:tcMar>
            <w:vAlign w:val="center"/>
          </w:tcPr>
          <w:p>
            <w:pPr>
              <w:keepNext/>
              <w:jc w:val="center"/>
            </w:pPr>
            <w:r>
              <w:rPr>
                <w:rFonts w:ascii="Calibri" w:cs="Calibri" w:eastAsia="Calibri" w:hAnsi="Calibri"/>
                <w:b/>
                <w:bCs/>
                <w:sz w:val="17"/>
                <w:szCs w:val="17"/>
              </w:rPr>
              <w:t xml:space="preserve">#</w:t>
            </w:r>
          </w:p>
        </w:tc>
        <w:tc>
          <w:tcPr>
            <w:tcW w:type="dxa" w:w="1100"/>
            <w:tcBorders>
              <w:top w:val="single" w:color="BBBBBB" w:sz="4"/>
              <w:left w:val="single" w:color="BBBBBB" w:sz="4"/>
              <w:bottom w:val="single" w:color="BBBBBB" w:sz="4"/>
              <w:right w:val="single" w:color="BBBBBB" w:sz="4"/>
            </w:tcBorders>
            <w:shd w:fill="DDE7F3" w:color="auto" w:val="clear"/>
            <w:tcMar>
              <w:top w:type="dxa" w:w="50"/>
              <w:left w:type="dxa" w:w="100"/>
              <w:bottom w:type="dxa" w:w="50"/>
              <w:right w:type="dxa" w:w="100"/>
            </w:tcMar>
            <w:vAlign w:val="center"/>
          </w:tcPr>
          <w:p>
            <w:pPr>
              <w:keepNext/>
              <w:jc w:val="center"/>
            </w:pPr>
            <w:r>
              <w:rPr>
                <w:rFonts w:ascii="Calibri" w:cs="Calibri" w:eastAsia="Calibri" w:hAnsi="Calibri"/>
                <w:b/>
                <w:bCs/>
                <w:sz w:val="17"/>
                <w:szCs w:val="17"/>
              </w:rPr>
              <w:t xml:space="preserve">Lowercase</w:t>
            </w:r>
          </w:p>
        </w:tc>
        <w:tc>
          <w:tcPr>
            <w:tcW w:type="dxa" w:w="1250"/>
            <w:tcBorders>
              <w:top w:val="single" w:color="BBBBBB" w:sz="4"/>
              <w:left w:val="single" w:color="BBBBBB" w:sz="4"/>
              <w:bottom w:val="single" w:color="BBBBBB" w:sz="4"/>
              <w:right w:val="single" w:color="BBBBBB" w:sz="4"/>
            </w:tcBorders>
            <w:shd w:fill="DDE7F3" w:color="auto" w:val="clear"/>
            <w:tcMar>
              <w:top w:type="dxa" w:w="50"/>
              <w:left w:type="dxa" w:w="100"/>
              <w:bottom w:type="dxa" w:w="50"/>
              <w:right w:type="dxa" w:w="100"/>
            </w:tcMar>
            <w:vAlign w:val="center"/>
          </w:tcPr>
          <w:p>
            <w:pPr>
              <w:keepNext/>
              <w:jc w:val="center"/>
            </w:pPr>
            <w:r>
              <w:rPr>
                <w:rFonts w:ascii="Calibri" w:cs="Calibri" w:eastAsia="Calibri" w:hAnsi="Calibri"/>
                <w:b/>
                <w:bCs/>
                <w:sz w:val="17"/>
                <w:szCs w:val="17"/>
              </w:rPr>
              <w:t xml:space="preserve">Shape buckets</w:t>
            </w:r>
          </w:p>
        </w:tc>
        <w:tc>
          <w:tcPr>
            <w:tcW w:type="dxa" w:w="1000"/>
            <w:tcBorders>
              <w:top w:val="single" w:color="BBBBBB" w:sz="4"/>
              <w:left w:val="single" w:color="BBBBBB" w:sz="4"/>
              <w:bottom w:val="single" w:color="BBBBBB" w:sz="4"/>
              <w:right w:val="single" w:color="BBBBBB" w:sz="4"/>
            </w:tcBorders>
            <w:shd w:fill="DDE7F3" w:color="auto" w:val="clear"/>
            <w:tcMar>
              <w:top w:type="dxa" w:w="50"/>
              <w:left w:type="dxa" w:w="100"/>
              <w:bottom w:type="dxa" w:w="50"/>
              <w:right w:type="dxa" w:w="100"/>
            </w:tcMar>
            <w:vAlign w:val="center"/>
          </w:tcPr>
          <w:p>
            <w:pPr>
              <w:keepNext/>
              <w:jc w:val="center"/>
            </w:pPr>
            <w:r>
              <w:rPr>
                <w:rFonts w:ascii="Calibri" w:cs="Calibri" w:eastAsia="Calibri" w:hAnsi="Calibri"/>
                <w:b/>
                <w:bCs/>
                <w:sz w:val="17"/>
                <w:szCs w:val="17"/>
              </w:rPr>
              <w:t xml:space="preserve">min_freq</w:t>
            </w:r>
          </w:p>
        </w:tc>
        <w:tc>
          <w:tcPr>
            <w:tcW w:type="dxa" w:w="1000"/>
            <w:tcBorders>
              <w:top w:val="single" w:color="BBBBBB" w:sz="4"/>
              <w:left w:val="single" w:color="BBBBBB" w:sz="4"/>
              <w:bottom w:val="single" w:color="BBBBBB" w:sz="4"/>
              <w:right w:val="single" w:color="BBBBBB" w:sz="4"/>
            </w:tcBorders>
            <w:shd w:fill="DDE7F3" w:color="auto" w:val="clear"/>
            <w:tcMar>
              <w:top w:type="dxa" w:w="50"/>
              <w:left w:type="dxa" w:w="100"/>
              <w:bottom w:type="dxa" w:w="50"/>
              <w:right w:type="dxa" w:w="100"/>
            </w:tcMar>
            <w:vAlign w:val="center"/>
          </w:tcPr>
          <w:p>
            <w:pPr>
              <w:keepNext/>
              <w:jc w:val="center"/>
            </w:pPr>
            <w:r>
              <w:rPr>
                <w:rFonts w:ascii="Calibri" w:cs="Calibri" w:eastAsia="Calibri" w:hAnsi="Calibri"/>
                <w:b/>
                <w:bCs/>
                <w:sz w:val="17"/>
                <w:szCs w:val="17"/>
              </w:rPr>
              <w:t xml:space="preserve">k_emit</w:t>
            </w:r>
          </w:p>
        </w:tc>
        <w:tc>
          <w:tcPr>
            <w:tcW w:type="dxa" w:w="1350"/>
            <w:tcBorders>
              <w:top w:val="single" w:color="BBBBBB" w:sz="4"/>
              <w:left w:val="single" w:color="BBBBBB" w:sz="4"/>
              <w:bottom w:val="single" w:color="BBBBBB" w:sz="4"/>
              <w:right w:val="single" w:color="BBBBBB" w:sz="4"/>
            </w:tcBorders>
            <w:shd w:fill="DDE7F3" w:color="auto" w:val="clear"/>
            <w:tcMar>
              <w:top w:type="dxa" w:w="50"/>
              <w:left w:type="dxa" w:w="100"/>
              <w:bottom w:type="dxa" w:w="50"/>
              <w:right w:type="dxa" w:w="100"/>
            </w:tcMar>
            <w:vAlign w:val="center"/>
          </w:tcPr>
          <w:p>
            <w:pPr>
              <w:keepNext/>
              <w:jc w:val="right"/>
            </w:pPr>
            <w:r>
              <w:rPr>
                <w:rFonts w:ascii="Calibri" w:cs="Calibri" w:eastAsia="Calibri" w:hAnsi="Calibri"/>
                <w:b/>
                <w:bCs/>
                <w:sz w:val="17"/>
                <w:szCs w:val="17"/>
              </w:rPr>
              <w:t xml:space="preserve">Dev acc.</w:t>
            </w:r>
          </w:p>
        </w:tc>
        <w:tc>
          <w:tcPr>
            <w:tcW w:type="dxa" w:w="1350"/>
            <w:tcBorders>
              <w:top w:val="single" w:color="BBBBBB" w:sz="4"/>
              <w:left w:val="single" w:color="BBBBBB" w:sz="4"/>
              <w:bottom w:val="single" w:color="BBBBBB" w:sz="4"/>
              <w:right w:val="single" w:color="BBBBBB" w:sz="4"/>
            </w:tcBorders>
            <w:shd w:fill="DDE7F3" w:color="auto" w:val="clear"/>
            <w:tcMar>
              <w:top w:type="dxa" w:w="50"/>
              <w:left w:type="dxa" w:w="100"/>
              <w:bottom w:type="dxa" w:w="50"/>
              <w:right w:type="dxa" w:w="100"/>
            </w:tcMar>
            <w:vAlign w:val="center"/>
          </w:tcPr>
          <w:p>
            <w:pPr>
              <w:keepNext/>
              <w:jc w:val="right"/>
            </w:pPr>
            <w:r>
              <w:rPr>
                <w:rFonts w:ascii="Calibri" w:cs="Calibri" w:eastAsia="Calibri" w:hAnsi="Calibri"/>
                <w:b/>
                <w:bCs/>
                <w:sz w:val="17"/>
                <w:szCs w:val="17"/>
              </w:rPr>
              <w:t xml:space="preserve">Dev unseen acc.</w:t>
            </w:r>
          </w:p>
        </w:tc>
        <w:tc>
          <w:tcPr>
            <w:tcW w:type="dxa" w:w="1376"/>
            <w:tcBorders>
              <w:top w:val="single" w:color="BBBBBB" w:sz="4"/>
              <w:left w:val="single" w:color="BBBBBB" w:sz="4"/>
              <w:bottom w:val="single" w:color="BBBBBB" w:sz="4"/>
              <w:right w:val="single" w:color="BBBBBB" w:sz="4"/>
            </w:tcBorders>
            <w:shd w:fill="DDE7F3" w:color="auto" w:val="clear"/>
            <w:tcMar>
              <w:top w:type="dxa" w:w="50"/>
              <w:left w:type="dxa" w:w="100"/>
              <w:bottom w:type="dxa" w:w="50"/>
              <w:right w:type="dxa" w:w="100"/>
            </w:tcMar>
            <w:vAlign w:val="center"/>
          </w:tcPr>
          <w:p>
            <w:pPr>
              <w:keepNext/>
              <w:jc w:val="left"/>
            </w:pPr>
            <w:r>
              <w:rPr>
                <w:rFonts w:ascii="Calibri" w:cs="Calibri" w:eastAsia="Calibri" w:hAnsi="Calibri"/>
                <w:b/>
                <w:bCs/>
                <w:sz w:val="17"/>
                <w:szCs w:val="17"/>
              </w:rPr>
              <w:t xml:space="preserve">Note</w:t>
            </w:r>
          </w:p>
        </w:tc>
      </w:tr>
      <w:tr>
        <w:trPr>
          <w:cantSplit/>
        </w:trPr>
        <w:tc>
          <w:tcPr>
            <w:tcW w:type="dxa" w:w="600"/>
            <w:tcBorders>
              <w:top w:val="single" w:color="BBBBBB" w:sz="4"/>
              <w:left w:val="single" w:color="BBBBBB" w:sz="4"/>
              <w:bottom w:val="single" w:color="BBBBBB" w:sz="4"/>
              <w:right w:val="single" w:color="BBBBBB" w:sz="4"/>
            </w:tcBorders>
            <w:shd w:fill="D4EDDA" w:color="auto" w:val="clear"/>
            <w:tcMar>
              <w:top w:type="dxa" w:w="50"/>
              <w:left w:type="dxa" w:w="100"/>
              <w:bottom w:type="dxa" w:w="50"/>
              <w:right w:type="dxa" w:w="100"/>
            </w:tcMar>
            <w:vAlign w:val="center"/>
          </w:tcPr>
          <w:p>
            <w:pPr>
              <w:keepNext/>
              <w:jc w:val="center"/>
            </w:pPr>
            <w:r>
              <w:rPr>
                <w:rFonts w:ascii="Calibri" w:cs="Calibri" w:eastAsia="Calibri" w:hAnsi="Calibri"/>
                <w:b w:val="false"/>
                <w:bCs w:val="false"/>
                <w:sz w:val="17"/>
                <w:szCs w:val="17"/>
              </w:rPr>
              <w:t xml:space="preserve">1</w:t>
            </w:r>
          </w:p>
        </w:tc>
        <w:tc>
          <w:tcPr>
            <w:tcW w:type="dxa" w:w="1100"/>
            <w:tcBorders>
              <w:top w:val="single" w:color="BBBBBB" w:sz="4"/>
              <w:left w:val="single" w:color="BBBBBB" w:sz="4"/>
              <w:bottom w:val="single" w:color="BBBBBB" w:sz="4"/>
              <w:right w:val="single" w:color="BBBBBB" w:sz="4"/>
            </w:tcBorders>
            <w:shd w:fill="D4EDDA" w:color="auto" w:val="clear"/>
            <w:tcMar>
              <w:top w:type="dxa" w:w="50"/>
              <w:left w:type="dxa" w:w="100"/>
              <w:bottom w:type="dxa" w:w="50"/>
              <w:right w:type="dxa" w:w="100"/>
            </w:tcMar>
            <w:vAlign w:val="center"/>
          </w:tcPr>
          <w:p>
            <w:pPr>
              <w:keepNext/>
              <w:jc w:val="center"/>
            </w:pPr>
            <w:r>
              <w:rPr>
                <w:rFonts w:ascii="Calibri" w:cs="Calibri" w:eastAsia="Calibri" w:hAnsi="Calibri"/>
                <w:b w:val="false"/>
                <w:bCs w:val="false"/>
                <w:sz w:val="17"/>
                <w:szCs w:val="17"/>
              </w:rPr>
              <w:t xml:space="preserve">yes</w:t>
            </w:r>
          </w:p>
        </w:tc>
        <w:tc>
          <w:tcPr>
            <w:tcW w:type="dxa" w:w="1250"/>
            <w:tcBorders>
              <w:top w:val="single" w:color="BBBBBB" w:sz="4"/>
              <w:left w:val="single" w:color="BBBBBB" w:sz="4"/>
              <w:bottom w:val="single" w:color="BBBBBB" w:sz="4"/>
              <w:right w:val="single" w:color="BBBBBB" w:sz="4"/>
            </w:tcBorders>
            <w:shd w:fill="D4EDDA" w:color="auto" w:val="clear"/>
            <w:tcMar>
              <w:top w:type="dxa" w:w="50"/>
              <w:left w:type="dxa" w:w="100"/>
              <w:bottom w:type="dxa" w:w="50"/>
              <w:right w:type="dxa" w:w="100"/>
            </w:tcMar>
            <w:vAlign w:val="center"/>
          </w:tcPr>
          <w:p>
            <w:pPr>
              <w:keepNext/>
              <w:jc w:val="center"/>
            </w:pPr>
            <w:r>
              <w:rPr>
                <w:rFonts w:ascii="Calibri" w:cs="Calibri" w:eastAsia="Calibri" w:hAnsi="Calibri"/>
                <w:b w:val="false"/>
                <w:bCs w:val="false"/>
                <w:sz w:val="17"/>
                <w:szCs w:val="17"/>
              </w:rPr>
              <w:t xml:space="preserve">yes</w:t>
            </w:r>
          </w:p>
        </w:tc>
        <w:tc>
          <w:tcPr>
            <w:tcW w:type="dxa" w:w="1000"/>
            <w:tcBorders>
              <w:top w:val="single" w:color="BBBBBB" w:sz="4"/>
              <w:left w:val="single" w:color="BBBBBB" w:sz="4"/>
              <w:bottom w:val="single" w:color="BBBBBB" w:sz="4"/>
              <w:right w:val="single" w:color="BBBBBB" w:sz="4"/>
            </w:tcBorders>
            <w:shd w:fill="D4EDDA" w:color="auto" w:val="clear"/>
            <w:tcMar>
              <w:top w:type="dxa" w:w="50"/>
              <w:left w:type="dxa" w:w="100"/>
              <w:bottom w:type="dxa" w:w="50"/>
              <w:right w:type="dxa" w:w="100"/>
            </w:tcMar>
            <w:vAlign w:val="center"/>
          </w:tcPr>
          <w:p>
            <w:pPr>
              <w:keepNext/>
              <w:jc w:val="center"/>
            </w:pPr>
            <w:r>
              <w:rPr>
                <w:rFonts w:ascii="Calibri" w:cs="Calibri" w:eastAsia="Calibri" w:hAnsi="Calibri"/>
                <w:b w:val="false"/>
                <w:bCs w:val="false"/>
                <w:sz w:val="17"/>
                <w:szCs w:val="17"/>
              </w:rPr>
              <w:t xml:space="preserve">2</w:t>
            </w:r>
          </w:p>
        </w:tc>
        <w:tc>
          <w:tcPr>
            <w:tcW w:type="dxa" w:w="1000"/>
            <w:tcBorders>
              <w:top w:val="single" w:color="BBBBBB" w:sz="4"/>
              <w:left w:val="single" w:color="BBBBBB" w:sz="4"/>
              <w:bottom w:val="single" w:color="BBBBBB" w:sz="4"/>
              <w:right w:val="single" w:color="BBBBBB" w:sz="4"/>
            </w:tcBorders>
            <w:shd w:fill="D4EDDA" w:color="auto" w:val="clear"/>
            <w:tcMar>
              <w:top w:type="dxa" w:w="50"/>
              <w:left w:type="dxa" w:w="100"/>
              <w:bottom w:type="dxa" w:w="50"/>
              <w:right w:type="dxa" w:w="100"/>
            </w:tcMar>
            <w:vAlign w:val="center"/>
          </w:tcPr>
          <w:p>
            <w:pPr>
              <w:keepNext/>
              <w:jc w:val="center"/>
            </w:pPr>
            <w:r>
              <w:rPr>
                <w:rFonts w:ascii="Calibri" w:cs="Calibri" w:eastAsia="Calibri" w:hAnsi="Calibri"/>
                <w:b w:val="false"/>
                <w:bCs w:val="false"/>
                <w:sz w:val="17"/>
                <w:szCs w:val="17"/>
              </w:rPr>
              <w:t xml:space="preserve">0.001</w:t>
            </w:r>
          </w:p>
        </w:tc>
        <w:tc>
          <w:tcPr>
            <w:tcW w:type="dxa" w:w="1350"/>
            <w:tcBorders>
              <w:top w:val="single" w:color="BBBBBB" w:sz="4"/>
              <w:left w:val="single" w:color="BBBBBB" w:sz="4"/>
              <w:bottom w:val="single" w:color="BBBBBB" w:sz="4"/>
              <w:right w:val="single" w:color="BBBBBB" w:sz="4"/>
            </w:tcBorders>
            <w:shd w:fill="D4EDDA" w:color="auto" w:val="clear"/>
            <w:tcMar>
              <w:top w:type="dxa" w:w="50"/>
              <w:left w:type="dxa" w:w="100"/>
              <w:bottom w:type="dxa" w:w="50"/>
              <w:right w:type="dxa" w:w="100"/>
            </w:tcMar>
            <w:vAlign w:val="center"/>
          </w:tcPr>
          <w:p>
            <w:pPr>
              <w:keepNext/>
              <w:jc w:val="right"/>
            </w:pPr>
            <w:r>
              <w:rPr>
                <w:rFonts w:ascii="Calibri" w:cs="Calibri" w:eastAsia="Calibri" w:hAnsi="Calibri"/>
                <w:b w:val="false"/>
                <w:bCs w:val="false"/>
                <w:sz w:val="17"/>
                <w:szCs w:val="17"/>
              </w:rPr>
              <w:t xml:space="preserve">91.55%</w:t>
            </w:r>
          </w:p>
        </w:tc>
        <w:tc>
          <w:tcPr>
            <w:tcW w:type="dxa" w:w="1350"/>
            <w:tcBorders>
              <w:top w:val="single" w:color="BBBBBB" w:sz="4"/>
              <w:left w:val="single" w:color="BBBBBB" w:sz="4"/>
              <w:bottom w:val="single" w:color="BBBBBB" w:sz="4"/>
              <w:right w:val="single" w:color="BBBBBB" w:sz="4"/>
            </w:tcBorders>
            <w:shd w:fill="D4EDDA" w:color="auto" w:val="clear"/>
            <w:tcMar>
              <w:top w:type="dxa" w:w="50"/>
              <w:left w:type="dxa" w:w="100"/>
              <w:bottom w:type="dxa" w:w="50"/>
              <w:right w:type="dxa" w:w="100"/>
            </w:tcMar>
            <w:vAlign w:val="center"/>
          </w:tcPr>
          <w:p>
            <w:pPr>
              <w:keepNext/>
              <w:jc w:val="right"/>
            </w:pPr>
            <w:r>
              <w:rPr>
                <w:rFonts w:ascii="Calibri" w:cs="Calibri" w:eastAsia="Calibri" w:hAnsi="Calibri"/>
                <w:b w:val="false"/>
                <w:bCs w:val="false"/>
                <w:sz w:val="17"/>
                <w:szCs w:val="17"/>
              </w:rPr>
              <w:t xml:space="preserve">75.23%</w:t>
            </w:r>
          </w:p>
        </w:tc>
        <w:tc>
          <w:tcPr>
            <w:tcW w:type="dxa" w:w="1376"/>
            <w:tcBorders>
              <w:top w:val="single" w:color="BBBBBB" w:sz="4"/>
              <w:left w:val="single" w:color="BBBBBB" w:sz="4"/>
              <w:bottom w:val="single" w:color="BBBBBB" w:sz="4"/>
              <w:right w:val="single" w:color="BBBBBB" w:sz="4"/>
            </w:tcBorders>
            <w:shd w:fill="D4EDDA" w:color="auto" w:val="clear"/>
            <w:tcMar>
              <w:top w:type="dxa" w:w="50"/>
              <w:left w:type="dxa" w:w="100"/>
              <w:bottom w:type="dxa" w:w="50"/>
              <w:right w:type="dxa" w:w="100"/>
            </w:tcMar>
            <w:vAlign w:val="center"/>
          </w:tcPr>
          <w:p>
            <w:pPr>
              <w:keepNext/>
              <w:jc w:val="left"/>
            </w:pPr>
            <w:r>
              <w:rPr>
                <w:rFonts w:ascii="Calibri" w:cs="Calibri" w:eastAsia="Calibri" w:hAnsi="Calibri"/>
                <w:b w:val="false"/>
                <w:bCs w:val="false"/>
                <w:sz w:val="17"/>
                <w:szCs w:val="17"/>
              </w:rPr>
              <w:t xml:space="preserve">v2 (chosen)</w:t>
            </w:r>
          </w:p>
        </w:tc>
      </w:tr>
      <w:tr>
        <w:trPr>
          <w:cantSplit/>
        </w:trPr>
        <w:tc>
          <w:tcPr>
            <w:tcW w:type="dxa" w:w="6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center"/>
            </w:pPr>
            <w:r>
              <w:rPr>
                <w:rFonts w:ascii="Calibri" w:cs="Calibri" w:eastAsia="Calibri" w:hAnsi="Calibri"/>
                <w:b w:val="false"/>
                <w:bCs w:val="false"/>
                <w:sz w:val="17"/>
                <w:szCs w:val="17"/>
              </w:rPr>
              <w:t xml:space="preserve">2</w:t>
            </w:r>
          </w:p>
        </w:tc>
        <w:tc>
          <w:tcPr>
            <w:tcW w:type="dxa" w:w="11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center"/>
            </w:pPr>
            <w:r>
              <w:rPr>
                <w:rFonts w:ascii="Calibri" w:cs="Calibri" w:eastAsia="Calibri" w:hAnsi="Calibri"/>
                <w:b w:val="false"/>
                <w:bCs w:val="false"/>
                <w:sz w:val="17"/>
                <w:szCs w:val="17"/>
              </w:rPr>
              <w:t xml:space="preserve">yes</w:t>
            </w:r>
          </w:p>
        </w:tc>
        <w:tc>
          <w:tcPr>
            <w:tcW w:type="dxa" w:w="125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center"/>
            </w:pPr>
            <w:r>
              <w:rPr>
                <w:rFonts w:ascii="Calibri" w:cs="Calibri" w:eastAsia="Calibri" w:hAnsi="Calibri"/>
                <w:b w:val="false"/>
                <w:bCs w:val="false"/>
                <w:sz w:val="17"/>
                <w:szCs w:val="17"/>
              </w:rPr>
              <w:t xml:space="preserve">yes</w:t>
            </w:r>
          </w:p>
        </w:tc>
        <w:tc>
          <w:tcPr>
            <w:tcW w:type="dxa" w:w="1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center"/>
            </w:pPr>
            <w:r>
              <w:rPr>
                <w:rFonts w:ascii="Calibri" w:cs="Calibri" w:eastAsia="Calibri" w:hAnsi="Calibri"/>
                <w:b w:val="false"/>
                <w:bCs w:val="false"/>
                <w:sz w:val="17"/>
                <w:szCs w:val="17"/>
              </w:rPr>
              <w:t xml:space="preserve">3</w:t>
            </w:r>
          </w:p>
        </w:tc>
        <w:tc>
          <w:tcPr>
            <w:tcW w:type="dxa" w:w="1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center"/>
            </w:pPr>
            <w:r>
              <w:rPr>
                <w:rFonts w:ascii="Calibri" w:cs="Calibri" w:eastAsia="Calibri" w:hAnsi="Calibri"/>
                <w:b w:val="false"/>
                <w:bCs w:val="false"/>
                <w:sz w:val="17"/>
                <w:szCs w:val="17"/>
              </w:rPr>
              <w:t xml:space="preserve">0.001</w:t>
            </w:r>
          </w:p>
        </w:tc>
        <w:tc>
          <w:tcPr>
            <w:tcW w:type="dxa" w:w="135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7"/>
                <w:szCs w:val="17"/>
              </w:rPr>
              <w:t xml:space="preserve">91.30%</w:t>
            </w:r>
          </w:p>
        </w:tc>
        <w:tc>
          <w:tcPr>
            <w:tcW w:type="dxa" w:w="135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7"/>
                <w:szCs w:val="17"/>
              </w:rPr>
              <w:t xml:space="preserve">74.30%</w:t>
            </w:r>
          </w:p>
        </w:tc>
        <w:tc>
          <w:tcPr>
            <w:tcW w:type="dxa" w:w="137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7"/>
                <w:szCs w:val="17"/>
              </w:rPr>
              <w:t xml:space="preserve"/>
            </w:r>
          </w:p>
        </w:tc>
      </w:tr>
      <w:tr>
        <w:trPr>
          <w:cantSplit/>
        </w:trPr>
        <w:tc>
          <w:tcPr>
            <w:tcW w:type="dxa" w:w="6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center"/>
            </w:pPr>
            <w:r>
              <w:rPr>
                <w:rFonts w:ascii="Calibri" w:cs="Calibri" w:eastAsia="Calibri" w:hAnsi="Calibri"/>
                <w:b w:val="false"/>
                <w:bCs w:val="false"/>
                <w:sz w:val="17"/>
                <w:szCs w:val="17"/>
              </w:rPr>
              <w:t xml:space="preserve">3</w:t>
            </w:r>
          </w:p>
        </w:tc>
        <w:tc>
          <w:tcPr>
            <w:tcW w:type="dxa" w:w="11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center"/>
            </w:pPr>
            <w:r>
              <w:rPr>
                <w:rFonts w:ascii="Calibri" w:cs="Calibri" w:eastAsia="Calibri" w:hAnsi="Calibri"/>
                <w:b w:val="false"/>
                <w:bCs w:val="false"/>
                <w:sz w:val="17"/>
                <w:szCs w:val="17"/>
              </w:rPr>
              <w:t xml:space="preserve">no</w:t>
            </w:r>
          </w:p>
        </w:tc>
        <w:tc>
          <w:tcPr>
            <w:tcW w:type="dxa" w:w="125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center"/>
            </w:pPr>
            <w:r>
              <w:rPr>
                <w:rFonts w:ascii="Calibri" w:cs="Calibri" w:eastAsia="Calibri" w:hAnsi="Calibri"/>
                <w:b w:val="false"/>
                <w:bCs w:val="false"/>
                <w:sz w:val="17"/>
                <w:szCs w:val="17"/>
              </w:rPr>
              <w:t xml:space="preserve">yes</w:t>
            </w:r>
          </w:p>
        </w:tc>
        <w:tc>
          <w:tcPr>
            <w:tcW w:type="dxa" w:w="1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center"/>
            </w:pPr>
            <w:r>
              <w:rPr>
                <w:rFonts w:ascii="Calibri" w:cs="Calibri" w:eastAsia="Calibri" w:hAnsi="Calibri"/>
                <w:b w:val="false"/>
                <w:bCs w:val="false"/>
                <w:sz w:val="17"/>
                <w:szCs w:val="17"/>
              </w:rPr>
              <w:t xml:space="preserve">2</w:t>
            </w:r>
          </w:p>
        </w:tc>
        <w:tc>
          <w:tcPr>
            <w:tcW w:type="dxa" w:w="1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center"/>
            </w:pPr>
            <w:r>
              <w:rPr>
                <w:rFonts w:ascii="Calibri" w:cs="Calibri" w:eastAsia="Calibri" w:hAnsi="Calibri"/>
                <w:b w:val="false"/>
                <w:bCs w:val="false"/>
                <w:sz w:val="17"/>
                <w:szCs w:val="17"/>
              </w:rPr>
              <w:t xml:space="preserve">0.001</w:t>
            </w:r>
          </w:p>
        </w:tc>
        <w:tc>
          <w:tcPr>
            <w:tcW w:type="dxa" w:w="135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7"/>
                <w:szCs w:val="17"/>
              </w:rPr>
              <w:t xml:space="preserve">90.97%</w:t>
            </w:r>
          </w:p>
        </w:tc>
        <w:tc>
          <w:tcPr>
            <w:tcW w:type="dxa" w:w="135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7"/>
                <w:szCs w:val="17"/>
              </w:rPr>
              <w:t xml:space="preserve">72.54%</w:t>
            </w:r>
          </w:p>
        </w:tc>
        <w:tc>
          <w:tcPr>
            <w:tcW w:type="dxa" w:w="137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7"/>
                <w:szCs w:val="17"/>
              </w:rPr>
              <w:t xml:space="preserve"/>
            </w:r>
          </w:p>
        </w:tc>
      </w:tr>
      <w:tr>
        <w:trPr>
          <w:cantSplit/>
        </w:trPr>
        <w:tc>
          <w:tcPr>
            <w:tcW w:type="dxa" w:w="6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center"/>
            </w:pPr>
            <w:r>
              <w:rPr>
                <w:rFonts w:ascii="Calibri" w:cs="Calibri" w:eastAsia="Calibri" w:hAnsi="Calibri"/>
                <w:b w:val="false"/>
                <w:bCs w:val="false"/>
                <w:sz w:val="17"/>
                <w:szCs w:val="17"/>
              </w:rPr>
              <w:t xml:space="preserve">4</w:t>
            </w:r>
          </w:p>
        </w:tc>
        <w:tc>
          <w:tcPr>
            <w:tcW w:type="dxa" w:w="11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center"/>
            </w:pPr>
            <w:r>
              <w:rPr>
                <w:rFonts w:ascii="Calibri" w:cs="Calibri" w:eastAsia="Calibri" w:hAnsi="Calibri"/>
                <w:b w:val="false"/>
                <w:bCs w:val="false"/>
                <w:sz w:val="17"/>
                <w:szCs w:val="17"/>
              </w:rPr>
              <w:t xml:space="preserve">yes</w:t>
            </w:r>
          </w:p>
        </w:tc>
        <w:tc>
          <w:tcPr>
            <w:tcW w:type="dxa" w:w="125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center"/>
            </w:pPr>
            <w:r>
              <w:rPr>
                <w:rFonts w:ascii="Calibri" w:cs="Calibri" w:eastAsia="Calibri" w:hAnsi="Calibri"/>
                <w:b w:val="false"/>
                <w:bCs w:val="false"/>
                <w:sz w:val="17"/>
                <w:szCs w:val="17"/>
              </w:rPr>
              <w:t xml:space="preserve">yes</w:t>
            </w:r>
          </w:p>
        </w:tc>
        <w:tc>
          <w:tcPr>
            <w:tcW w:type="dxa" w:w="1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center"/>
            </w:pPr>
            <w:r>
              <w:rPr>
                <w:rFonts w:ascii="Calibri" w:cs="Calibri" w:eastAsia="Calibri" w:hAnsi="Calibri"/>
                <w:b w:val="false"/>
                <w:bCs w:val="false"/>
                <w:sz w:val="17"/>
                <w:szCs w:val="17"/>
              </w:rPr>
              <w:t xml:space="preserve">5</w:t>
            </w:r>
          </w:p>
        </w:tc>
        <w:tc>
          <w:tcPr>
            <w:tcW w:type="dxa" w:w="1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center"/>
            </w:pPr>
            <w:r>
              <w:rPr>
                <w:rFonts w:ascii="Calibri" w:cs="Calibri" w:eastAsia="Calibri" w:hAnsi="Calibri"/>
                <w:b w:val="false"/>
                <w:bCs w:val="false"/>
                <w:sz w:val="17"/>
                <w:szCs w:val="17"/>
              </w:rPr>
              <w:t xml:space="preserve">0.01</w:t>
            </w:r>
          </w:p>
        </w:tc>
        <w:tc>
          <w:tcPr>
            <w:tcW w:type="dxa" w:w="135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7"/>
                <w:szCs w:val="17"/>
              </w:rPr>
              <w:t xml:space="preserve">90.73%</w:t>
            </w:r>
          </w:p>
        </w:tc>
        <w:tc>
          <w:tcPr>
            <w:tcW w:type="dxa" w:w="135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7"/>
                <w:szCs w:val="17"/>
              </w:rPr>
              <w:t xml:space="preserve">73.71%</w:t>
            </w:r>
          </w:p>
        </w:tc>
        <w:tc>
          <w:tcPr>
            <w:tcW w:type="dxa" w:w="137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7"/>
                <w:szCs w:val="17"/>
              </w:rPr>
              <w:t xml:space="preserve"/>
            </w:r>
          </w:p>
        </w:tc>
      </w:tr>
      <w:tr>
        <w:trPr>
          <w:cantSplit/>
        </w:trPr>
        <w:tc>
          <w:tcPr>
            <w:tcW w:type="dxa" w:w="6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center"/>
            </w:pPr>
            <w:r>
              <w:rPr>
                <w:rFonts w:ascii="Calibri" w:cs="Calibri" w:eastAsia="Calibri" w:hAnsi="Calibri"/>
                <w:b w:val="false"/>
                <w:bCs w:val="false"/>
                <w:sz w:val="17"/>
                <w:szCs w:val="17"/>
              </w:rPr>
              <w:t xml:space="preserve">5</w:t>
            </w:r>
          </w:p>
        </w:tc>
        <w:tc>
          <w:tcPr>
            <w:tcW w:type="dxa" w:w="11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center"/>
            </w:pPr>
            <w:r>
              <w:rPr>
                <w:rFonts w:ascii="Calibri" w:cs="Calibri" w:eastAsia="Calibri" w:hAnsi="Calibri"/>
                <w:b w:val="false"/>
                <w:bCs w:val="false"/>
                <w:sz w:val="17"/>
                <w:szCs w:val="17"/>
              </w:rPr>
              <w:t xml:space="preserve">no</w:t>
            </w:r>
          </w:p>
        </w:tc>
        <w:tc>
          <w:tcPr>
            <w:tcW w:type="dxa" w:w="125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center"/>
            </w:pPr>
            <w:r>
              <w:rPr>
                <w:rFonts w:ascii="Calibri" w:cs="Calibri" w:eastAsia="Calibri" w:hAnsi="Calibri"/>
                <w:b w:val="false"/>
                <w:bCs w:val="false"/>
                <w:sz w:val="17"/>
                <w:szCs w:val="17"/>
              </w:rPr>
              <w:t xml:space="preserve">yes</w:t>
            </w:r>
          </w:p>
        </w:tc>
        <w:tc>
          <w:tcPr>
            <w:tcW w:type="dxa" w:w="1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center"/>
            </w:pPr>
            <w:r>
              <w:rPr>
                <w:rFonts w:ascii="Calibri" w:cs="Calibri" w:eastAsia="Calibri" w:hAnsi="Calibri"/>
                <w:b w:val="false"/>
                <w:bCs w:val="false"/>
                <w:sz w:val="17"/>
                <w:szCs w:val="17"/>
              </w:rPr>
              <w:t xml:space="preserve">3</w:t>
            </w:r>
          </w:p>
        </w:tc>
        <w:tc>
          <w:tcPr>
            <w:tcW w:type="dxa" w:w="1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center"/>
            </w:pPr>
            <w:r>
              <w:rPr>
                <w:rFonts w:ascii="Calibri" w:cs="Calibri" w:eastAsia="Calibri" w:hAnsi="Calibri"/>
                <w:b w:val="false"/>
                <w:bCs w:val="false"/>
                <w:sz w:val="17"/>
                <w:szCs w:val="17"/>
              </w:rPr>
              <w:t xml:space="preserve">0.001</w:t>
            </w:r>
          </w:p>
        </w:tc>
        <w:tc>
          <w:tcPr>
            <w:tcW w:type="dxa" w:w="135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7"/>
                <w:szCs w:val="17"/>
              </w:rPr>
              <w:t xml:space="preserve">90.55%</w:t>
            </w:r>
          </w:p>
        </w:tc>
        <w:tc>
          <w:tcPr>
            <w:tcW w:type="dxa" w:w="135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7"/>
                <w:szCs w:val="17"/>
              </w:rPr>
              <w:t xml:space="preserve">72.54%</w:t>
            </w:r>
          </w:p>
        </w:tc>
        <w:tc>
          <w:tcPr>
            <w:tcW w:type="dxa" w:w="137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7"/>
                <w:szCs w:val="17"/>
              </w:rPr>
              <w:t xml:space="preserve"/>
            </w:r>
          </w:p>
        </w:tc>
      </w:tr>
      <w:tr>
        <w:trPr>
          <w:cantSplit/>
        </w:trPr>
        <w:tc>
          <w:tcPr>
            <w:tcW w:type="dxa" w:w="6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center"/>
            </w:pPr>
            <w:r>
              <w:rPr>
                <w:rFonts w:ascii="Calibri" w:cs="Calibri" w:eastAsia="Calibri" w:hAnsi="Calibri"/>
                <w:b w:val="false"/>
                <w:bCs w:val="false"/>
                <w:sz w:val="17"/>
                <w:szCs w:val="17"/>
              </w:rPr>
              <w:t xml:space="preserve">6</w:t>
            </w:r>
          </w:p>
        </w:tc>
        <w:tc>
          <w:tcPr>
            <w:tcW w:type="dxa" w:w="11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center"/>
            </w:pPr>
            <w:r>
              <w:rPr>
                <w:rFonts w:ascii="Calibri" w:cs="Calibri" w:eastAsia="Calibri" w:hAnsi="Calibri"/>
                <w:b w:val="false"/>
                <w:bCs w:val="false"/>
                <w:sz w:val="17"/>
                <w:szCs w:val="17"/>
              </w:rPr>
              <w:t xml:space="preserve">no</w:t>
            </w:r>
          </w:p>
        </w:tc>
        <w:tc>
          <w:tcPr>
            <w:tcW w:type="dxa" w:w="125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center"/>
            </w:pPr>
            <w:r>
              <w:rPr>
                <w:rFonts w:ascii="Calibri" w:cs="Calibri" w:eastAsia="Calibri" w:hAnsi="Calibri"/>
                <w:b w:val="false"/>
                <w:bCs w:val="false"/>
                <w:sz w:val="17"/>
                <w:szCs w:val="17"/>
              </w:rPr>
              <w:t xml:space="preserve">yes</w:t>
            </w:r>
          </w:p>
        </w:tc>
        <w:tc>
          <w:tcPr>
            <w:tcW w:type="dxa" w:w="1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center"/>
            </w:pPr>
            <w:r>
              <w:rPr>
                <w:rFonts w:ascii="Calibri" w:cs="Calibri" w:eastAsia="Calibri" w:hAnsi="Calibri"/>
                <w:b w:val="false"/>
                <w:bCs w:val="false"/>
                <w:sz w:val="17"/>
                <w:szCs w:val="17"/>
              </w:rPr>
              <w:t xml:space="preserve">5</w:t>
            </w:r>
          </w:p>
        </w:tc>
        <w:tc>
          <w:tcPr>
            <w:tcW w:type="dxa" w:w="1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center"/>
            </w:pPr>
            <w:r>
              <w:rPr>
                <w:rFonts w:ascii="Calibri" w:cs="Calibri" w:eastAsia="Calibri" w:hAnsi="Calibri"/>
                <w:b w:val="false"/>
                <w:bCs w:val="false"/>
                <w:sz w:val="17"/>
                <w:szCs w:val="17"/>
              </w:rPr>
              <w:t xml:space="preserve">0.001</w:t>
            </w:r>
          </w:p>
        </w:tc>
        <w:tc>
          <w:tcPr>
            <w:tcW w:type="dxa" w:w="135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7"/>
                <w:szCs w:val="17"/>
              </w:rPr>
              <w:t xml:space="preserve">89.69%</w:t>
            </w:r>
          </w:p>
        </w:tc>
        <w:tc>
          <w:tcPr>
            <w:tcW w:type="dxa" w:w="135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7"/>
                <w:szCs w:val="17"/>
              </w:rPr>
              <w:t xml:space="preserve">72.72%</w:t>
            </w:r>
          </w:p>
        </w:tc>
        <w:tc>
          <w:tcPr>
            <w:tcW w:type="dxa" w:w="137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7"/>
                <w:szCs w:val="17"/>
              </w:rPr>
              <w:t xml:space="preserve"/>
            </w:r>
          </w:p>
        </w:tc>
      </w:tr>
      <w:tr>
        <w:trPr>
          <w:cantSplit/>
        </w:trPr>
        <w:tc>
          <w:tcPr>
            <w:tcW w:type="dxa" w:w="600"/>
            <w:tcBorders>
              <w:top w:val="single" w:color="BBBBBB" w:sz="4"/>
              <w:left w:val="single" w:color="BBBBBB" w:sz="4"/>
              <w:bottom w:val="single" w:color="BBBBBB" w:sz="4"/>
              <w:right w:val="single" w:color="BBBBBB" w:sz="4"/>
            </w:tcBorders>
            <w:shd w:fill="FFF3CD" w:color="auto" w:val="clear"/>
            <w:tcMar>
              <w:top w:type="dxa" w:w="50"/>
              <w:left w:type="dxa" w:w="100"/>
              <w:bottom w:type="dxa" w:w="50"/>
              <w:right w:type="dxa" w:w="100"/>
            </w:tcMar>
            <w:vAlign w:val="center"/>
          </w:tcPr>
          <w:p>
            <w:pPr>
              <w:keepNext/>
              <w:jc w:val="center"/>
            </w:pPr>
            <w:r>
              <w:rPr>
                <w:rFonts w:ascii="Calibri" w:cs="Calibri" w:eastAsia="Calibri" w:hAnsi="Calibri"/>
                <w:b w:val="false"/>
                <w:bCs w:val="false"/>
                <w:sz w:val="17"/>
                <w:szCs w:val="17"/>
              </w:rPr>
              <w:t xml:space="preserve">7</w:t>
            </w:r>
          </w:p>
        </w:tc>
        <w:tc>
          <w:tcPr>
            <w:tcW w:type="dxa" w:w="1100"/>
            <w:tcBorders>
              <w:top w:val="single" w:color="BBBBBB" w:sz="4"/>
              <w:left w:val="single" w:color="BBBBBB" w:sz="4"/>
              <w:bottom w:val="single" w:color="BBBBBB" w:sz="4"/>
              <w:right w:val="single" w:color="BBBBBB" w:sz="4"/>
            </w:tcBorders>
            <w:shd w:fill="FFF3CD" w:color="auto" w:val="clear"/>
            <w:tcMar>
              <w:top w:type="dxa" w:w="50"/>
              <w:left w:type="dxa" w:w="100"/>
              <w:bottom w:type="dxa" w:w="50"/>
              <w:right w:type="dxa" w:w="100"/>
            </w:tcMar>
            <w:vAlign w:val="center"/>
          </w:tcPr>
          <w:p>
            <w:pPr>
              <w:keepNext/>
              <w:jc w:val="center"/>
            </w:pPr>
            <w:r>
              <w:rPr>
                <w:rFonts w:ascii="Calibri" w:cs="Calibri" w:eastAsia="Calibri" w:hAnsi="Calibri"/>
                <w:b w:val="false"/>
                <w:bCs w:val="false"/>
                <w:sz w:val="17"/>
                <w:szCs w:val="17"/>
              </w:rPr>
              <w:t xml:space="preserve">yes</w:t>
            </w:r>
          </w:p>
        </w:tc>
        <w:tc>
          <w:tcPr>
            <w:tcW w:type="dxa" w:w="1250"/>
            <w:tcBorders>
              <w:top w:val="single" w:color="BBBBBB" w:sz="4"/>
              <w:left w:val="single" w:color="BBBBBB" w:sz="4"/>
              <w:bottom w:val="single" w:color="BBBBBB" w:sz="4"/>
              <w:right w:val="single" w:color="BBBBBB" w:sz="4"/>
            </w:tcBorders>
            <w:shd w:fill="FFF3CD" w:color="auto" w:val="clear"/>
            <w:tcMar>
              <w:top w:type="dxa" w:w="50"/>
              <w:left w:type="dxa" w:w="100"/>
              <w:bottom w:type="dxa" w:w="50"/>
              <w:right w:type="dxa" w:w="100"/>
            </w:tcMar>
            <w:vAlign w:val="center"/>
          </w:tcPr>
          <w:p>
            <w:pPr>
              <w:keepNext/>
              <w:jc w:val="center"/>
            </w:pPr>
            <w:r>
              <w:rPr>
                <w:rFonts w:ascii="Calibri" w:cs="Calibri" w:eastAsia="Calibri" w:hAnsi="Calibri"/>
                <w:b w:val="false"/>
                <w:bCs w:val="false"/>
                <w:sz w:val="17"/>
                <w:szCs w:val="17"/>
              </w:rPr>
              <w:t xml:space="preserve">no</w:t>
            </w:r>
          </w:p>
        </w:tc>
        <w:tc>
          <w:tcPr>
            <w:tcW w:type="dxa" w:w="1000"/>
            <w:tcBorders>
              <w:top w:val="single" w:color="BBBBBB" w:sz="4"/>
              <w:left w:val="single" w:color="BBBBBB" w:sz="4"/>
              <w:bottom w:val="single" w:color="BBBBBB" w:sz="4"/>
              <w:right w:val="single" w:color="BBBBBB" w:sz="4"/>
            </w:tcBorders>
            <w:shd w:fill="FFF3CD" w:color="auto" w:val="clear"/>
            <w:tcMar>
              <w:top w:type="dxa" w:w="50"/>
              <w:left w:type="dxa" w:w="100"/>
              <w:bottom w:type="dxa" w:w="50"/>
              <w:right w:type="dxa" w:w="100"/>
            </w:tcMar>
            <w:vAlign w:val="center"/>
          </w:tcPr>
          <w:p>
            <w:pPr>
              <w:keepNext/>
              <w:jc w:val="center"/>
            </w:pPr>
            <w:r>
              <w:rPr>
                <w:rFonts w:ascii="Calibri" w:cs="Calibri" w:eastAsia="Calibri" w:hAnsi="Calibri"/>
                <w:b w:val="false"/>
                <w:bCs w:val="false"/>
                <w:sz w:val="17"/>
                <w:szCs w:val="17"/>
              </w:rPr>
              <w:t xml:space="preserve">2</w:t>
            </w:r>
          </w:p>
        </w:tc>
        <w:tc>
          <w:tcPr>
            <w:tcW w:type="dxa" w:w="1000"/>
            <w:tcBorders>
              <w:top w:val="single" w:color="BBBBBB" w:sz="4"/>
              <w:left w:val="single" w:color="BBBBBB" w:sz="4"/>
              <w:bottom w:val="single" w:color="BBBBBB" w:sz="4"/>
              <w:right w:val="single" w:color="BBBBBB" w:sz="4"/>
            </w:tcBorders>
            <w:shd w:fill="FFF3CD" w:color="auto" w:val="clear"/>
            <w:tcMar>
              <w:top w:type="dxa" w:w="50"/>
              <w:left w:type="dxa" w:w="100"/>
              <w:bottom w:type="dxa" w:w="50"/>
              <w:right w:type="dxa" w:w="100"/>
            </w:tcMar>
            <w:vAlign w:val="center"/>
          </w:tcPr>
          <w:p>
            <w:pPr>
              <w:keepNext/>
              <w:jc w:val="center"/>
            </w:pPr>
            <w:r>
              <w:rPr>
                <w:rFonts w:ascii="Calibri" w:cs="Calibri" w:eastAsia="Calibri" w:hAnsi="Calibri"/>
                <w:b w:val="false"/>
                <w:bCs w:val="false"/>
                <w:sz w:val="17"/>
                <w:szCs w:val="17"/>
              </w:rPr>
              <w:t xml:space="preserve">0.001</w:t>
            </w:r>
          </w:p>
        </w:tc>
        <w:tc>
          <w:tcPr>
            <w:tcW w:type="dxa" w:w="1350"/>
            <w:tcBorders>
              <w:top w:val="single" w:color="BBBBBB" w:sz="4"/>
              <w:left w:val="single" w:color="BBBBBB" w:sz="4"/>
              <w:bottom w:val="single" w:color="BBBBBB" w:sz="4"/>
              <w:right w:val="single" w:color="BBBBBB" w:sz="4"/>
            </w:tcBorders>
            <w:shd w:fill="FFF3CD" w:color="auto" w:val="clear"/>
            <w:tcMar>
              <w:top w:type="dxa" w:w="50"/>
              <w:left w:type="dxa" w:w="100"/>
              <w:bottom w:type="dxa" w:w="50"/>
              <w:right w:type="dxa" w:w="100"/>
            </w:tcMar>
            <w:vAlign w:val="center"/>
          </w:tcPr>
          <w:p>
            <w:pPr>
              <w:keepNext/>
              <w:jc w:val="right"/>
            </w:pPr>
            <w:r>
              <w:rPr>
                <w:rFonts w:ascii="Calibri" w:cs="Calibri" w:eastAsia="Calibri" w:hAnsi="Calibri"/>
                <w:b w:val="false"/>
                <w:bCs w:val="false"/>
                <w:sz w:val="17"/>
                <w:szCs w:val="17"/>
              </w:rPr>
              <w:t xml:space="preserve">89.49%</w:t>
            </w:r>
          </w:p>
        </w:tc>
        <w:tc>
          <w:tcPr>
            <w:tcW w:type="dxa" w:w="1350"/>
            <w:tcBorders>
              <w:top w:val="single" w:color="BBBBBB" w:sz="4"/>
              <w:left w:val="single" w:color="BBBBBB" w:sz="4"/>
              <w:bottom w:val="single" w:color="BBBBBB" w:sz="4"/>
              <w:right w:val="single" w:color="BBBBBB" w:sz="4"/>
            </w:tcBorders>
            <w:shd w:fill="FFF3CD" w:color="auto" w:val="clear"/>
            <w:tcMar>
              <w:top w:type="dxa" w:w="50"/>
              <w:left w:type="dxa" w:w="100"/>
              <w:bottom w:type="dxa" w:w="50"/>
              <w:right w:type="dxa" w:w="100"/>
            </w:tcMar>
            <w:vAlign w:val="center"/>
          </w:tcPr>
          <w:p>
            <w:pPr>
              <w:keepNext/>
              <w:jc w:val="right"/>
            </w:pPr>
            <w:r>
              <w:rPr>
                <w:rFonts w:ascii="Calibri" w:cs="Calibri" w:eastAsia="Calibri" w:hAnsi="Calibri"/>
                <w:b w:val="false"/>
                <w:bCs w:val="false"/>
                <w:sz w:val="17"/>
                <w:szCs w:val="17"/>
              </w:rPr>
              <w:t xml:space="preserve">54.27%</w:t>
            </w:r>
          </w:p>
        </w:tc>
        <w:tc>
          <w:tcPr>
            <w:tcW w:type="dxa" w:w="1376"/>
            <w:tcBorders>
              <w:top w:val="single" w:color="BBBBBB" w:sz="4"/>
              <w:left w:val="single" w:color="BBBBBB" w:sz="4"/>
              <w:bottom w:val="single" w:color="BBBBBB" w:sz="4"/>
              <w:right w:val="single" w:color="BBBBBB" w:sz="4"/>
            </w:tcBorders>
            <w:shd w:fill="FFF3CD" w:color="auto" w:val="clear"/>
            <w:tcMar>
              <w:top w:type="dxa" w:w="50"/>
              <w:left w:type="dxa" w:w="100"/>
              <w:bottom w:type="dxa" w:w="50"/>
              <w:right w:type="dxa" w:w="100"/>
            </w:tcMar>
            <w:vAlign w:val="center"/>
          </w:tcPr>
          <w:p>
            <w:pPr>
              <w:keepNext/>
              <w:jc w:val="left"/>
            </w:pPr>
            <w:r>
              <w:rPr>
                <w:rFonts w:ascii="Calibri" w:cs="Calibri" w:eastAsia="Calibri" w:hAnsi="Calibri"/>
                <w:b w:val="false"/>
                <w:bCs w:val="false"/>
                <w:sz w:val="17"/>
                <w:szCs w:val="17"/>
              </w:rPr>
              <w:t xml:space="preserve">v1 setting</w:t>
            </w:r>
          </w:p>
        </w:tc>
      </w:tr>
      <w:tr>
        <w:trPr>
          <w:cantSplit/>
        </w:trPr>
        <w:tc>
          <w:tcPr>
            <w:tcW w:type="dxa" w:w="6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center"/>
            </w:pPr>
            <w:r>
              <w:rPr>
                <w:rFonts w:ascii="Calibri" w:cs="Calibri" w:eastAsia="Calibri" w:hAnsi="Calibri"/>
                <w:b w:val="false"/>
                <w:bCs w:val="false"/>
                <w:sz w:val="17"/>
                <w:szCs w:val="17"/>
              </w:rPr>
              <w:t xml:space="preserve">8</w:t>
            </w:r>
          </w:p>
        </w:tc>
        <w:tc>
          <w:tcPr>
            <w:tcW w:type="dxa" w:w="11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center"/>
            </w:pPr>
            <w:r>
              <w:rPr>
                <w:rFonts w:ascii="Calibri" w:cs="Calibri" w:eastAsia="Calibri" w:hAnsi="Calibri"/>
                <w:b w:val="false"/>
                <w:bCs w:val="false"/>
                <w:sz w:val="17"/>
                <w:szCs w:val="17"/>
              </w:rPr>
              <w:t xml:space="preserve">no</w:t>
            </w:r>
          </w:p>
        </w:tc>
        <w:tc>
          <w:tcPr>
            <w:tcW w:type="dxa" w:w="125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center"/>
            </w:pPr>
            <w:r>
              <w:rPr>
                <w:rFonts w:ascii="Calibri" w:cs="Calibri" w:eastAsia="Calibri" w:hAnsi="Calibri"/>
                <w:b w:val="false"/>
                <w:bCs w:val="false"/>
                <w:sz w:val="17"/>
                <w:szCs w:val="17"/>
              </w:rPr>
              <w:t xml:space="preserve">no</w:t>
            </w:r>
          </w:p>
        </w:tc>
        <w:tc>
          <w:tcPr>
            <w:tcW w:type="dxa" w:w="1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center"/>
            </w:pPr>
            <w:r>
              <w:rPr>
                <w:rFonts w:ascii="Calibri" w:cs="Calibri" w:eastAsia="Calibri" w:hAnsi="Calibri"/>
                <w:b w:val="false"/>
                <w:bCs w:val="false"/>
                <w:sz w:val="17"/>
                <w:szCs w:val="17"/>
              </w:rPr>
              <w:t xml:space="preserve">2</w:t>
            </w:r>
          </w:p>
        </w:tc>
        <w:tc>
          <w:tcPr>
            <w:tcW w:type="dxa" w:w="1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center"/>
            </w:pPr>
            <w:r>
              <w:rPr>
                <w:rFonts w:ascii="Calibri" w:cs="Calibri" w:eastAsia="Calibri" w:hAnsi="Calibri"/>
                <w:b w:val="false"/>
                <w:bCs w:val="false"/>
                <w:sz w:val="17"/>
                <w:szCs w:val="17"/>
              </w:rPr>
              <w:t xml:space="preserve">0.001</w:t>
            </w:r>
          </w:p>
        </w:tc>
        <w:tc>
          <w:tcPr>
            <w:tcW w:type="dxa" w:w="135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7"/>
                <w:szCs w:val="17"/>
              </w:rPr>
              <w:t xml:space="preserve">89.28%</w:t>
            </w:r>
          </w:p>
        </w:tc>
        <w:tc>
          <w:tcPr>
            <w:tcW w:type="dxa" w:w="135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7"/>
                <w:szCs w:val="17"/>
              </w:rPr>
              <w:t xml:space="preserve">55.04%</w:t>
            </w:r>
          </w:p>
        </w:tc>
        <w:tc>
          <w:tcPr>
            <w:tcW w:type="dxa" w:w="137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7"/>
                <w:szCs w:val="17"/>
              </w:rPr>
              <w:t xml:space="preserve"/>
            </w:r>
          </w:p>
        </w:tc>
      </w:tr>
      <w:tr>
        <w:trPr>
          <w:cantSplit/>
        </w:trPr>
        <w:tc>
          <w:tcPr>
            <w:tcW w:type="dxa" w:w="6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center"/>
            </w:pPr>
            <w:r>
              <w:rPr>
                <w:rFonts w:ascii="Calibri" w:cs="Calibri" w:eastAsia="Calibri" w:hAnsi="Calibri"/>
                <w:b w:val="false"/>
                <w:bCs w:val="false"/>
                <w:sz w:val="17"/>
                <w:szCs w:val="17"/>
              </w:rPr>
              <w:t xml:space="preserve">9</w:t>
            </w:r>
          </w:p>
        </w:tc>
        <w:tc>
          <w:tcPr>
            <w:tcW w:type="dxa" w:w="11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center"/>
            </w:pPr>
            <w:r>
              <w:rPr>
                <w:rFonts w:ascii="Calibri" w:cs="Calibri" w:eastAsia="Calibri" w:hAnsi="Calibri"/>
                <w:b w:val="false"/>
                <w:bCs w:val="false"/>
                <w:sz w:val="17"/>
                <w:szCs w:val="17"/>
              </w:rPr>
              <w:t xml:space="preserve">yes</w:t>
            </w:r>
          </w:p>
        </w:tc>
        <w:tc>
          <w:tcPr>
            <w:tcW w:type="dxa" w:w="125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center"/>
            </w:pPr>
            <w:r>
              <w:rPr>
                <w:rFonts w:ascii="Calibri" w:cs="Calibri" w:eastAsia="Calibri" w:hAnsi="Calibri"/>
                <w:b w:val="false"/>
                <w:bCs w:val="false"/>
                <w:sz w:val="17"/>
                <w:szCs w:val="17"/>
              </w:rPr>
              <w:t xml:space="preserve">no</w:t>
            </w:r>
          </w:p>
        </w:tc>
        <w:tc>
          <w:tcPr>
            <w:tcW w:type="dxa" w:w="1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center"/>
            </w:pPr>
            <w:r>
              <w:rPr>
                <w:rFonts w:ascii="Calibri" w:cs="Calibri" w:eastAsia="Calibri" w:hAnsi="Calibri"/>
                <w:b w:val="false"/>
                <w:bCs w:val="false"/>
                <w:sz w:val="17"/>
                <w:szCs w:val="17"/>
              </w:rPr>
              <w:t xml:space="preserve">3</w:t>
            </w:r>
          </w:p>
        </w:tc>
        <w:tc>
          <w:tcPr>
            <w:tcW w:type="dxa" w:w="1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center"/>
            </w:pPr>
            <w:r>
              <w:rPr>
                <w:rFonts w:ascii="Calibri" w:cs="Calibri" w:eastAsia="Calibri" w:hAnsi="Calibri"/>
                <w:b w:val="false"/>
                <w:bCs w:val="false"/>
                <w:sz w:val="17"/>
                <w:szCs w:val="17"/>
              </w:rPr>
              <w:t xml:space="preserve">0.001</w:t>
            </w:r>
          </w:p>
        </w:tc>
        <w:tc>
          <w:tcPr>
            <w:tcW w:type="dxa" w:w="135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7"/>
                <w:szCs w:val="17"/>
              </w:rPr>
              <w:t xml:space="preserve">88.85%</w:t>
            </w:r>
          </w:p>
        </w:tc>
        <w:tc>
          <w:tcPr>
            <w:tcW w:type="dxa" w:w="135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7"/>
                <w:szCs w:val="17"/>
              </w:rPr>
              <w:t xml:space="preserve">53.98%</w:t>
            </w:r>
          </w:p>
        </w:tc>
        <w:tc>
          <w:tcPr>
            <w:tcW w:type="dxa" w:w="137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7"/>
                <w:szCs w:val="17"/>
              </w:rPr>
              <w:t xml:space="preserve"/>
            </w:r>
          </w:p>
        </w:tc>
      </w:tr>
      <w:tr>
        <w:trPr>
          <w:cantSplit/>
        </w:trPr>
        <w:tc>
          <w:tcPr>
            <w:tcW w:type="dxa" w:w="6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center"/>
            </w:pPr>
            <w:r>
              <w:rPr>
                <w:rFonts w:ascii="Calibri" w:cs="Calibri" w:eastAsia="Calibri" w:hAnsi="Calibri"/>
                <w:b w:val="false"/>
                <w:bCs w:val="false"/>
                <w:sz w:val="17"/>
                <w:szCs w:val="17"/>
              </w:rPr>
              <w:t xml:space="preserve">10</w:t>
            </w:r>
          </w:p>
        </w:tc>
        <w:tc>
          <w:tcPr>
            <w:tcW w:type="dxa" w:w="11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center"/>
            </w:pPr>
            <w:r>
              <w:rPr>
                <w:rFonts w:ascii="Calibri" w:cs="Calibri" w:eastAsia="Calibri" w:hAnsi="Calibri"/>
                <w:b w:val="false"/>
                <w:bCs w:val="false"/>
                <w:sz w:val="17"/>
                <w:szCs w:val="17"/>
              </w:rPr>
              <w:t xml:space="preserve">no</w:t>
            </w:r>
          </w:p>
        </w:tc>
        <w:tc>
          <w:tcPr>
            <w:tcW w:type="dxa" w:w="125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center"/>
            </w:pPr>
            <w:r>
              <w:rPr>
                <w:rFonts w:ascii="Calibri" w:cs="Calibri" w:eastAsia="Calibri" w:hAnsi="Calibri"/>
                <w:b w:val="false"/>
                <w:bCs w:val="false"/>
                <w:sz w:val="17"/>
                <w:szCs w:val="17"/>
              </w:rPr>
              <w:t xml:space="preserve">no</w:t>
            </w:r>
          </w:p>
        </w:tc>
        <w:tc>
          <w:tcPr>
            <w:tcW w:type="dxa" w:w="1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center"/>
            </w:pPr>
            <w:r>
              <w:rPr>
                <w:rFonts w:ascii="Calibri" w:cs="Calibri" w:eastAsia="Calibri" w:hAnsi="Calibri"/>
                <w:b w:val="false"/>
                <w:bCs w:val="false"/>
                <w:sz w:val="17"/>
                <w:szCs w:val="17"/>
              </w:rPr>
              <w:t xml:space="preserve">3</w:t>
            </w:r>
          </w:p>
        </w:tc>
        <w:tc>
          <w:tcPr>
            <w:tcW w:type="dxa" w:w="1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center"/>
            </w:pPr>
            <w:r>
              <w:rPr>
                <w:rFonts w:ascii="Calibri" w:cs="Calibri" w:eastAsia="Calibri" w:hAnsi="Calibri"/>
                <w:b w:val="false"/>
                <w:bCs w:val="false"/>
                <w:sz w:val="17"/>
                <w:szCs w:val="17"/>
              </w:rPr>
              <w:t xml:space="preserve">0.001</w:t>
            </w:r>
          </w:p>
        </w:tc>
        <w:tc>
          <w:tcPr>
            <w:tcW w:type="dxa" w:w="135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7"/>
                <w:szCs w:val="17"/>
              </w:rPr>
              <w:t xml:space="preserve">88.53%</w:t>
            </w:r>
          </w:p>
        </w:tc>
        <w:tc>
          <w:tcPr>
            <w:tcW w:type="dxa" w:w="135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7"/>
                <w:szCs w:val="17"/>
              </w:rPr>
              <w:t xml:space="preserve">55.09%</w:t>
            </w:r>
          </w:p>
        </w:tc>
        <w:tc>
          <w:tcPr>
            <w:tcW w:type="dxa" w:w="137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7"/>
                <w:szCs w:val="17"/>
              </w:rPr>
              <w:t xml:space="preserve"/>
            </w:r>
          </w:p>
        </w:tc>
      </w:tr>
      <w:tr>
        <w:trPr>
          <w:cantSplit/>
        </w:trPr>
        <w:tc>
          <w:tcPr>
            <w:tcW w:type="dxa" w:w="6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center"/>
            </w:pPr>
            <w:r>
              <w:rPr>
                <w:rFonts w:ascii="Calibri" w:cs="Calibri" w:eastAsia="Calibri" w:hAnsi="Calibri"/>
                <w:b w:val="false"/>
                <w:bCs w:val="false"/>
                <w:sz w:val="17"/>
                <w:szCs w:val="17"/>
              </w:rPr>
              <w:t xml:space="preserve">11</w:t>
            </w:r>
          </w:p>
        </w:tc>
        <w:tc>
          <w:tcPr>
            <w:tcW w:type="dxa" w:w="11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center"/>
            </w:pPr>
            <w:r>
              <w:rPr>
                <w:rFonts w:ascii="Calibri" w:cs="Calibri" w:eastAsia="Calibri" w:hAnsi="Calibri"/>
                <w:b w:val="false"/>
                <w:bCs w:val="false"/>
                <w:sz w:val="17"/>
                <w:szCs w:val="17"/>
              </w:rPr>
              <w:t xml:space="preserve">yes</w:t>
            </w:r>
          </w:p>
        </w:tc>
        <w:tc>
          <w:tcPr>
            <w:tcW w:type="dxa" w:w="125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center"/>
            </w:pPr>
            <w:r>
              <w:rPr>
                <w:rFonts w:ascii="Calibri" w:cs="Calibri" w:eastAsia="Calibri" w:hAnsi="Calibri"/>
                <w:b w:val="false"/>
                <w:bCs w:val="false"/>
                <w:sz w:val="17"/>
                <w:szCs w:val="17"/>
              </w:rPr>
              <w:t xml:space="preserve">yes</w:t>
            </w:r>
          </w:p>
        </w:tc>
        <w:tc>
          <w:tcPr>
            <w:tcW w:type="dxa" w:w="1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center"/>
            </w:pPr>
            <w:r>
              <w:rPr>
                <w:rFonts w:ascii="Calibri" w:cs="Calibri" w:eastAsia="Calibri" w:hAnsi="Calibri"/>
                <w:b w:val="false"/>
                <w:bCs w:val="false"/>
                <w:sz w:val="17"/>
                <w:szCs w:val="17"/>
              </w:rPr>
              <w:t xml:space="preserve">1</w:t>
            </w:r>
          </w:p>
        </w:tc>
        <w:tc>
          <w:tcPr>
            <w:tcW w:type="dxa" w:w="1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center"/>
            </w:pPr>
            <w:r>
              <w:rPr>
                <w:rFonts w:ascii="Calibri" w:cs="Calibri" w:eastAsia="Calibri" w:hAnsi="Calibri"/>
                <w:b w:val="false"/>
                <w:bCs w:val="false"/>
                <w:sz w:val="17"/>
                <w:szCs w:val="17"/>
              </w:rPr>
              <w:t xml:space="preserve">0.1</w:t>
            </w:r>
          </w:p>
        </w:tc>
        <w:tc>
          <w:tcPr>
            <w:tcW w:type="dxa" w:w="135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7"/>
                <w:szCs w:val="17"/>
              </w:rPr>
              <w:t xml:space="preserve">88.12%</w:t>
            </w:r>
          </w:p>
        </w:tc>
        <w:tc>
          <w:tcPr>
            <w:tcW w:type="dxa" w:w="135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7"/>
                <w:szCs w:val="17"/>
              </w:rPr>
              <w:t xml:space="preserve">31.44%</w:t>
            </w:r>
          </w:p>
        </w:tc>
        <w:tc>
          <w:tcPr>
            <w:tcW w:type="dxa" w:w="137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7"/>
                <w:szCs w:val="17"/>
              </w:rPr>
              <w:t xml:space="preserve"/>
            </w:r>
          </w:p>
        </w:tc>
      </w:tr>
      <w:tr>
        <w:trPr>
          <w:cantSplit/>
        </w:trPr>
        <w:tc>
          <w:tcPr>
            <w:tcW w:type="dxa" w:w="6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center"/>
            </w:pPr>
            <w:r>
              <w:rPr>
                <w:rFonts w:ascii="Calibri" w:cs="Calibri" w:eastAsia="Calibri" w:hAnsi="Calibri"/>
                <w:b w:val="false"/>
                <w:bCs w:val="false"/>
                <w:sz w:val="17"/>
                <w:szCs w:val="17"/>
              </w:rPr>
              <w:t xml:space="preserve">12</w:t>
            </w:r>
          </w:p>
        </w:tc>
        <w:tc>
          <w:tcPr>
            <w:tcW w:type="dxa" w:w="11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center"/>
            </w:pPr>
            <w:r>
              <w:rPr>
                <w:rFonts w:ascii="Calibri" w:cs="Calibri" w:eastAsia="Calibri" w:hAnsi="Calibri"/>
                <w:b w:val="false"/>
                <w:bCs w:val="false"/>
                <w:sz w:val="17"/>
                <w:szCs w:val="17"/>
              </w:rPr>
              <w:t xml:space="preserve">yes</w:t>
            </w:r>
          </w:p>
        </w:tc>
        <w:tc>
          <w:tcPr>
            <w:tcW w:type="dxa" w:w="125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center"/>
            </w:pPr>
            <w:r>
              <w:rPr>
                <w:rFonts w:ascii="Calibri" w:cs="Calibri" w:eastAsia="Calibri" w:hAnsi="Calibri"/>
                <w:b w:val="false"/>
                <w:bCs w:val="false"/>
                <w:sz w:val="17"/>
                <w:szCs w:val="17"/>
              </w:rPr>
              <w:t xml:space="preserve">no</w:t>
            </w:r>
          </w:p>
        </w:tc>
        <w:tc>
          <w:tcPr>
            <w:tcW w:type="dxa" w:w="1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center"/>
            </w:pPr>
            <w:r>
              <w:rPr>
                <w:rFonts w:ascii="Calibri" w:cs="Calibri" w:eastAsia="Calibri" w:hAnsi="Calibri"/>
                <w:b w:val="false"/>
                <w:bCs w:val="false"/>
                <w:sz w:val="17"/>
                <w:szCs w:val="17"/>
              </w:rPr>
              <w:t xml:space="preserve">1</w:t>
            </w:r>
          </w:p>
        </w:tc>
        <w:tc>
          <w:tcPr>
            <w:tcW w:type="dxa" w:w="1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center"/>
            </w:pPr>
            <w:r>
              <w:rPr>
                <w:rFonts w:ascii="Calibri" w:cs="Calibri" w:eastAsia="Calibri" w:hAnsi="Calibri"/>
                <w:b w:val="false"/>
                <w:bCs w:val="false"/>
                <w:sz w:val="17"/>
                <w:szCs w:val="17"/>
              </w:rPr>
              <w:t xml:space="preserve">0.1</w:t>
            </w:r>
          </w:p>
        </w:tc>
        <w:tc>
          <w:tcPr>
            <w:tcW w:type="dxa" w:w="135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7"/>
                <w:szCs w:val="17"/>
              </w:rPr>
              <w:t xml:space="preserve">88.11%</w:t>
            </w:r>
          </w:p>
        </w:tc>
        <w:tc>
          <w:tcPr>
            <w:tcW w:type="dxa" w:w="135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7"/>
                <w:szCs w:val="17"/>
              </w:rPr>
              <w:t xml:space="preserve">31.44%</w:t>
            </w:r>
          </w:p>
        </w:tc>
        <w:tc>
          <w:tcPr>
            <w:tcW w:type="dxa" w:w="137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7"/>
                <w:szCs w:val="17"/>
              </w:rPr>
              <w:t xml:space="preserve"/>
            </w:r>
          </w:p>
        </w:tc>
      </w:tr>
      <w:tr>
        <w:trPr>
          <w:cantSplit/>
        </w:trPr>
        <w:tc>
          <w:tcPr>
            <w:tcW w:type="dxa" w:w="6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center"/>
            </w:pPr>
            <w:r>
              <w:rPr>
                <w:rFonts w:ascii="Calibri" w:cs="Calibri" w:eastAsia="Calibri" w:hAnsi="Calibri"/>
                <w:b w:val="false"/>
                <w:bCs w:val="false"/>
                <w:sz w:val="17"/>
                <w:szCs w:val="17"/>
              </w:rPr>
              <w:t xml:space="preserve">13</w:t>
            </w:r>
          </w:p>
        </w:tc>
        <w:tc>
          <w:tcPr>
            <w:tcW w:type="dxa" w:w="11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center"/>
            </w:pPr>
            <w:r>
              <w:rPr>
                <w:rFonts w:ascii="Calibri" w:cs="Calibri" w:eastAsia="Calibri" w:hAnsi="Calibri"/>
                <w:b w:val="false"/>
                <w:bCs w:val="false"/>
                <w:sz w:val="17"/>
                <w:szCs w:val="17"/>
              </w:rPr>
              <w:t xml:space="preserve">yes</w:t>
            </w:r>
          </w:p>
        </w:tc>
        <w:tc>
          <w:tcPr>
            <w:tcW w:type="dxa" w:w="125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center"/>
            </w:pPr>
            <w:r>
              <w:rPr>
                <w:rFonts w:ascii="Calibri" w:cs="Calibri" w:eastAsia="Calibri" w:hAnsi="Calibri"/>
                <w:b w:val="false"/>
                <w:bCs w:val="false"/>
                <w:sz w:val="17"/>
                <w:szCs w:val="17"/>
              </w:rPr>
              <w:t xml:space="preserve">no</w:t>
            </w:r>
          </w:p>
        </w:tc>
        <w:tc>
          <w:tcPr>
            <w:tcW w:type="dxa" w:w="1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center"/>
            </w:pPr>
            <w:r>
              <w:rPr>
                <w:rFonts w:ascii="Calibri" w:cs="Calibri" w:eastAsia="Calibri" w:hAnsi="Calibri"/>
                <w:b w:val="false"/>
                <w:bCs w:val="false"/>
                <w:sz w:val="17"/>
                <w:szCs w:val="17"/>
              </w:rPr>
              <w:t xml:space="preserve">5</w:t>
            </w:r>
          </w:p>
        </w:tc>
        <w:tc>
          <w:tcPr>
            <w:tcW w:type="dxa" w:w="1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center"/>
            </w:pPr>
            <w:r>
              <w:rPr>
                <w:rFonts w:ascii="Calibri" w:cs="Calibri" w:eastAsia="Calibri" w:hAnsi="Calibri"/>
                <w:b w:val="false"/>
                <w:bCs w:val="false"/>
                <w:sz w:val="17"/>
                <w:szCs w:val="17"/>
              </w:rPr>
              <w:t xml:space="preserve">0.01</w:t>
            </w:r>
          </w:p>
        </w:tc>
        <w:tc>
          <w:tcPr>
            <w:tcW w:type="dxa" w:w="135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7"/>
                <w:szCs w:val="17"/>
              </w:rPr>
              <w:t xml:space="preserve">87.78%</w:t>
            </w:r>
          </w:p>
        </w:tc>
        <w:tc>
          <w:tcPr>
            <w:tcW w:type="dxa" w:w="135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7"/>
                <w:szCs w:val="17"/>
              </w:rPr>
              <w:t xml:space="preserve">54.22%</w:t>
            </w:r>
          </w:p>
        </w:tc>
        <w:tc>
          <w:tcPr>
            <w:tcW w:type="dxa" w:w="137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7"/>
                <w:szCs w:val="17"/>
              </w:rPr>
              <w:t xml:space="preserve"/>
            </w:r>
          </w:p>
        </w:tc>
      </w:tr>
      <w:tr>
        <w:trPr>
          <w:cantSplit/>
        </w:trPr>
        <w:tc>
          <w:tcPr>
            <w:tcW w:type="dxa" w:w="6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center"/>
            </w:pPr>
            <w:r>
              <w:rPr>
                <w:rFonts w:ascii="Calibri" w:cs="Calibri" w:eastAsia="Calibri" w:hAnsi="Calibri"/>
                <w:b w:val="false"/>
                <w:bCs w:val="false"/>
                <w:sz w:val="17"/>
                <w:szCs w:val="17"/>
              </w:rPr>
              <w:t xml:space="preserve">14</w:t>
            </w:r>
          </w:p>
        </w:tc>
        <w:tc>
          <w:tcPr>
            <w:tcW w:type="dxa" w:w="11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center"/>
            </w:pPr>
            <w:r>
              <w:rPr>
                <w:rFonts w:ascii="Calibri" w:cs="Calibri" w:eastAsia="Calibri" w:hAnsi="Calibri"/>
                <w:b w:val="false"/>
                <w:bCs w:val="false"/>
                <w:sz w:val="17"/>
                <w:szCs w:val="17"/>
              </w:rPr>
              <w:t xml:space="preserve">no</w:t>
            </w:r>
          </w:p>
        </w:tc>
        <w:tc>
          <w:tcPr>
            <w:tcW w:type="dxa" w:w="125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center"/>
            </w:pPr>
            <w:r>
              <w:rPr>
                <w:rFonts w:ascii="Calibri" w:cs="Calibri" w:eastAsia="Calibri" w:hAnsi="Calibri"/>
                <w:b w:val="false"/>
                <w:bCs w:val="false"/>
                <w:sz w:val="17"/>
                <w:szCs w:val="17"/>
              </w:rPr>
              <w:t xml:space="preserve">yes</w:t>
            </w:r>
          </w:p>
        </w:tc>
        <w:tc>
          <w:tcPr>
            <w:tcW w:type="dxa" w:w="1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center"/>
            </w:pPr>
            <w:r>
              <w:rPr>
                <w:rFonts w:ascii="Calibri" w:cs="Calibri" w:eastAsia="Calibri" w:hAnsi="Calibri"/>
                <w:b w:val="false"/>
                <w:bCs w:val="false"/>
                <w:sz w:val="17"/>
                <w:szCs w:val="17"/>
              </w:rPr>
              <w:t xml:space="preserve">1</w:t>
            </w:r>
          </w:p>
        </w:tc>
        <w:tc>
          <w:tcPr>
            <w:tcW w:type="dxa" w:w="1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center"/>
            </w:pPr>
            <w:r>
              <w:rPr>
                <w:rFonts w:ascii="Calibri" w:cs="Calibri" w:eastAsia="Calibri" w:hAnsi="Calibri"/>
                <w:b w:val="false"/>
                <w:bCs w:val="false"/>
                <w:sz w:val="17"/>
                <w:szCs w:val="17"/>
              </w:rPr>
              <w:t xml:space="preserve">0.001</w:t>
            </w:r>
          </w:p>
        </w:tc>
        <w:tc>
          <w:tcPr>
            <w:tcW w:type="dxa" w:w="135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7"/>
                <w:szCs w:val="17"/>
              </w:rPr>
              <w:t xml:space="preserve">87.49%</w:t>
            </w:r>
          </w:p>
        </w:tc>
        <w:tc>
          <w:tcPr>
            <w:tcW w:type="dxa" w:w="135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7"/>
                <w:szCs w:val="17"/>
              </w:rPr>
              <w:t xml:space="preserve">26.70%</w:t>
            </w:r>
          </w:p>
        </w:tc>
        <w:tc>
          <w:tcPr>
            <w:tcW w:type="dxa" w:w="137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7"/>
                <w:szCs w:val="17"/>
              </w:rPr>
              <w:t xml:space="preserve"/>
            </w:r>
          </w:p>
        </w:tc>
      </w:tr>
      <w:tr>
        <w:trPr>
          <w:cantSplit/>
        </w:trPr>
        <w:tc>
          <w:tcPr>
            <w:tcW w:type="dxa" w:w="6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center"/>
            </w:pPr>
            <w:r>
              <w:rPr>
                <w:rFonts w:ascii="Calibri" w:cs="Calibri" w:eastAsia="Calibri" w:hAnsi="Calibri"/>
                <w:b w:val="false"/>
                <w:bCs w:val="false"/>
                <w:sz w:val="17"/>
                <w:szCs w:val="17"/>
              </w:rPr>
              <w:t xml:space="preserve">15</w:t>
            </w:r>
          </w:p>
        </w:tc>
        <w:tc>
          <w:tcPr>
            <w:tcW w:type="dxa" w:w="11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center"/>
            </w:pPr>
            <w:r>
              <w:rPr>
                <w:rFonts w:ascii="Calibri" w:cs="Calibri" w:eastAsia="Calibri" w:hAnsi="Calibri"/>
                <w:b w:val="false"/>
                <w:bCs w:val="false"/>
                <w:sz w:val="17"/>
                <w:szCs w:val="17"/>
              </w:rPr>
              <w:t xml:space="preserve">no</w:t>
            </w:r>
          </w:p>
        </w:tc>
        <w:tc>
          <w:tcPr>
            <w:tcW w:type="dxa" w:w="125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center"/>
            </w:pPr>
            <w:r>
              <w:rPr>
                <w:rFonts w:ascii="Calibri" w:cs="Calibri" w:eastAsia="Calibri" w:hAnsi="Calibri"/>
                <w:b w:val="false"/>
                <w:bCs w:val="false"/>
                <w:sz w:val="17"/>
                <w:szCs w:val="17"/>
              </w:rPr>
              <w:t xml:space="preserve">no</w:t>
            </w:r>
          </w:p>
        </w:tc>
        <w:tc>
          <w:tcPr>
            <w:tcW w:type="dxa" w:w="1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center"/>
            </w:pPr>
            <w:r>
              <w:rPr>
                <w:rFonts w:ascii="Calibri" w:cs="Calibri" w:eastAsia="Calibri" w:hAnsi="Calibri"/>
                <w:b w:val="false"/>
                <w:bCs w:val="false"/>
                <w:sz w:val="17"/>
                <w:szCs w:val="17"/>
              </w:rPr>
              <w:t xml:space="preserve">1</w:t>
            </w:r>
          </w:p>
        </w:tc>
        <w:tc>
          <w:tcPr>
            <w:tcW w:type="dxa" w:w="1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center"/>
            </w:pPr>
            <w:r>
              <w:rPr>
                <w:rFonts w:ascii="Calibri" w:cs="Calibri" w:eastAsia="Calibri" w:hAnsi="Calibri"/>
                <w:b w:val="false"/>
                <w:bCs w:val="false"/>
                <w:sz w:val="17"/>
                <w:szCs w:val="17"/>
              </w:rPr>
              <w:t xml:space="preserve">0.001</w:t>
            </w:r>
          </w:p>
        </w:tc>
        <w:tc>
          <w:tcPr>
            <w:tcW w:type="dxa" w:w="135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7"/>
                <w:szCs w:val="17"/>
              </w:rPr>
              <w:t xml:space="preserve">87.49%</w:t>
            </w:r>
          </w:p>
        </w:tc>
        <w:tc>
          <w:tcPr>
            <w:tcW w:type="dxa" w:w="135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7"/>
                <w:szCs w:val="17"/>
              </w:rPr>
              <w:t xml:space="preserve">26.70%</w:t>
            </w:r>
          </w:p>
        </w:tc>
        <w:tc>
          <w:tcPr>
            <w:tcW w:type="dxa" w:w="137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7"/>
                <w:szCs w:val="17"/>
              </w:rPr>
              <w:t xml:space="preserve"/>
            </w:r>
          </w:p>
        </w:tc>
      </w:tr>
      <w:tr>
        <w:trPr>
          <w:cantSplit/>
        </w:trPr>
        <w:tc>
          <w:tcPr>
            <w:tcW w:type="dxa" w:w="6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val="false"/>
              <w:jc w:val="center"/>
            </w:pPr>
            <w:r>
              <w:rPr>
                <w:rFonts w:ascii="Calibri" w:cs="Calibri" w:eastAsia="Calibri" w:hAnsi="Calibri"/>
                <w:b w:val="false"/>
                <w:bCs w:val="false"/>
                <w:sz w:val="17"/>
                <w:szCs w:val="17"/>
              </w:rPr>
              <w:t xml:space="preserve">16</w:t>
            </w:r>
          </w:p>
        </w:tc>
        <w:tc>
          <w:tcPr>
            <w:tcW w:type="dxa" w:w="11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val="false"/>
              <w:jc w:val="center"/>
            </w:pPr>
            <w:r>
              <w:rPr>
                <w:rFonts w:ascii="Calibri" w:cs="Calibri" w:eastAsia="Calibri" w:hAnsi="Calibri"/>
                <w:b w:val="false"/>
                <w:bCs w:val="false"/>
                <w:sz w:val="17"/>
                <w:szCs w:val="17"/>
              </w:rPr>
              <w:t xml:space="preserve">no</w:t>
            </w:r>
          </w:p>
        </w:tc>
        <w:tc>
          <w:tcPr>
            <w:tcW w:type="dxa" w:w="125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val="false"/>
              <w:jc w:val="center"/>
            </w:pPr>
            <w:r>
              <w:rPr>
                <w:rFonts w:ascii="Calibri" w:cs="Calibri" w:eastAsia="Calibri" w:hAnsi="Calibri"/>
                <w:b w:val="false"/>
                <w:bCs w:val="false"/>
                <w:sz w:val="17"/>
                <w:szCs w:val="17"/>
              </w:rPr>
              <w:t xml:space="preserve">no</w:t>
            </w:r>
          </w:p>
        </w:tc>
        <w:tc>
          <w:tcPr>
            <w:tcW w:type="dxa" w:w="1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val="false"/>
              <w:jc w:val="center"/>
            </w:pPr>
            <w:r>
              <w:rPr>
                <w:rFonts w:ascii="Calibri" w:cs="Calibri" w:eastAsia="Calibri" w:hAnsi="Calibri"/>
                <w:b w:val="false"/>
                <w:bCs w:val="false"/>
                <w:sz w:val="17"/>
                <w:szCs w:val="17"/>
              </w:rPr>
              <w:t xml:space="preserve">5</w:t>
            </w:r>
          </w:p>
        </w:tc>
        <w:tc>
          <w:tcPr>
            <w:tcW w:type="dxa" w:w="1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val="false"/>
              <w:jc w:val="center"/>
            </w:pPr>
            <w:r>
              <w:rPr>
                <w:rFonts w:ascii="Calibri" w:cs="Calibri" w:eastAsia="Calibri" w:hAnsi="Calibri"/>
                <w:b w:val="false"/>
                <w:bCs w:val="false"/>
                <w:sz w:val="17"/>
                <w:szCs w:val="17"/>
              </w:rPr>
              <w:t xml:space="preserve">0.001</w:t>
            </w:r>
          </w:p>
        </w:tc>
        <w:tc>
          <w:tcPr>
            <w:tcW w:type="dxa" w:w="135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val="false"/>
              <w:jc w:val="right"/>
            </w:pPr>
            <w:r>
              <w:rPr>
                <w:rFonts w:ascii="Calibri" w:cs="Calibri" w:eastAsia="Calibri" w:hAnsi="Calibri"/>
                <w:b w:val="false"/>
                <w:bCs w:val="false"/>
                <w:sz w:val="17"/>
                <w:szCs w:val="17"/>
              </w:rPr>
              <w:t xml:space="preserve">87.00%</w:t>
            </w:r>
          </w:p>
        </w:tc>
        <w:tc>
          <w:tcPr>
            <w:tcW w:type="dxa" w:w="135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val="false"/>
              <w:jc w:val="right"/>
            </w:pPr>
            <w:r>
              <w:rPr>
                <w:rFonts w:ascii="Calibri" w:cs="Calibri" w:eastAsia="Calibri" w:hAnsi="Calibri"/>
                <w:b w:val="false"/>
                <w:bCs w:val="false"/>
                <w:sz w:val="17"/>
                <w:szCs w:val="17"/>
              </w:rPr>
              <w:t xml:space="preserve">54.45%</w:t>
            </w:r>
          </w:p>
        </w:tc>
        <w:tc>
          <w:tcPr>
            <w:tcW w:type="dxa" w:w="137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val="false"/>
              <w:jc w:val="left"/>
            </w:pPr>
            <w:r>
              <w:rPr>
                <w:rFonts w:ascii="Calibri" w:cs="Calibri" w:eastAsia="Calibri" w:hAnsi="Calibri"/>
                <w:b w:val="false"/>
                <w:bCs w:val="false"/>
                <w:sz w:val="17"/>
                <w:szCs w:val="17"/>
              </w:rPr>
              <w:t xml:space="preserve"/>
            </w:r>
          </w:p>
        </w:tc>
      </w:tr>
    </w:tbl>
    <w:p>
      <w:pPr>
        <w:spacing w:after="100"/>
      </w:pPr>
    </w:p>
    <w:p>
      <w:pPr>
        <w:pStyle w:val="ListParagraph"/>
        <w:numPr>
          <w:ilvl w:val="0"/>
          <w:numId w:val="2"/>
        </w:numPr>
        <w:spacing w:after="80" w:line="276"/>
      </w:pPr>
      <w:r>
        <w:rPr>
          <w:rFonts w:ascii="Calibri" w:cs="Calibri" w:eastAsia="Calibri" w:hAnsi="Calibri"/>
          <w:b/>
          <w:bCs/>
          <w:sz w:val="22"/>
          <w:szCs w:val="22"/>
        </w:rPr>
        <w:t xml:space="preserve">Shape-based buckets gave the largest gain.</w:t>
      </w:r>
      <w:r>
        <w:rPr>
          <w:rFonts w:ascii="Calibri" w:cs="Calibri" w:eastAsia="Calibri" w:hAnsi="Calibri"/>
          <w:sz w:val="22"/>
          <w:szCs w:val="22"/>
        </w:rPr>
        <w:t xml:space="preserve"> Development accuracy rose from 89.49% (v1) to 91.55% (v2), and unknown-word accuracy from about 54% to about 75%.</w:t>
      </w:r>
    </w:p>
    <w:p>
      <w:pPr>
        <w:pStyle w:val="ListParagraph"/>
        <w:numPr>
          <w:ilvl w:val="0"/>
          <w:numId w:val="2"/>
        </w:numPr>
        <w:spacing w:after="80" w:line="276"/>
      </w:pPr>
      <w:r>
        <w:rPr>
          <w:rFonts w:ascii="Calibri" w:cs="Calibri" w:eastAsia="Calibri" w:hAnsi="Calibri"/>
          <w:b/>
          <w:bCs/>
          <w:sz w:val="22"/>
          <w:szCs w:val="22"/>
        </w:rPr>
        <w:t xml:space="preserve">Turning lowercasing off on its own did not help</w:t>
      </w:r>
      <w:r>
        <w:rPr>
          <w:rFonts w:ascii="Calibri" w:cs="Calibri" w:eastAsia="Calibri" w:hAnsi="Calibri"/>
          <w:sz w:val="22"/>
          <w:szCs w:val="22"/>
        </w:rPr>
        <w:t xml:space="preserve"> (89.28% against 89.49%). Splitting "Apple" and "apple" appears to dilute the counts of known words. Keeping lowercasing and getting the capitalisation clue through the &lt;UNK-CAP&gt; bucket worked best.</w:t>
      </w:r>
    </w:p>
    <w:p>
      <w:pPr>
        <w:pStyle w:val="ListParagraph"/>
        <w:numPr>
          <w:ilvl w:val="0"/>
          <w:numId w:val="2"/>
        </w:numPr>
        <w:spacing w:after="80" w:line="276"/>
      </w:pPr>
      <w:r>
        <w:rPr>
          <w:rFonts w:ascii="Calibri" w:cs="Calibri" w:eastAsia="Calibri" w:hAnsi="Calibri"/>
          <w:b/>
          <w:bCs/>
          <w:sz w:val="22"/>
          <w:szCs w:val="22"/>
        </w:rPr>
        <w:t xml:space="preserve">A rarity threshold of 1 was clearly harmful</w:t>
      </w:r>
      <w:r>
        <w:rPr>
          <w:rFonts w:ascii="Calibri" w:cs="Calibri" w:eastAsia="Calibri" w:hAnsi="Calibri"/>
          <w:sz w:val="22"/>
          <w:szCs w:val="22"/>
        </w:rPr>
        <w:t xml:space="preserve"> (unknown-word accuracy of 27% to 31%). With this setting no training word is ever treated as unknown, so the unknown-word rows learn nothing. A threshold of 2 was best; 3 and 5 were worse.</w:t>
      </w:r>
    </w:p>
    <w:p>
      <w:pPr>
        <w:pStyle w:val="Heading2"/>
      </w:pPr>
      <w:r>
        <w:rPr>
          <w:rFonts w:ascii="Calibri" w:cs="Calibri" w:eastAsia="Calibri" w:hAnsi="Calibri"/>
        </w:rPr>
        <w:t xml:space="preserve">6.2 Test-set results</w:t>
      </w:r>
    </w:p>
    <w:p>
      <w:pPr>
        <w:keepNext/>
        <w:spacing w:after="80" w:before="120"/>
      </w:pPr>
      <w:r>
        <w:rPr>
          <w:rFonts w:ascii="Calibri" w:cs="Calibri" w:eastAsia="Calibri" w:hAnsi="Calibri"/>
          <w:b/>
          <w:bCs/>
          <w:color w:val="1F3A5F"/>
          <w:sz w:val="20"/>
          <w:szCs w:val="20"/>
        </w:rPr>
        <w:t xml:space="preserve">Table 5. Test-set results for the two HMM versions.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1900"/>
        <w:gridCol w:w="1900"/>
        <w:gridCol w:w="2026"/>
      </w:tblGrid>
      <w:tr>
        <w:trPr>
          <w:cantSplit/>
          <w:tblHeader/>
        </w:trPr>
        <w:tc>
          <w:tcPr>
            <w:tcW w:type="dxa" w:w="3200"/>
            <w:tcBorders>
              <w:top w:val="single" w:color="BBBBBB" w:sz="4"/>
              <w:left w:val="single" w:color="BBBBBB" w:sz="4"/>
              <w:bottom w:val="single" w:color="BBBBBB" w:sz="4"/>
              <w:right w:val="single" w:color="BBBBBB" w:sz="4"/>
            </w:tcBorders>
            <w:shd w:fill="DDE7F3" w:color="auto" w:val="clear"/>
            <w:tcMar>
              <w:top w:type="dxa" w:w="50"/>
              <w:left w:type="dxa" w:w="100"/>
              <w:bottom w:type="dxa" w:w="50"/>
              <w:right w:type="dxa" w:w="100"/>
            </w:tcMar>
            <w:vAlign w:val="center"/>
          </w:tcPr>
          <w:p>
            <w:pPr>
              <w:keepNext/>
              <w:jc w:val="left"/>
            </w:pPr>
            <w:r>
              <w:rPr>
                <w:rFonts w:ascii="Calibri" w:cs="Calibri" w:eastAsia="Calibri" w:hAnsi="Calibri"/>
                <w:b/>
                <w:bCs/>
                <w:sz w:val="19"/>
                <w:szCs w:val="19"/>
              </w:rPr>
              <w:t xml:space="preserve">Metric</w:t>
            </w:r>
          </w:p>
        </w:tc>
        <w:tc>
          <w:tcPr>
            <w:tcW w:type="dxa" w:w="1900"/>
            <w:tcBorders>
              <w:top w:val="single" w:color="BBBBBB" w:sz="4"/>
              <w:left w:val="single" w:color="BBBBBB" w:sz="4"/>
              <w:bottom w:val="single" w:color="BBBBBB" w:sz="4"/>
              <w:right w:val="single" w:color="BBBBBB" w:sz="4"/>
            </w:tcBorders>
            <w:shd w:fill="DDE7F3" w:color="auto" w:val="clear"/>
            <w:tcMar>
              <w:top w:type="dxa" w:w="50"/>
              <w:left w:type="dxa" w:w="100"/>
              <w:bottom w:type="dxa" w:w="50"/>
              <w:right w:type="dxa" w:w="100"/>
            </w:tcMar>
            <w:vAlign w:val="center"/>
          </w:tcPr>
          <w:p>
            <w:pPr>
              <w:keepNext/>
              <w:jc w:val="right"/>
            </w:pPr>
            <w:r>
              <w:rPr>
                <w:rFonts w:ascii="Calibri" w:cs="Calibri" w:eastAsia="Calibri" w:hAnsi="Calibri"/>
                <w:b/>
                <w:bCs/>
                <w:sz w:val="19"/>
                <w:szCs w:val="19"/>
              </w:rPr>
              <w:t xml:space="preserve">HMM v1</w:t>
            </w:r>
          </w:p>
        </w:tc>
        <w:tc>
          <w:tcPr>
            <w:tcW w:type="dxa" w:w="1900"/>
            <w:tcBorders>
              <w:top w:val="single" w:color="BBBBBB" w:sz="4"/>
              <w:left w:val="single" w:color="BBBBBB" w:sz="4"/>
              <w:bottom w:val="single" w:color="BBBBBB" w:sz="4"/>
              <w:right w:val="single" w:color="BBBBBB" w:sz="4"/>
            </w:tcBorders>
            <w:shd w:fill="DDE7F3" w:color="auto" w:val="clear"/>
            <w:tcMar>
              <w:top w:type="dxa" w:w="50"/>
              <w:left w:type="dxa" w:w="100"/>
              <w:bottom w:type="dxa" w:w="50"/>
              <w:right w:type="dxa" w:w="100"/>
            </w:tcMar>
            <w:vAlign w:val="center"/>
          </w:tcPr>
          <w:p>
            <w:pPr>
              <w:keepNext/>
              <w:jc w:val="right"/>
            </w:pPr>
            <w:r>
              <w:rPr>
                <w:rFonts w:ascii="Calibri" w:cs="Calibri" w:eastAsia="Calibri" w:hAnsi="Calibri"/>
                <w:b/>
                <w:bCs/>
                <w:sz w:val="19"/>
                <w:szCs w:val="19"/>
              </w:rPr>
              <w:t xml:space="preserve">HMM v2</w:t>
            </w:r>
          </w:p>
        </w:tc>
        <w:tc>
          <w:tcPr>
            <w:tcW w:type="dxa" w:w="2026"/>
            <w:tcBorders>
              <w:top w:val="single" w:color="BBBBBB" w:sz="4"/>
              <w:left w:val="single" w:color="BBBBBB" w:sz="4"/>
              <w:bottom w:val="single" w:color="BBBBBB" w:sz="4"/>
              <w:right w:val="single" w:color="BBBBBB" w:sz="4"/>
            </w:tcBorders>
            <w:shd w:fill="DDE7F3" w:color="auto" w:val="clear"/>
            <w:tcMar>
              <w:top w:type="dxa" w:w="50"/>
              <w:left w:type="dxa" w:w="100"/>
              <w:bottom w:type="dxa" w:w="50"/>
              <w:right w:type="dxa" w:w="100"/>
            </w:tcMar>
            <w:vAlign w:val="center"/>
          </w:tcPr>
          <w:p>
            <w:pPr>
              <w:keepNext/>
              <w:jc w:val="right"/>
            </w:pPr>
            <w:r>
              <w:rPr>
                <w:rFonts w:ascii="Calibri" w:cs="Calibri" w:eastAsia="Calibri" w:hAnsi="Calibri"/>
                <w:b/>
                <w:bCs/>
                <w:sz w:val="19"/>
                <w:szCs w:val="19"/>
              </w:rPr>
              <w:t xml:space="preserve">Change</w:t>
            </w:r>
          </w:p>
        </w:tc>
      </w:tr>
      <w:tr>
        <w:trPr>
          <w:cantSplit/>
        </w:trPr>
        <w:tc>
          <w:tcPr>
            <w:tcW w:type="dxa" w:w="32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9"/>
                <w:szCs w:val="19"/>
              </w:rPr>
              <w:t xml:space="preserve">Token accuracy</w:t>
            </w:r>
          </w:p>
        </w:tc>
        <w:tc>
          <w:tcPr>
            <w:tcW w:type="dxa" w:w="19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9"/>
                <w:szCs w:val="19"/>
              </w:rPr>
              <w:t xml:space="preserve">90.03%</w:t>
            </w:r>
          </w:p>
        </w:tc>
        <w:tc>
          <w:tcPr>
            <w:tcW w:type="dxa" w:w="19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bCs/>
                <w:sz w:val="19"/>
                <w:szCs w:val="19"/>
              </w:rPr>
              <w:t xml:space="preserve">92.24%</w:t>
            </w:r>
          </w:p>
        </w:tc>
        <w:tc>
          <w:tcPr>
            <w:tcW w:type="dxa" w:w="2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9"/>
                <w:szCs w:val="19"/>
              </w:rPr>
              <w:t xml:space="preserve">+2.22 pp</w:t>
            </w:r>
          </w:p>
        </w:tc>
      </w:tr>
      <w:tr>
        <w:trPr>
          <w:cantSplit/>
        </w:trPr>
        <w:tc>
          <w:tcPr>
            <w:tcW w:type="dxa" w:w="32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9"/>
                <w:szCs w:val="19"/>
              </w:rPr>
              <w:t xml:space="preserve">Macro F1</w:t>
            </w:r>
          </w:p>
        </w:tc>
        <w:tc>
          <w:tcPr>
            <w:tcW w:type="dxa" w:w="19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9"/>
                <w:szCs w:val="19"/>
              </w:rPr>
              <w:t xml:space="preserve">83.04%</w:t>
            </w:r>
          </w:p>
        </w:tc>
        <w:tc>
          <w:tcPr>
            <w:tcW w:type="dxa" w:w="19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bCs/>
                <w:sz w:val="19"/>
                <w:szCs w:val="19"/>
              </w:rPr>
              <w:t xml:space="preserve">85.53%</w:t>
            </w:r>
          </w:p>
        </w:tc>
        <w:tc>
          <w:tcPr>
            <w:tcW w:type="dxa" w:w="2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9"/>
                <w:szCs w:val="19"/>
              </w:rPr>
              <w:t xml:space="preserve">+2.49 pp</w:t>
            </w:r>
          </w:p>
        </w:tc>
      </w:tr>
      <w:tr>
        <w:trPr>
          <w:cantSplit/>
        </w:trPr>
        <w:tc>
          <w:tcPr>
            <w:tcW w:type="dxa" w:w="32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9"/>
                <w:szCs w:val="19"/>
              </w:rPr>
              <w:t xml:space="preserve">Known-word accuracy</w:t>
            </w:r>
          </w:p>
        </w:tc>
        <w:tc>
          <w:tcPr>
            <w:tcW w:type="dxa" w:w="19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9"/>
                <w:szCs w:val="19"/>
              </w:rPr>
              <w:t xml:space="preserve">92.99%</w:t>
            </w:r>
          </w:p>
        </w:tc>
        <w:tc>
          <w:tcPr>
            <w:tcW w:type="dxa" w:w="19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bCs/>
                <w:sz w:val="19"/>
                <w:szCs w:val="19"/>
              </w:rPr>
              <w:t xml:space="preserve">93.58%</w:t>
            </w:r>
          </w:p>
        </w:tc>
        <w:tc>
          <w:tcPr>
            <w:tcW w:type="dxa" w:w="2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9"/>
                <w:szCs w:val="19"/>
              </w:rPr>
              <w:t xml:space="preserve">+0.59 pp</w:t>
            </w:r>
          </w:p>
        </w:tc>
      </w:tr>
      <w:tr>
        <w:trPr>
          <w:cantSplit/>
        </w:trPr>
        <w:tc>
          <w:tcPr>
            <w:tcW w:type="dxa" w:w="32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val="false"/>
              <w:jc w:val="left"/>
            </w:pPr>
            <w:r>
              <w:rPr>
                <w:rFonts w:ascii="Calibri" w:cs="Calibri" w:eastAsia="Calibri" w:hAnsi="Calibri"/>
                <w:b w:val="false"/>
                <w:bCs w:val="false"/>
                <w:sz w:val="19"/>
                <w:szCs w:val="19"/>
              </w:rPr>
              <w:t xml:space="preserve">Unknown-word accuracy</w:t>
            </w:r>
          </w:p>
        </w:tc>
        <w:tc>
          <w:tcPr>
            <w:tcW w:type="dxa" w:w="19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val="false"/>
              <w:jc w:val="right"/>
            </w:pPr>
            <w:r>
              <w:rPr>
                <w:rFonts w:ascii="Calibri" w:cs="Calibri" w:eastAsia="Calibri" w:hAnsi="Calibri"/>
                <w:b w:val="false"/>
                <w:bCs w:val="false"/>
                <w:sz w:val="19"/>
                <w:szCs w:val="19"/>
              </w:rPr>
              <w:t xml:space="preserve">53.51%</w:t>
            </w:r>
          </w:p>
        </w:tc>
        <w:tc>
          <w:tcPr>
            <w:tcW w:type="dxa" w:w="19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val="false"/>
              <w:jc w:val="right"/>
            </w:pPr>
            <w:r>
              <w:rPr>
                <w:rFonts w:ascii="Calibri" w:cs="Calibri" w:eastAsia="Calibri" w:hAnsi="Calibri"/>
                <w:b/>
                <w:bCs/>
                <w:sz w:val="19"/>
                <w:szCs w:val="19"/>
              </w:rPr>
              <w:t xml:space="preserve">75.72%</w:t>
            </w:r>
          </w:p>
        </w:tc>
        <w:tc>
          <w:tcPr>
            <w:tcW w:type="dxa" w:w="2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val="false"/>
              <w:jc w:val="right"/>
            </w:pPr>
            <w:r>
              <w:rPr>
                <w:rFonts w:ascii="Calibri" w:cs="Calibri" w:eastAsia="Calibri" w:hAnsi="Calibri"/>
                <w:b w:val="false"/>
                <w:bCs w:val="false"/>
                <w:sz w:val="19"/>
                <w:szCs w:val="19"/>
              </w:rPr>
              <w:t xml:space="preserve">+22.21 pp</w:t>
            </w:r>
          </w:p>
        </w:tc>
      </w:tr>
    </w:tbl>
    <w:p>
      <w:pPr>
        <w:spacing w:after="100"/>
      </w:pPr>
    </w:p>
    <w:p>
      <w:pPr>
        <w:spacing w:after="140" w:line="276"/>
        <w:jc w:val="both"/>
      </w:pPr>
      <w:r>
        <w:rPr>
          <w:rFonts w:ascii="Calibri" w:cs="Calibri" w:eastAsia="Calibri" w:hAnsi="Calibri"/>
          <w:sz w:val="22"/>
          <w:szCs w:val="22"/>
        </w:rPr>
        <w:t xml:space="preserve">HMM v2 improves every metric. Known-word accuracy changes little (92.99% to 93.58%), so almost all of the gain comes from unknown words, where accuracy rises by 22.2 points. The development gain (2.06 points) and the test gain (2.22 points) are very similar.</w:t>
      </w:r>
    </w:p>
    <w:p>
      <w:pPr>
        <w:pStyle w:val="Heading2"/>
      </w:pPr>
      <w:r>
        <w:rPr>
          <w:rFonts w:ascii="Calibri" w:cs="Calibri" w:eastAsia="Calibri" w:hAnsi="Calibri"/>
        </w:rPr>
        <w:t xml:space="preserve">6.3 Per-tag results</w:t>
      </w:r>
    </w:p>
    <w:p>
      <w:pPr>
        <w:keepNext/>
        <w:spacing w:after="80" w:before="120"/>
      </w:pPr>
      <w:r>
        <w:rPr>
          <w:rFonts w:ascii="Calibri" w:cs="Calibri" w:eastAsia="Calibri" w:hAnsi="Calibri"/>
          <w:b/>
          <w:bCs/>
          <w:color w:val="1F3A5F"/>
          <w:sz w:val="20"/>
          <w:szCs w:val="20"/>
        </w:rPr>
        <w:t xml:space="preserve">Table 6. Per-tag F1 on the test set.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1800"/>
        <w:gridCol w:w="1800"/>
        <w:gridCol w:w="2026"/>
      </w:tblGrid>
      <w:tr>
        <w:trPr>
          <w:cantSplit/>
          <w:tblHeader/>
        </w:trPr>
        <w:tc>
          <w:tcPr>
            <w:tcW w:type="dxa" w:w="1500"/>
            <w:tcBorders>
              <w:top w:val="single" w:color="BBBBBB" w:sz="4"/>
              <w:left w:val="single" w:color="BBBBBB" w:sz="4"/>
              <w:bottom w:val="single" w:color="BBBBBB" w:sz="4"/>
              <w:right w:val="single" w:color="BBBBBB" w:sz="4"/>
            </w:tcBorders>
            <w:shd w:fill="DDE7F3" w:color="auto" w:val="clear"/>
            <w:tcMar>
              <w:top w:type="dxa" w:w="50"/>
              <w:left w:type="dxa" w:w="100"/>
              <w:bottom w:type="dxa" w:w="50"/>
              <w:right w:type="dxa" w:w="100"/>
            </w:tcMar>
            <w:vAlign w:val="center"/>
          </w:tcPr>
          <w:p>
            <w:pPr>
              <w:keepNext/>
              <w:jc w:val="left"/>
            </w:pPr>
            <w:r>
              <w:rPr>
                <w:rFonts w:ascii="Calibri" w:cs="Calibri" w:eastAsia="Calibri" w:hAnsi="Calibri"/>
                <w:b/>
                <w:bCs/>
                <w:sz w:val="18"/>
                <w:szCs w:val="18"/>
              </w:rPr>
              <w:t xml:space="preserve">Tag</w:t>
            </w:r>
          </w:p>
        </w:tc>
        <w:tc>
          <w:tcPr>
            <w:tcW w:type="dxa" w:w="1900"/>
            <w:tcBorders>
              <w:top w:val="single" w:color="BBBBBB" w:sz="4"/>
              <w:left w:val="single" w:color="BBBBBB" w:sz="4"/>
              <w:bottom w:val="single" w:color="BBBBBB" w:sz="4"/>
              <w:right w:val="single" w:color="BBBBBB" w:sz="4"/>
            </w:tcBorders>
            <w:shd w:fill="DDE7F3" w:color="auto" w:val="clear"/>
            <w:tcMar>
              <w:top w:type="dxa" w:w="50"/>
              <w:left w:type="dxa" w:w="100"/>
              <w:bottom w:type="dxa" w:w="50"/>
              <w:right w:type="dxa" w:w="100"/>
            </w:tcMar>
            <w:vAlign w:val="center"/>
          </w:tcPr>
          <w:p>
            <w:pPr>
              <w:keepNext/>
              <w:jc w:val="right"/>
            </w:pPr>
            <w:r>
              <w:rPr>
                <w:rFonts w:ascii="Calibri" w:cs="Calibri" w:eastAsia="Calibri" w:hAnsi="Calibri"/>
                <w:b/>
                <w:bCs/>
                <w:sz w:val="18"/>
                <w:szCs w:val="18"/>
              </w:rPr>
              <w:t xml:space="preserve">Test tokens</w:t>
            </w:r>
          </w:p>
        </w:tc>
        <w:tc>
          <w:tcPr>
            <w:tcW w:type="dxa" w:w="1800"/>
            <w:tcBorders>
              <w:top w:val="single" w:color="BBBBBB" w:sz="4"/>
              <w:left w:val="single" w:color="BBBBBB" w:sz="4"/>
              <w:bottom w:val="single" w:color="BBBBBB" w:sz="4"/>
              <w:right w:val="single" w:color="BBBBBB" w:sz="4"/>
            </w:tcBorders>
            <w:shd w:fill="DDE7F3" w:color="auto" w:val="clear"/>
            <w:tcMar>
              <w:top w:type="dxa" w:w="50"/>
              <w:left w:type="dxa" w:w="100"/>
              <w:bottom w:type="dxa" w:w="50"/>
              <w:right w:type="dxa" w:w="100"/>
            </w:tcMar>
            <w:vAlign w:val="center"/>
          </w:tcPr>
          <w:p>
            <w:pPr>
              <w:keepNext/>
              <w:jc w:val="right"/>
            </w:pPr>
            <w:r>
              <w:rPr>
                <w:rFonts w:ascii="Calibri" w:cs="Calibri" w:eastAsia="Calibri" w:hAnsi="Calibri"/>
                <w:b/>
                <w:bCs/>
                <w:sz w:val="18"/>
                <w:szCs w:val="18"/>
              </w:rPr>
              <w:t xml:space="preserve">F1 v1</w:t>
            </w:r>
          </w:p>
        </w:tc>
        <w:tc>
          <w:tcPr>
            <w:tcW w:type="dxa" w:w="1800"/>
            <w:tcBorders>
              <w:top w:val="single" w:color="BBBBBB" w:sz="4"/>
              <w:left w:val="single" w:color="BBBBBB" w:sz="4"/>
              <w:bottom w:val="single" w:color="BBBBBB" w:sz="4"/>
              <w:right w:val="single" w:color="BBBBBB" w:sz="4"/>
            </w:tcBorders>
            <w:shd w:fill="DDE7F3" w:color="auto" w:val="clear"/>
            <w:tcMar>
              <w:top w:type="dxa" w:w="50"/>
              <w:left w:type="dxa" w:w="100"/>
              <w:bottom w:type="dxa" w:w="50"/>
              <w:right w:type="dxa" w:w="100"/>
            </w:tcMar>
            <w:vAlign w:val="center"/>
          </w:tcPr>
          <w:p>
            <w:pPr>
              <w:keepNext/>
              <w:jc w:val="right"/>
            </w:pPr>
            <w:r>
              <w:rPr>
                <w:rFonts w:ascii="Calibri" w:cs="Calibri" w:eastAsia="Calibri" w:hAnsi="Calibri"/>
                <w:b/>
                <w:bCs/>
                <w:sz w:val="18"/>
                <w:szCs w:val="18"/>
              </w:rPr>
              <w:t xml:space="preserve">F1 v2</w:t>
            </w:r>
          </w:p>
        </w:tc>
        <w:tc>
          <w:tcPr>
            <w:tcW w:type="dxa" w:w="2026"/>
            <w:tcBorders>
              <w:top w:val="single" w:color="BBBBBB" w:sz="4"/>
              <w:left w:val="single" w:color="BBBBBB" w:sz="4"/>
              <w:bottom w:val="single" w:color="BBBBBB" w:sz="4"/>
              <w:right w:val="single" w:color="BBBBBB" w:sz="4"/>
            </w:tcBorders>
            <w:shd w:fill="DDE7F3" w:color="auto" w:val="clear"/>
            <w:tcMar>
              <w:top w:type="dxa" w:w="50"/>
              <w:left w:type="dxa" w:w="100"/>
              <w:bottom w:type="dxa" w:w="50"/>
              <w:right w:type="dxa" w:w="100"/>
            </w:tcMar>
            <w:vAlign w:val="center"/>
          </w:tcPr>
          <w:p>
            <w:pPr>
              <w:keepNext/>
              <w:jc w:val="right"/>
            </w:pPr>
            <w:r>
              <w:rPr>
                <w:rFonts w:ascii="Calibri" w:cs="Calibri" w:eastAsia="Calibri" w:hAnsi="Calibri"/>
                <w:b/>
                <w:bCs/>
                <w:sz w:val="18"/>
                <w:szCs w:val="18"/>
              </w:rPr>
              <w:t xml:space="preserve">Change</w:t>
            </w:r>
          </w:p>
        </w:tc>
      </w:tr>
      <w:tr>
        <w:trPr>
          <w:cantSplit/>
        </w:trPr>
        <w:tc>
          <w:tcPr>
            <w:tcW w:type="dxa" w:w="15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CCONJ</w:t>
            </w:r>
          </w:p>
        </w:tc>
        <w:tc>
          <w:tcPr>
            <w:tcW w:type="dxa" w:w="19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8"/>
                <w:szCs w:val="18"/>
              </w:rPr>
              <w:t xml:space="preserve">736</w:t>
            </w:r>
          </w:p>
        </w:tc>
        <w:tc>
          <w:tcPr>
            <w:tcW w:type="dxa" w:w="18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8"/>
                <w:szCs w:val="18"/>
              </w:rPr>
              <w:t xml:space="preserve">0.993</w:t>
            </w:r>
          </w:p>
        </w:tc>
        <w:tc>
          <w:tcPr>
            <w:tcW w:type="dxa" w:w="18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8"/>
                <w:szCs w:val="18"/>
              </w:rPr>
              <w:t xml:space="preserve">0.993</w:t>
            </w:r>
          </w:p>
        </w:tc>
        <w:tc>
          <w:tcPr>
            <w:tcW w:type="dxa" w:w="2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8"/>
                <w:szCs w:val="18"/>
              </w:rPr>
              <w:t xml:space="preserve">+0.000</w:t>
            </w:r>
          </w:p>
        </w:tc>
      </w:tr>
      <w:tr>
        <w:trPr>
          <w:cantSplit/>
        </w:trPr>
        <w:tc>
          <w:tcPr>
            <w:tcW w:type="dxa" w:w="15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PUNCT</w:t>
            </w:r>
          </w:p>
        </w:tc>
        <w:tc>
          <w:tcPr>
            <w:tcW w:type="dxa" w:w="19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8"/>
                <w:szCs w:val="18"/>
              </w:rPr>
              <w:t xml:space="preserve">3,096</w:t>
            </w:r>
          </w:p>
        </w:tc>
        <w:tc>
          <w:tcPr>
            <w:tcW w:type="dxa" w:w="18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8"/>
                <w:szCs w:val="18"/>
              </w:rPr>
              <w:t xml:space="preserve">0.987</w:t>
            </w:r>
          </w:p>
        </w:tc>
        <w:tc>
          <w:tcPr>
            <w:tcW w:type="dxa" w:w="18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8"/>
                <w:szCs w:val="18"/>
              </w:rPr>
              <w:t xml:space="preserve">0.991</w:t>
            </w:r>
          </w:p>
        </w:tc>
        <w:tc>
          <w:tcPr>
            <w:tcW w:type="dxa" w:w="2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8"/>
                <w:szCs w:val="18"/>
              </w:rPr>
              <w:t xml:space="preserve">+0.004</w:t>
            </w:r>
          </w:p>
        </w:tc>
      </w:tr>
      <w:tr>
        <w:trPr>
          <w:cantSplit/>
        </w:trPr>
        <w:tc>
          <w:tcPr>
            <w:tcW w:type="dxa" w:w="15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DET</w:t>
            </w:r>
          </w:p>
        </w:tc>
        <w:tc>
          <w:tcPr>
            <w:tcW w:type="dxa" w:w="19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8"/>
                <w:szCs w:val="18"/>
              </w:rPr>
              <w:t xml:space="preserve">1,897</w:t>
            </w:r>
          </w:p>
        </w:tc>
        <w:tc>
          <w:tcPr>
            <w:tcW w:type="dxa" w:w="18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8"/>
                <w:szCs w:val="18"/>
              </w:rPr>
              <w:t xml:space="preserve">0.975</w:t>
            </w:r>
          </w:p>
        </w:tc>
        <w:tc>
          <w:tcPr>
            <w:tcW w:type="dxa" w:w="18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8"/>
                <w:szCs w:val="18"/>
              </w:rPr>
              <w:t xml:space="preserve">0.976</w:t>
            </w:r>
          </w:p>
        </w:tc>
        <w:tc>
          <w:tcPr>
            <w:tcW w:type="dxa" w:w="2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8"/>
                <w:szCs w:val="18"/>
              </w:rPr>
              <w:t xml:space="preserve">+0.001</w:t>
            </w:r>
          </w:p>
        </w:tc>
      </w:tr>
      <w:tr>
        <w:trPr>
          <w:cantSplit/>
        </w:trPr>
        <w:tc>
          <w:tcPr>
            <w:tcW w:type="dxa" w:w="15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PRON</w:t>
            </w:r>
          </w:p>
        </w:tc>
        <w:tc>
          <w:tcPr>
            <w:tcW w:type="dxa" w:w="19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8"/>
                <w:szCs w:val="18"/>
              </w:rPr>
              <w:t xml:space="preserve">2,164</w:t>
            </w:r>
          </w:p>
        </w:tc>
        <w:tc>
          <w:tcPr>
            <w:tcW w:type="dxa" w:w="18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8"/>
                <w:szCs w:val="18"/>
              </w:rPr>
              <w:t xml:space="preserve">0.971</w:t>
            </w:r>
          </w:p>
        </w:tc>
        <w:tc>
          <w:tcPr>
            <w:tcW w:type="dxa" w:w="18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8"/>
                <w:szCs w:val="18"/>
              </w:rPr>
              <w:t xml:space="preserve">0.971</w:t>
            </w:r>
          </w:p>
        </w:tc>
        <w:tc>
          <w:tcPr>
            <w:tcW w:type="dxa" w:w="2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8"/>
                <w:szCs w:val="18"/>
              </w:rPr>
              <w:t xml:space="preserve">+0.000</w:t>
            </w:r>
          </w:p>
        </w:tc>
      </w:tr>
      <w:tr>
        <w:trPr>
          <w:cantSplit/>
        </w:trPr>
        <w:tc>
          <w:tcPr>
            <w:tcW w:type="dxa" w:w="15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AUX</w:t>
            </w:r>
          </w:p>
        </w:tc>
        <w:tc>
          <w:tcPr>
            <w:tcW w:type="dxa" w:w="19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8"/>
                <w:szCs w:val="18"/>
              </w:rPr>
              <w:t xml:space="preserve">1,543</w:t>
            </w:r>
          </w:p>
        </w:tc>
        <w:tc>
          <w:tcPr>
            <w:tcW w:type="dxa" w:w="18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8"/>
                <w:szCs w:val="18"/>
              </w:rPr>
              <w:t xml:space="preserve">0.949</w:t>
            </w:r>
          </w:p>
        </w:tc>
        <w:tc>
          <w:tcPr>
            <w:tcW w:type="dxa" w:w="18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8"/>
                <w:szCs w:val="18"/>
              </w:rPr>
              <w:t xml:space="preserve">0.948</w:t>
            </w:r>
          </w:p>
        </w:tc>
        <w:tc>
          <w:tcPr>
            <w:tcW w:type="dxa" w:w="2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8"/>
                <w:szCs w:val="18"/>
              </w:rPr>
              <w:t xml:space="preserve">-0.002</w:t>
            </w:r>
          </w:p>
        </w:tc>
      </w:tr>
      <w:tr>
        <w:trPr>
          <w:cantSplit/>
        </w:trPr>
        <w:tc>
          <w:tcPr>
            <w:tcW w:type="dxa" w:w="15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PART</w:t>
            </w:r>
          </w:p>
        </w:tc>
        <w:tc>
          <w:tcPr>
            <w:tcW w:type="dxa" w:w="19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8"/>
                <w:szCs w:val="18"/>
              </w:rPr>
              <w:t xml:space="preserve">649</w:t>
            </w:r>
          </w:p>
        </w:tc>
        <w:tc>
          <w:tcPr>
            <w:tcW w:type="dxa" w:w="18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8"/>
                <w:szCs w:val="18"/>
              </w:rPr>
              <w:t xml:space="preserve">0.939</w:t>
            </w:r>
          </w:p>
        </w:tc>
        <w:tc>
          <w:tcPr>
            <w:tcW w:type="dxa" w:w="18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8"/>
                <w:szCs w:val="18"/>
              </w:rPr>
              <w:t xml:space="preserve">0.942</w:t>
            </w:r>
          </w:p>
        </w:tc>
        <w:tc>
          <w:tcPr>
            <w:tcW w:type="dxa" w:w="2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8"/>
                <w:szCs w:val="18"/>
              </w:rPr>
              <w:t xml:space="preserve">+0.003</w:t>
            </w:r>
          </w:p>
        </w:tc>
      </w:tr>
      <w:tr>
        <w:trPr>
          <w:cantSplit/>
        </w:trPr>
        <w:tc>
          <w:tcPr>
            <w:tcW w:type="dxa" w:w="15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ADP</w:t>
            </w:r>
          </w:p>
        </w:tc>
        <w:tc>
          <w:tcPr>
            <w:tcW w:type="dxa" w:w="19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8"/>
                <w:szCs w:val="18"/>
              </w:rPr>
              <w:t xml:space="preserve">2,025</w:t>
            </w:r>
          </w:p>
        </w:tc>
        <w:tc>
          <w:tcPr>
            <w:tcW w:type="dxa" w:w="18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8"/>
                <w:szCs w:val="18"/>
              </w:rPr>
              <w:t xml:space="preserve">0.931</w:t>
            </w:r>
          </w:p>
        </w:tc>
        <w:tc>
          <w:tcPr>
            <w:tcW w:type="dxa" w:w="18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8"/>
                <w:szCs w:val="18"/>
              </w:rPr>
              <w:t xml:space="preserve">0.936</w:t>
            </w:r>
          </w:p>
        </w:tc>
        <w:tc>
          <w:tcPr>
            <w:tcW w:type="dxa" w:w="2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8"/>
                <w:szCs w:val="18"/>
              </w:rPr>
              <w:t xml:space="preserve">+0.004</w:t>
            </w:r>
          </w:p>
        </w:tc>
      </w:tr>
      <w:tr>
        <w:trPr>
          <w:cantSplit/>
        </w:trPr>
        <w:tc>
          <w:tcPr>
            <w:tcW w:type="dxa" w:w="15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NUM</w:t>
            </w:r>
          </w:p>
        </w:tc>
        <w:tc>
          <w:tcPr>
            <w:tcW w:type="dxa" w:w="19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8"/>
                <w:szCs w:val="18"/>
              </w:rPr>
              <w:t xml:space="preserve">542</w:t>
            </w:r>
          </w:p>
        </w:tc>
        <w:tc>
          <w:tcPr>
            <w:tcW w:type="dxa" w:w="18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8"/>
                <w:szCs w:val="18"/>
              </w:rPr>
              <w:t xml:space="preserve">0.711</w:t>
            </w:r>
          </w:p>
        </w:tc>
        <w:tc>
          <w:tcPr>
            <w:tcW w:type="dxa" w:w="18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8"/>
                <w:szCs w:val="18"/>
              </w:rPr>
              <w:t xml:space="preserve">0.918</w:t>
            </w:r>
          </w:p>
        </w:tc>
        <w:tc>
          <w:tcPr>
            <w:tcW w:type="dxa" w:w="2026"/>
            <w:tcBorders>
              <w:top w:val="single" w:color="BBBBBB" w:sz="4"/>
              <w:left w:val="single" w:color="BBBBBB" w:sz="4"/>
              <w:bottom w:val="single" w:color="BBBBBB" w:sz="4"/>
              <w:right w:val="single" w:color="BBBBBB" w:sz="4"/>
            </w:tcBorders>
            <w:shd w:fill="D4EDDA" w:color="auto" w:val="clear"/>
            <w:tcMar>
              <w:top w:type="dxa" w:w="50"/>
              <w:left w:type="dxa" w:w="100"/>
              <w:bottom w:type="dxa" w:w="50"/>
              <w:right w:type="dxa" w:w="100"/>
            </w:tcMar>
            <w:vAlign w:val="center"/>
          </w:tcPr>
          <w:p>
            <w:pPr>
              <w:keepNext/>
              <w:jc w:val="right"/>
            </w:pPr>
            <w:r>
              <w:rPr>
                <w:rFonts w:ascii="Calibri" w:cs="Calibri" w:eastAsia="Calibri" w:hAnsi="Calibri"/>
                <w:b w:val="false"/>
                <w:bCs w:val="false"/>
                <w:sz w:val="18"/>
                <w:szCs w:val="18"/>
              </w:rPr>
              <w:t xml:space="preserve">+0.206</w:t>
            </w:r>
          </w:p>
        </w:tc>
      </w:tr>
      <w:tr>
        <w:trPr>
          <w:cantSplit/>
        </w:trPr>
        <w:tc>
          <w:tcPr>
            <w:tcW w:type="dxa" w:w="15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VERB</w:t>
            </w:r>
          </w:p>
        </w:tc>
        <w:tc>
          <w:tcPr>
            <w:tcW w:type="dxa" w:w="19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8"/>
                <w:szCs w:val="18"/>
              </w:rPr>
              <w:t xml:space="preserve">2,605</w:t>
            </w:r>
          </w:p>
        </w:tc>
        <w:tc>
          <w:tcPr>
            <w:tcW w:type="dxa" w:w="18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8"/>
                <w:szCs w:val="18"/>
              </w:rPr>
              <w:t xml:space="preserve">0.893</w:t>
            </w:r>
          </w:p>
        </w:tc>
        <w:tc>
          <w:tcPr>
            <w:tcW w:type="dxa" w:w="18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8"/>
                <w:szCs w:val="18"/>
              </w:rPr>
              <w:t xml:space="preserve">0.913</w:t>
            </w:r>
          </w:p>
        </w:tc>
        <w:tc>
          <w:tcPr>
            <w:tcW w:type="dxa" w:w="2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8"/>
                <w:szCs w:val="18"/>
              </w:rPr>
              <w:t xml:space="preserve">+0.020</w:t>
            </w:r>
          </w:p>
        </w:tc>
      </w:tr>
      <w:tr>
        <w:trPr>
          <w:cantSplit/>
        </w:trPr>
        <w:tc>
          <w:tcPr>
            <w:tcW w:type="dxa" w:w="15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NOUN</w:t>
            </w:r>
          </w:p>
        </w:tc>
        <w:tc>
          <w:tcPr>
            <w:tcW w:type="dxa" w:w="19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8"/>
                <w:szCs w:val="18"/>
              </w:rPr>
              <w:t xml:space="preserve">4,123</w:t>
            </w:r>
          </w:p>
        </w:tc>
        <w:tc>
          <w:tcPr>
            <w:tcW w:type="dxa" w:w="18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8"/>
                <w:szCs w:val="18"/>
              </w:rPr>
              <w:t xml:space="preserve">0.869</w:t>
            </w:r>
          </w:p>
        </w:tc>
        <w:tc>
          <w:tcPr>
            <w:tcW w:type="dxa" w:w="18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8"/>
                <w:szCs w:val="18"/>
              </w:rPr>
              <w:t xml:space="preserve">0.895</w:t>
            </w:r>
          </w:p>
        </w:tc>
        <w:tc>
          <w:tcPr>
            <w:tcW w:type="dxa" w:w="2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8"/>
                <w:szCs w:val="18"/>
              </w:rPr>
              <w:t xml:space="preserve">+0.025</w:t>
            </w:r>
          </w:p>
        </w:tc>
      </w:tr>
      <w:tr>
        <w:trPr>
          <w:cantSplit/>
        </w:trPr>
        <w:tc>
          <w:tcPr>
            <w:tcW w:type="dxa" w:w="15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ADJ</w:t>
            </w:r>
          </w:p>
        </w:tc>
        <w:tc>
          <w:tcPr>
            <w:tcW w:type="dxa" w:w="19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8"/>
                <w:szCs w:val="18"/>
              </w:rPr>
              <w:t xml:space="preserve">1,788</w:t>
            </w:r>
          </w:p>
        </w:tc>
        <w:tc>
          <w:tcPr>
            <w:tcW w:type="dxa" w:w="18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8"/>
                <w:szCs w:val="18"/>
              </w:rPr>
              <w:t xml:space="preserve">0.858</w:t>
            </w:r>
          </w:p>
        </w:tc>
        <w:tc>
          <w:tcPr>
            <w:tcW w:type="dxa" w:w="18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8"/>
                <w:szCs w:val="18"/>
              </w:rPr>
              <w:t xml:space="preserve">0.878</w:t>
            </w:r>
          </w:p>
        </w:tc>
        <w:tc>
          <w:tcPr>
            <w:tcW w:type="dxa" w:w="2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8"/>
                <w:szCs w:val="18"/>
              </w:rPr>
              <w:t xml:space="preserve">+0.020</w:t>
            </w:r>
          </w:p>
        </w:tc>
      </w:tr>
      <w:tr>
        <w:trPr>
          <w:cantSplit/>
        </w:trPr>
        <w:tc>
          <w:tcPr>
            <w:tcW w:type="dxa" w:w="15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ADV</w:t>
            </w:r>
          </w:p>
        </w:tc>
        <w:tc>
          <w:tcPr>
            <w:tcW w:type="dxa" w:w="19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8"/>
                <w:szCs w:val="18"/>
              </w:rPr>
              <w:t xml:space="preserve">1,191</w:t>
            </w:r>
          </w:p>
        </w:tc>
        <w:tc>
          <w:tcPr>
            <w:tcW w:type="dxa" w:w="18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8"/>
                <w:szCs w:val="18"/>
              </w:rPr>
              <w:t xml:space="preserve">0.857</w:t>
            </w:r>
          </w:p>
        </w:tc>
        <w:tc>
          <w:tcPr>
            <w:tcW w:type="dxa" w:w="18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8"/>
                <w:szCs w:val="18"/>
              </w:rPr>
              <w:t xml:space="preserve">0.865</w:t>
            </w:r>
          </w:p>
        </w:tc>
        <w:tc>
          <w:tcPr>
            <w:tcW w:type="dxa" w:w="2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8"/>
                <w:szCs w:val="18"/>
              </w:rPr>
              <w:t xml:space="preserve">+0.008</w:t>
            </w:r>
          </w:p>
        </w:tc>
      </w:tr>
      <w:tr>
        <w:trPr>
          <w:cantSplit/>
        </w:trPr>
        <w:tc>
          <w:tcPr>
            <w:tcW w:type="dxa" w:w="15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PROPN</w:t>
            </w:r>
          </w:p>
        </w:tc>
        <w:tc>
          <w:tcPr>
            <w:tcW w:type="dxa" w:w="19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8"/>
                <w:szCs w:val="18"/>
              </w:rPr>
              <w:t xml:space="preserve">2,075</w:t>
            </w:r>
          </w:p>
        </w:tc>
        <w:tc>
          <w:tcPr>
            <w:tcW w:type="dxa" w:w="18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8"/>
                <w:szCs w:val="18"/>
              </w:rPr>
              <w:t xml:space="preserve">0.743</w:t>
            </w:r>
          </w:p>
        </w:tc>
        <w:tc>
          <w:tcPr>
            <w:tcW w:type="dxa" w:w="18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8"/>
                <w:szCs w:val="18"/>
              </w:rPr>
              <w:t xml:space="preserve">0.848</w:t>
            </w:r>
          </w:p>
        </w:tc>
        <w:tc>
          <w:tcPr>
            <w:tcW w:type="dxa" w:w="2026"/>
            <w:tcBorders>
              <w:top w:val="single" w:color="BBBBBB" w:sz="4"/>
              <w:left w:val="single" w:color="BBBBBB" w:sz="4"/>
              <w:bottom w:val="single" w:color="BBBBBB" w:sz="4"/>
              <w:right w:val="single" w:color="BBBBBB" w:sz="4"/>
            </w:tcBorders>
            <w:shd w:fill="D4EDDA" w:color="auto" w:val="clear"/>
            <w:tcMar>
              <w:top w:type="dxa" w:w="50"/>
              <w:left w:type="dxa" w:w="100"/>
              <w:bottom w:type="dxa" w:w="50"/>
              <w:right w:type="dxa" w:w="100"/>
            </w:tcMar>
            <w:vAlign w:val="center"/>
          </w:tcPr>
          <w:p>
            <w:pPr>
              <w:keepNext/>
              <w:jc w:val="right"/>
            </w:pPr>
            <w:r>
              <w:rPr>
                <w:rFonts w:ascii="Calibri" w:cs="Calibri" w:eastAsia="Calibri" w:hAnsi="Calibri"/>
                <w:b w:val="false"/>
                <w:bCs w:val="false"/>
                <w:sz w:val="18"/>
                <w:szCs w:val="18"/>
              </w:rPr>
              <w:t xml:space="preserve">+0.105</w:t>
            </w:r>
          </w:p>
        </w:tc>
      </w:tr>
      <w:tr>
        <w:trPr>
          <w:cantSplit/>
        </w:trPr>
        <w:tc>
          <w:tcPr>
            <w:tcW w:type="dxa" w:w="15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INTJ</w:t>
            </w:r>
          </w:p>
        </w:tc>
        <w:tc>
          <w:tcPr>
            <w:tcW w:type="dxa" w:w="19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8"/>
                <w:szCs w:val="18"/>
              </w:rPr>
              <w:t xml:space="preserve">121</w:t>
            </w:r>
          </w:p>
        </w:tc>
        <w:tc>
          <w:tcPr>
            <w:tcW w:type="dxa" w:w="18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8"/>
                <w:szCs w:val="18"/>
              </w:rPr>
              <w:t xml:space="preserve">0.834</w:t>
            </w:r>
          </w:p>
        </w:tc>
        <w:tc>
          <w:tcPr>
            <w:tcW w:type="dxa" w:w="18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8"/>
                <w:szCs w:val="18"/>
              </w:rPr>
              <w:t xml:space="preserve">0.839</w:t>
            </w:r>
          </w:p>
        </w:tc>
        <w:tc>
          <w:tcPr>
            <w:tcW w:type="dxa" w:w="2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8"/>
                <w:szCs w:val="18"/>
              </w:rPr>
              <w:t xml:space="preserve">+0.005</w:t>
            </w:r>
          </w:p>
        </w:tc>
      </w:tr>
      <w:tr>
        <w:trPr>
          <w:cantSplit/>
        </w:trPr>
        <w:tc>
          <w:tcPr>
            <w:tcW w:type="dxa" w:w="15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SYM</w:t>
            </w:r>
          </w:p>
        </w:tc>
        <w:tc>
          <w:tcPr>
            <w:tcW w:type="dxa" w:w="19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8"/>
                <w:szCs w:val="18"/>
              </w:rPr>
              <w:t xml:space="preserve">113</w:t>
            </w:r>
          </w:p>
        </w:tc>
        <w:tc>
          <w:tcPr>
            <w:tcW w:type="dxa" w:w="18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8"/>
                <w:szCs w:val="18"/>
              </w:rPr>
              <w:t xml:space="preserve">0.791</w:t>
            </w:r>
          </w:p>
        </w:tc>
        <w:tc>
          <w:tcPr>
            <w:tcW w:type="dxa" w:w="18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8"/>
                <w:szCs w:val="18"/>
              </w:rPr>
              <w:t xml:space="preserve">0.798</w:t>
            </w:r>
          </w:p>
        </w:tc>
        <w:tc>
          <w:tcPr>
            <w:tcW w:type="dxa" w:w="2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8"/>
                <w:szCs w:val="18"/>
              </w:rPr>
              <w:t xml:space="preserve">+0.008</w:t>
            </w:r>
          </w:p>
        </w:tc>
      </w:tr>
      <w:tr>
        <w:trPr>
          <w:cantSplit/>
        </w:trPr>
        <w:tc>
          <w:tcPr>
            <w:tcW w:type="dxa" w:w="15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SCONJ</w:t>
            </w:r>
          </w:p>
        </w:tc>
        <w:tc>
          <w:tcPr>
            <w:tcW w:type="dxa" w:w="19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8"/>
                <w:szCs w:val="18"/>
              </w:rPr>
              <w:t xml:space="preserve">384</w:t>
            </w:r>
          </w:p>
        </w:tc>
        <w:tc>
          <w:tcPr>
            <w:tcW w:type="dxa" w:w="18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8"/>
                <w:szCs w:val="18"/>
              </w:rPr>
              <w:t xml:space="preserve">0.754</w:t>
            </w:r>
          </w:p>
        </w:tc>
        <w:tc>
          <w:tcPr>
            <w:tcW w:type="dxa" w:w="18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8"/>
                <w:szCs w:val="18"/>
              </w:rPr>
              <w:t xml:space="preserve">0.763</w:t>
            </w:r>
          </w:p>
        </w:tc>
        <w:tc>
          <w:tcPr>
            <w:tcW w:type="dxa" w:w="2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8"/>
                <w:szCs w:val="18"/>
              </w:rPr>
              <w:t xml:space="preserve">+0.009</w:t>
            </w:r>
          </w:p>
        </w:tc>
      </w:tr>
      <w:tr>
        <w:trPr>
          <w:cantSplit/>
        </w:trPr>
        <w:tc>
          <w:tcPr>
            <w:tcW w:type="dxa" w:w="15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val="false"/>
              <w:jc w:val="left"/>
            </w:pPr>
            <w:r>
              <w:rPr>
                <w:rFonts w:ascii="Calibri" w:cs="Calibri" w:eastAsia="Calibri" w:hAnsi="Calibri"/>
                <w:b w:val="false"/>
                <w:bCs w:val="false"/>
                <w:sz w:val="18"/>
                <w:szCs w:val="18"/>
              </w:rPr>
              <w:t xml:space="preserve">X</w:t>
            </w:r>
          </w:p>
        </w:tc>
        <w:tc>
          <w:tcPr>
            <w:tcW w:type="dxa" w:w="19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val="false"/>
              <w:jc w:val="right"/>
            </w:pPr>
            <w:r>
              <w:rPr>
                <w:rFonts w:ascii="Calibri" w:cs="Calibri" w:eastAsia="Calibri" w:hAnsi="Calibri"/>
                <w:b w:val="false"/>
                <w:bCs w:val="false"/>
                <w:sz w:val="18"/>
                <w:szCs w:val="18"/>
              </w:rPr>
              <w:t xml:space="preserve">42</w:t>
            </w:r>
          </w:p>
        </w:tc>
        <w:tc>
          <w:tcPr>
            <w:tcW w:type="dxa" w:w="18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val="false"/>
              <w:jc w:val="right"/>
            </w:pPr>
            <w:r>
              <w:rPr>
                <w:rFonts w:ascii="Calibri" w:cs="Calibri" w:eastAsia="Calibri" w:hAnsi="Calibri"/>
                <w:b w:val="false"/>
                <w:bCs w:val="false"/>
                <w:sz w:val="18"/>
                <w:szCs w:val="18"/>
              </w:rPr>
              <w:t xml:space="preserve">0.062</w:t>
            </w:r>
          </w:p>
        </w:tc>
        <w:tc>
          <w:tcPr>
            <w:tcW w:type="dxa" w:w="18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val="false"/>
              <w:jc w:val="right"/>
            </w:pPr>
            <w:r>
              <w:rPr>
                <w:rFonts w:ascii="Calibri" w:cs="Calibri" w:eastAsia="Calibri" w:hAnsi="Calibri"/>
                <w:b w:val="false"/>
                <w:bCs w:val="false"/>
                <w:sz w:val="18"/>
                <w:szCs w:val="18"/>
              </w:rPr>
              <w:t xml:space="preserve">0.067</w:t>
            </w:r>
          </w:p>
        </w:tc>
        <w:tc>
          <w:tcPr>
            <w:tcW w:type="dxa" w:w="2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val="false"/>
              <w:jc w:val="right"/>
            </w:pPr>
            <w:r>
              <w:rPr>
                <w:rFonts w:ascii="Calibri" w:cs="Calibri" w:eastAsia="Calibri" w:hAnsi="Calibri"/>
                <w:b w:val="false"/>
                <w:bCs w:val="false"/>
                <w:sz w:val="18"/>
                <w:szCs w:val="18"/>
              </w:rPr>
              <w:t xml:space="preserve">+0.005</w:t>
            </w:r>
          </w:p>
        </w:tc>
      </w:tr>
    </w:tbl>
    <w:p>
      <w:pPr>
        <w:spacing w:after="100"/>
      </w:pPr>
    </w:p>
    <w:p>
      <w:pPr>
        <w:keepNext/>
        <w:spacing w:before="120"/>
        <w:jc w:val="center"/>
      </w:pPr>
      <w:r>
        <w:drawing>
          <wp:inline distT="0" distB="0" distL="0" distR="0">
            <wp:extent cx="5715000" cy="2667000"/>
            <wp:effectExtent t="0" r="0" b="0" l="0"/>
            <wp:docPr id="1" name="fig_f1" descr="Grouped bar chart of per-tag F1 for HMM v1 and v2" title="Per-tag F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667000"/>
                    </a:xfrm>
                    <a:prstGeom prst="rect">
                      <a:avLst/>
                    </a:prstGeom>
                  </pic:spPr>
                </pic:pic>
              </a:graphicData>
            </a:graphic>
          </wp:inline>
        </w:drawing>
      </w:r>
    </w:p>
    <w:p>
      <w:pPr>
        <w:spacing w:after="200" w:before="60"/>
        <w:jc w:val="center"/>
      </w:pPr>
      <w:r>
        <w:rPr>
          <w:rFonts w:ascii="Calibri" w:cs="Calibri" w:eastAsia="Calibri" w:hAnsi="Calibri"/>
          <w:i/>
          <w:iCs/>
          <w:color w:val="444444"/>
          <w:sz w:val="19"/>
          <w:szCs w:val="19"/>
        </w:rPr>
        <w:t xml:space="preserve">Figure 3. Per-tag F1 on the test set for HMM v1 and v2, sorted from the easiest to the hardest tag.</w:t>
      </w:r>
    </w:p>
    <w:p>
      <w:pPr>
        <w:spacing w:after="140" w:line="276"/>
        <w:jc w:val="both"/>
      </w:pPr>
      <w:r>
        <w:rPr>
          <w:rFonts w:ascii="Calibri" w:cs="Calibri" w:eastAsia="Calibri" w:hAnsi="Calibri"/>
          <w:sz w:val="22"/>
          <w:szCs w:val="22"/>
        </w:rPr>
        <w:t xml:space="preserve">The largest gains are for NUM (F1 0.711 to 0.918) and PROPN (0.743 to 0.848), the tags that most unknown words belong to. NOUN, VERB and ADJ improve by about 0.02 to 0.03. Function-word tags such as DET, PRON, CCONJ, AUX and PUNCT were already between 0.95 and 0.99 and barely change. The tag X stays almost unsolved (F1 0.067); it has only 42 test tokens, so it barely affects accuracy but lowers macro F1.</w:t>
      </w:r>
    </w:p>
    <w:p>
      <w:pPr>
        <w:pStyle w:val="Heading1"/>
      </w:pPr>
      <w:r>
        <w:rPr>
          <w:rFonts w:ascii="Calibri" w:cs="Calibri" w:eastAsia="Calibri" w:hAnsi="Calibri"/>
        </w:rPr>
        <w:t xml:space="preserve">7. Error Analysis</w:t>
      </w:r>
    </w:p>
    <w:p>
      <w:pPr>
        <w:keepNext/>
        <w:spacing w:after="80" w:before="120"/>
      </w:pPr>
      <w:r>
        <w:rPr>
          <w:rFonts w:ascii="Calibri" w:cs="Calibri" w:eastAsia="Calibri" w:hAnsi="Calibri"/>
          <w:b/>
          <w:bCs/>
          <w:color w:val="1F3A5F"/>
          <w:sz w:val="20"/>
          <w:szCs w:val="20"/>
        </w:rPr>
        <w:t xml:space="preserve">Table 7. The ten most frequent mistakes of HMM v1 on the test set, and how often they occur in v2.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26"/>
        <w:gridCol w:w="2500"/>
        <w:gridCol w:w="2500"/>
      </w:tblGrid>
      <w:tr>
        <w:trPr>
          <w:cantSplit/>
          <w:tblHeader/>
        </w:trPr>
        <w:tc>
          <w:tcPr>
            <w:tcW w:type="dxa" w:w="4026"/>
            <w:tcBorders>
              <w:top w:val="single" w:color="BBBBBB" w:sz="4"/>
              <w:left w:val="single" w:color="BBBBBB" w:sz="4"/>
              <w:bottom w:val="single" w:color="BBBBBB" w:sz="4"/>
              <w:right w:val="single" w:color="BBBBBB" w:sz="4"/>
            </w:tcBorders>
            <w:shd w:fill="DDE7F3" w:color="auto" w:val="clear"/>
            <w:tcMar>
              <w:top w:type="dxa" w:w="50"/>
              <w:left w:type="dxa" w:w="100"/>
              <w:bottom w:type="dxa" w:w="50"/>
              <w:right w:type="dxa" w:w="100"/>
            </w:tcMar>
            <w:vAlign w:val="center"/>
          </w:tcPr>
          <w:p>
            <w:pPr>
              <w:keepNext/>
              <w:jc w:val="left"/>
            </w:pPr>
            <w:r>
              <w:rPr>
                <w:rFonts w:ascii="Calibri" w:cs="Calibri" w:eastAsia="Calibri" w:hAnsi="Calibri"/>
                <w:b/>
                <w:bCs/>
                <w:sz w:val="19"/>
                <w:szCs w:val="19"/>
              </w:rPr>
              <w:t xml:space="preserve">Gold tag → predicted tag</w:t>
            </w:r>
          </w:p>
        </w:tc>
        <w:tc>
          <w:tcPr>
            <w:tcW w:type="dxa" w:w="2500"/>
            <w:tcBorders>
              <w:top w:val="single" w:color="BBBBBB" w:sz="4"/>
              <w:left w:val="single" w:color="BBBBBB" w:sz="4"/>
              <w:bottom w:val="single" w:color="BBBBBB" w:sz="4"/>
              <w:right w:val="single" w:color="BBBBBB" w:sz="4"/>
            </w:tcBorders>
            <w:shd w:fill="DDE7F3" w:color="auto" w:val="clear"/>
            <w:tcMar>
              <w:top w:type="dxa" w:w="50"/>
              <w:left w:type="dxa" w:w="100"/>
              <w:bottom w:type="dxa" w:w="50"/>
              <w:right w:type="dxa" w:w="100"/>
            </w:tcMar>
            <w:vAlign w:val="center"/>
          </w:tcPr>
          <w:p>
            <w:pPr>
              <w:keepNext/>
              <w:jc w:val="right"/>
            </w:pPr>
            <w:r>
              <w:rPr>
                <w:rFonts w:ascii="Calibri" w:cs="Calibri" w:eastAsia="Calibri" w:hAnsi="Calibri"/>
                <w:b/>
                <w:bCs/>
                <w:sz w:val="19"/>
                <w:szCs w:val="19"/>
              </w:rPr>
              <w:t xml:space="preserve">v1</w:t>
            </w:r>
          </w:p>
        </w:tc>
        <w:tc>
          <w:tcPr>
            <w:tcW w:type="dxa" w:w="2500"/>
            <w:tcBorders>
              <w:top w:val="single" w:color="BBBBBB" w:sz="4"/>
              <w:left w:val="single" w:color="BBBBBB" w:sz="4"/>
              <w:bottom w:val="single" w:color="BBBBBB" w:sz="4"/>
              <w:right w:val="single" w:color="BBBBBB" w:sz="4"/>
            </w:tcBorders>
            <w:shd w:fill="DDE7F3" w:color="auto" w:val="clear"/>
            <w:tcMar>
              <w:top w:type="dxa" w:w="50"/>
              <w:left w:type="dxa" w:w="100"/>
              <w:bottom w:type="dxa" w:w="50"/>
              <w:right w:type="dxa" w:w="100"/>
            </w:tcMar>
            <w:vAlign w:val="center"/>
          </w:tcPr>
          <w:p>
            <w:pPr>
              <w:keepNext/>
              <w:jc w:val="right"/>
            </w:pPr>
            <w:r>
              <w:rPr>
                <w:rFonts w:ascii="Calibri" w:cs="Calibri" w:eastAsia="Calibri" w:hAnsi="Calibri"/>
                <w:b/>
                <w:bCs/>
                <w:sz w:val="19"/>
                <w:szCs w:val="19"/>
              </w:rPr>
              <w:t xml:space="preserve">v2</w:t>
            </w:r>
          </w:p>
        </w:tc>
      </w:tr>
      <w:tr>
        <w:trPr>
          <w:cantSplit/>
        </w:trPr>
        <w:tc>
          <w:tcPr>
            <w:tcW w:type="dxa" w:w="4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9"/>
                <w:szCs w:val="19"/>
              </w:rPr>
              <w:t xml:space="preserve">PROPN → NOUN</w:t>
            </w:r>
          </w:p>
        </w:tc>
        <w:tc>
          <w:tcPr>
            <w:tcW w:type="dxa" w:w="25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9"/>
                <w:szCs w:val="19"/>
              </w:rPr>
              <w:t xml:space="preserve">368</w:t>
            </w:r>
          </w:p>
        </w:tc>
        <w:tc>
          <w:tcPr>
            <w:tcW w:type="dxa" w:w="25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9"/>
                <w:szCs w:val="19"/>
              </w:rPr>
              <w:t xml:space="preserve">266</w:t>
            </w:r>
          </w:p>
        </w:tc>
      </w:tr>
      <w:tr>
        <w:trPr>
          <w:cantSplit/>
        </w:trPr>
        <w:tc>
          <w:tcPr>
            <w:tcW w:type="dxa" w:w="4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9"/>
                <w:szCs w:val="19"/>
              </w:rPr>
              <w:t xml:space="preserve">NOUN → PROPN</w:t>
            </w:r>
          </w:p>
        </w:tc>
        <w:tc>
          <w:tcPr>
            <w:tcW w:type="dxa" w:w="25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9"/>
                <w:szCs w:val="19"/>
              </w:rPr>
              <w:t xml:space="preserve">223</w:t>
            </w:r>
          </w:p>
        </w:tc>
        <w:tc>
          <w:tcPr>
            <w:tcW w:type="dxa" w:w="25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9"/>
                <w:szCs w:val="19"/>
              </w:rPr>
              <w:t xml:space="preserve">156</w:t>
            </w:r>
          </w:p>
        </w:tc>
      </w:tr>
      <w:tr>
        <w:trPr>
          <w:cantSplit/>
        </w:trPr>
        <w:tc>
          <w:tcPr>
            <w:tcW w:type="dxa" w:w="4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9"/>
                <w:szCs w:val="19"/>
              </w:rPr>
              <w:t xml:space="preserve">VERB → NOUN</w:t>
            </w:r>
          </w:p>
        </w:tc>
        <w:tc>
          <w:tcPr>
            <w:tcW w:type="dxa" w:w="25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9"/>
                <w:szCs w:val="19"/>
              </w:rPr>
              <w:t xml:space="preserve">120</w:t>
            </w:r>
          </w:p>
        </w:tc>
        <w:tc>
          <w:tcPr>
            <w:tcW w:type="dxa" w:w="25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9"/>
                <w:szCs w:val="19"/>
              </w:rPr>
              <w:t xml:space="preserve">106</w:t>
            </w:r>
          </w:p>
        </w:tc>
      </w:tr>
      <w:tr>
        <w:trPr>
          <w:cantSplit/>
        </w:trPr>
        <w:tc>
          <w:tcPr>
            <w:tcW w:type="dxa" w:w="4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9"/>
                <w:szCs w:val="19"/>
              </w:rPr>
              <w:t xml:space="preserve">NUM → PROPN</w:t>
            </w:r>
          </w:p>
        </w:tc>
        <w:tc>
          <w:tcPr>
            <w:tcW w:type="dxa" w:w="25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9"/>
                <w:szCs w:val="19"/>
              </w:rPr>
              <w:t xml:space="preserve">115</w:t>
            </w:r>
          </w:p>
        </w:tc>
        <w:tc>
          <w:tcPr>
            <w:tcW w:type="dxa" w:w="2500"/>
            <w:tcBorders>
              <w:top w:val="single" w:color="BBBBBB" w:sz="4"/>
              <w:left w:val="single" w:color="BBBBBB" w:sz="4"/>
              <w:bottom w:val="single" w:color="BBBBBB" w:sz="4"/>
              <w:right w:val="single" w:color="BBBBBB" w:sz="4"/>
            </w:tcBorders>
            <w:shd w:fill="D4EDDA" w:color="auto" w:val="clear"/>
            <w:tcMar>
              <w:top w:type="dxa" w:w="50"/>
              <w:left w:type="dxa" w:w="100"/>
              <w:bottom w:type="dxa" w:w="50"/>
              <w:right w:type="dxa" w:w="100"/>
            </w:tcMar>
            <w:vAlign w:val="center"/>
          </w:tcPr>
          <w:p>
            <w:pPr>
              <w:keepNext/>
              <w:jc w:val="right"/>
            </w:pPr>
            <w:r>
              <w:rPr>
                <w:rFonts w:ascii="Calibri" w:cs="Calibri" w:eastAsia="Calibri" w:hAnsi="Calibri"/>
                <w:b w:val="false"/>
                <w:bCs w:val="false"/>
                <w:sz w:val="19"/>
                <w:szCs w:val="19"/>
              </w:rPr>
              <w:t xml:space="preserve">2</w:t>
            </w:r>
          </w:p>
        </w:tc>
      </w:tr>
      <w:tr>
        <w:trPr>
          <w:cantSplit/>
        </w:trPr>
        <w:tc>
          <w:tcPr>
            <w:tcW w:type="dxa" w:w="4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9"/>
                <w:szCs w:val="19"/>
              </w:rPr>
              <w:t xml:space="preserve">VERB → AUX</w:t>
            </w:r>
          </w:p>
        </w:tc>
        <w:tc>
          <w:tcPr>
            <w:tcW w:type="dxa" w:w="25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9"/>
                <w:szCs w:val="19"/>
              </w:rPr>
              <w:t xml:space="preserve">103</w:t>
            </w:r>
          </w:p>
        </w:tc>
        <w:tc>
          <w:tcPr>
            <w:tcW w:type="dxa" w:w="25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9"/>
                <w:szCs w:val="19"/>
              </w:rPr>
              <w:t xml:space="preserve">104</w:t>
            </w:r>
          </w:p>
        </w:tc>
      </w:tr>
      <w:tr>
        <w:trPr>
          <w:cantSplit/>
        </w:trPr>
        <w:tc>
          <w:tcPr>
            <w:tcW w:type="dxa" w:w="4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9"/>
                <w:szCs w:val="19"/>
              </w:rPr>
              <w:t xml:space="preserve">NOUN → VERB</w:t>
            </w:r>
          </w:p>
        </w:tc>
        <w:tc>
          <w:tcPr>
            <w:tcW w:type="dxa" w:w="25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9"/>
                <w:szCs w:val="19"/>
              </w:rPr>
              <w:t xml:space="preserve">96</w:t>
            </w:r>
          </w:p>
        </w:tc>
        <w:tc>
          <w:tcPr>
            <w:tcW w:type="dxa" w:w="25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9"/>
                <w:szCs w:val="19"/>
              </w:rPr>
              <w:t xml:space="preserve">84</w:t>
            </w:r>
          </w:p>
        </w:tc>
      </w:tr>
      <w:tr>
        <w:trPr>
          <w:cantSplit/>
        </w:trPr>
        <w:tc>
          <w:tcPr>
            <w:tcW w:type="dxa" w:w="4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9"/>
                <w:szCs w:val="19"/>
              </w:rPr>
              <w:t xml:space="preserve">NOUN → ADJ</w:t>
            </w:r>
          </w:p>
        </w:tc>
        <w:tc>
          <w:tcPr>
            <w:tcW w:type="dxa" w:w="25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9"/>
                <w:szCs w:val="19"/>
              </w:rPr>
              <w:t xml:space="preserve">85</w:t>
            </w:r>
          </w:p>
        </w:tc>
        <w:tc>
          <w:tcPr>
            <w:tcW w:type="dxa" w:w="25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9"/>
                <w:szCs w:val="19"/>
              </w:rPr>
              <w:t xml:space="preserve">89</w:t>
            </w:r>
          </w:p>
        </w:tc>
      </w:tr>
      <w:tr>
        <w:trPr>
          <w:cantSplit/>
        </w:trPr>
        <w:tc>
          <w:tcPr>
            <w:tcW w:type="dxa" w:w="4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9"/>
                <w:szCs w:val="19"/>
              </w:rPr>
              <w:t xml:space="preserve">PROPN → ADJ</w:t>
            </w:r>
          </w:p>
        </w:tc>
        <w:tc>
          <w:tcPr>
            <w:tcW w:type="dxa" w:w="25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9"/>
                <w:szCs w:val="19"/>
              </w:rPr>
              <w:t xml:space="preserve">75</w:t>
            </w:r>
          </w:p>
        </w:tc>
        <w:tc>
          <w:tcPr>
            <w:tcW w:type="dxa" w:w="2500"/>
            <w:tcBorders>
              <w:top w:val="single" w:color="BBBBBB" w:sz="4"/>
              <w:left w:val="single" w:color="BBBBBB" w:sz="4"/>
              <w:bottom w:val="single" w:color="BBBBBB" w:sz="4"/>
              <w:right w:val="single" w:color="BBBBBB" w:sz="4"/>
            </w:tcBorders>
            <w:shd w:fill="D4EDDA" w:color="auto" w:val="clear"/>
            <w:tcMar>
              <w:top w:type="dxa" w:w="50"/>
              <w:left w:type="dxa" w:w="100"/>
              <w:bottom w:type="dxa" w:w="50"/>
              <w:right w:type="dxa" w:w="100"/>
            </w:tcMar>
            <w:vAlign w:val="center"/>
          </w:tcPr>
          <w:p>
            <w:pPr>
              <w:keepNext/>
              <w:jc w:val="right"/>
            </w:pPr>
            <w:r>
              <w:rPr>
                <w:rFonts w:ascii="Calibri" w:cs="Calibri" w:eastAsia="Calibri" w:hAnsi="Calibri"/>
                <w:b w:val="false"/>
                <w:bCs w:val="false"/>
                <w:sz w:val="19"/>
                <w:szCs w:val="19"/>
              </w:rPr>
              <w:t xml:space="preserve">34</w:t>
            </w:r>
          </w:p>
        </w:tc>
      </w:tr>
      <w:tr>
        <w:trPr>
          <w:cantSplit/>
        </w:trPr>
        <w:tc>
          <w:tcPr>
            <w:tcW w:type="dxa" w:w="4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9"/>
                <w:szCs w:val="19"/>
              </w:rPr>
              <w:t xml:space="preserve">ADJ → NOUN</w:t>
            </w:r>
          </w:p>
        </w:tc>
        <w:tc>
          <w:tcPr>
            <w:tcW w:type="dxa" w:w="25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9"/>
                <w:szCs w:val="19"/>
              </w:rPr>
              <w:t xml:space="preserve">72</w:t>
            </w:r>
          </w:p>
        </w:tc>
        <w:tc>
          <w:tcPr>
            <w:tcW w:type="dxa" w:w="25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9"/>
                <w:szCs w:val="19"/>
              </w:rPr>
              <w:t xml:space="preserve">69</w:t>
            </w:r>
          </w:p>
        </w:tc>
      </w:tr>
      <w:tr>
        <w:trPr>
          <w:cantSplit/>
        </w:trPr>
        <w:tc>
          <w:tcPr>
            <w:tcW w:type="dxa" w:w="4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val="false"/>
              <w:jc w:val="left"/>
            </w:pPr>
            <w:r>
              <w:rPr>
                <w:rFonts w:ascii="Calibri" w:cs="Calibri" w:eastAsia="Calibri" w:hAnsi="Calibri"/>
                <w:b w:val="false"/>
                <w:bCs w:val="false"/>
                <w:sz w:val="19"/>
                <w:szCs w:val="19"/>
              </w:rPr>
              <w:t xml:space="preserve">SCONJ → ADP</w:t>
            </w:r>
          </w:p>
        </w:tc>
        <w:tc>
          <w:tcPr>
            <w:tcW w:type="dxa" w:w="25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val="false"/>
              <w:jc w:val="right"/>
            </w:pPr>
            <w:r>
              <w:rPr>
                <w:rFonts w:ascii="Calibri" w:cs="Calibri" w:eastAsia="Calibri" w:hAnsi="Calibri"/>
                <w:b w:val="false"/>
                <w:bCs w:val="false"/>
                <w:sz w:val="19"/>
                <w:szCs w:val="19"/>
              </w:rPr>
              <w:t xml:space="preserve">64</w:t>
            </w:r>
          </w:p>
        </w:tc>
        <w:tc>
          <w:tcPr>
            <w:tcW w:type="dxa" w:w="25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val="false"/>
              <w:jc w:val="right"/>
            </w:pPr>
            <w:r>
              <w:rPr>
                <w:rFonts w:ascii="Calibri" w:cs="Calibri" w:eastAsia="Calibri" w:hAnsi="Calibri"/>
                <w:b w:val="false"/>
                <w:bCs w:val="false"/>
                <w:sz w:val="19"/>
                <w:szCs w:val="19"/>
              </w:rPr>
              <w:t xml:space="preserve">63</w:t>
            </w:r>
          </w:p>
        </w:tc>
      </w:tr>
    </w:tbl>
    <w:p>
      <w:pPr>
        <w:spacing w:after="100"/>
      </w:pPr>
    </w:p>
    <w:p>
      <w:pPr>
        <w:spacing w:after="140" w:line="276"/>
        <w:jc w:val="both"/>
      </w:pPr>
      <w:r>
        <w:rPr>
          <w:rFonts w:ascii="Calibri" w:cs="Calibri" w:eastAsia="Calibri" w:hAnsi="Calibri"/>
          <w:sz w:val="22"/>
          <w:szCs w:val="22"/>
        </w:rPr>
        <w:t xml:space="preserve">The bucket scheme removes almost all NUM → PROPN errors (115 to 2) and roughly halves PROPN → ADJ (75 to 34), and it reduces PROPN → NOUN (368 to 266) and NOUN → PROPN (223 to 156). Other confusions are essentially unchanged: VERB → AUX (103 to 104), NOUN → ADJ (85 to 89), ADJ → NOUN (72 to 69) and SCONJ → ADP (64 to 63). These confusions are not tied to the shape of an unknown word, so the unknown-word buckets leave them essentially unchanged.</w:t>
      </w:r>
    </w:p>
    <w:p>
      <w:pPr>
        <w:keepNext/>
        <w:spacing w:after="80" w:before="120"/>
      </w:pPr>
      <w:r>
        <w:rPr>
          <w:rFonts w:ascii="Calibri" w:cs="Calibri" w:eastAsia="Calibri" w:hAnsi="Calibri"/>
          <w:b/>
          <w:bCs/>
          <w:color w:val="1F3A5F"/>
          <w:sz w:val="20"/>
          <w:szCs w:val="20"/>
        </w:rPr>
        <w:t xml:space="preserve">Table 8. Unknown test words by gold tag (the eight most frequent), and accuracy of each model on them.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000"/>
        <w:gridCol w:w="2263"/>
        <w:gridCol w:w="2263"/>
      </w:tblGrid>
      <w:tr>
        <w:trPr>
          <w:cantSplit/>
          <w:tblHeader/>
        </w:trPr>
        <w:tc>
          <w:tcPr>
            <w:tcW w:type="dxa" w:w="2500"/>
            <w:tcBorders>
              <w:top w:val="single" w:color="BBBBBB" w:sz="4"/>
              <w:left w:val="single" w:color="BBBBBB" w:sz="4"/>
              <w:bottom w:val="single" w:color="BBBBBB" w:sz="4"/>
              <w:right w:val="single" w:color="BBBBBB" w:sz="4"/>
            </w:tcBorders>
            <w:shd w:fill="DDE7F3" w:color="auto" w:val="clear"/>
            <w:tcMar>
              <w:top w:type="dxa" w:w="50"/>
              <w:left w:type="dxa" w:w="100"/>
              <w:bottom w:type="dxa" w:w="50"/>
              <w:right w:type="dxa" w:w="100"/>
            </w:tcMar>
            <w:vAlign w:val="center"/>
          </w:tcPr>
          <w:p>
            <w:pPr>
              <w:keepNext/>
              <w:jc w:val="left"/>
            </w:pPr>
            <w:r>
              <w:rPr>
                <w:rFonts w:ascii="Calibri" w:cs="Calibri" w:eastAsia="Calibri" w:hAnsi="Calibri"/>
                <w:b/>
                <w:bCs/>
                <w:sz w:val="19"/>
                <w:szCs w:val="19"/>
              </w:rPr>
              <w:t xml:space="preserve">Gold tag</w:t>
            </w:r>
          </w:p>
        </w:tc>
        <w:tc>
          <w:tcPr>
            <w:tcW w:type="dxa" w:w="2000"/>
            <w:tcBorders>
              <w:top w:val="single" w:color="BBBBBB" w:sz="4"/>
              <w:left w:val="single" w:color="BBBBBB" w:sz="4"/>
              <w:bottom w:val="single" w:color="BBBBBB" w:sz="4"/>
              <w:right w:val="single" w:color="BBBBBB" w:sz="4"/>
            </w:tcBorders>
            <w:shd w:fill="DDE7F3" w:color="auto" w:val="clear"/>
            <w:tcMar>
              <w:top w:type="dxa" w:w="50"/>
              <w:left w:type="dxa" w:w="100"/>
              <w:bottom w:type="dxa" w:w="50"/>
              <w:right w:type="dxa" w:w="100"/>
            </w:tcMar>
            <w:vAlign w:val="center"/>
          </w:tcPr>
          <w:p>
            <w:pPr>
              <w:keepNext/>
              <w:jc w:val="right"/>
            </w:pPr>
            <w:r>
              <w:rPr>
                <w:rFonts w:ascii="Calibri" w:cs="Calibri" w:eastAsia="Calibri" w:hAnsi="Calibri"/>
                <w:b/>
                <w:bCs/>
                <w:sz w:val="19"/>
                <w:szCs w:val="19"/>
              </w:rPr>
              <w:t xml:space="preserve">Unknown tokens</w:t>
            </w:r>
          </w:p>
        </w:tc>
        <w:tc>
          <w:tcPr>
            <w:tcW w:type="dxa" w:w="2263"/>
            <w:tcBorders>
              <w:top w:val="single" w:color="BBBBBB" w:sz="4"/>
              <w:left w:val="single" w:color="BBBBBB" w:sz="4"/>
              <w:bottom w:val="single" w:color="BBBBBB" w:sz="4"/>
              <w:right w:val="single" w:color="BBBBBB" w:sz="4"/>
            </w:tcBorders>
            <w:shd w:fill="DDE7F3" w:color="auto" w:val="clear"/>
            <w:tcMar>
              <w:top w:type="dxa" w:w="50"/>
              <w:left w:type="dxa" w:w="100"/>
              <w:bottom w:type="dxa" w:w="50"/>
              <w:right w:type="dxa" w:w="100"/>
            </w:tcMar>
            <w:vAlign w:val="center"/>
          </w:tcPr>
          <w:p>
            <w:pPr>
              <w:keepNext/>
              <w:jc w:val="right"/>
            </w:pPr>
            <w:r>
              <w:rPr>
                <w:rFonts w:ascii="Calibri" w:cs="Calibri" w:eastAsia="Calibri" w:hAnsi="Calibri"/>
                <w:b/>
                <w:bCs/>
                <w:sz w:val="19"/>
                <w:szCs w:val="19"/>
              </w:rPr>
              <w:t xml:space="preserve">v1 accuracy</w:t>
            </w:r>
          </w:p>
        </w:tc>
        <w:tc>
          <w:tcPr>
            <w:tcW w:type="dxa" w:w="2263"/>
            <w:tcBorders>
              <w:top w:val="single" w:color="BBBBBB" w:sz="4"/>
              <w:left w:val="single" w:color="BBBBBB" w:sz="4"/>
              <w:bottom w:val="single" w:color="BBBBBB" w:sz="4"/>
              <w:right w:val="single" w:color="BBBBBB" w:sz="4"/>
            </w:tcBorders>
            <w:shd w:fill="DDE7F3" w:color="auto" w:val="clear"/>
            <w:tcMar>
              <w:top w:type="dxa" w:w="50"/>
              <w:left w:type="dxa" w:w="100"/>
              <w:bottom w:type="dxa" w:w="50"/>
              <w:right w:type="dxa" w:w="100"/>
            </w:tcMar>
            <w:vAlign w:val="center"/>
          </w:tcPr>
          <w:p>
            <w:pPr>
              <w:keepNext/>
              <w:jc w:val="right"/>
            </w:pPr>
            <w:r>
              <w:rPr>
                <w:rFonts w:ascii="Calibri" w:cs="Calibri" w:eastAsia="Calibri" w:hAnsi="Calibri"/>
                <w:b/>
                <w:bCs/>
                <w:sz w:val="19"/>
                <w:szCs w:val="19"/>
              </w:rPr>
              <w:t xml:space="preserve">v2 accuracy</w:t>
            </w:r>
          </w:p>
        </w:tc>
      </w:tr>
      <w:tr>
        <w:trPr>
          <w:cantSplit/>
        </w:trPr>
        <w:tc>
          <w:tcPr>
            <w:tcW w:type="dxa" w:w="25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9"/>
                <w:szCs w:val="19"/>
              </w:rPr>
              <w:t xml:space="preserve">PROPN</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9"/>
                <w:szCs w:val="19"/>
              </w:rPr>
              <w:t xml:space="preserve">760</w:t>
            </w:r>
          </w:p>
        </w:tc>
        <w:tc>
          <w:tcPr>
            <w:tcW w:type="dxa" w:w="2263"/>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9"/>
                <w:szCs w:val="19"/>
              </w:rPr>
              <w:t xml:space="preserve">66.4%</w:t>
            </w:r>
          </w:p>
        </w:tc>
        <w:tc>
          <w:tcPr>
            <w:tcW w:type="dxa" w:w="2263"/>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9"/>
                <w:szCs w:val="19"/>
              </w:rPr>
              <w:t xml:space="preserve">85.5%</w:t>
            </w:r>
          </w:p>
        </w:tc>
      </w:tr>
      <w:tr>
        <w:trPr>
          <w:cantSplit/>
        </w:trPr>
        <w:tc>
          <w:tcPr>
            <w:tcW w:type="dxa" w:w="25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9"/>
                <w:szCs w:val="19"/>
              </w:rPr>
              <w:t xml:space="preserve">NOUN</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9"/>
                <w:szCs w:val="19"/>
              </w:rPr>
              <w:t xml:space="preserve">538</w:t>
            </w:r>
          </w:p>
        </w:tc>
        <w:tc>
          <w:tcPr>
            <w:tcW w:type="dxa" w:w="2263"/>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9"/>
                <w:szCs w:val="19"/>
              </w:rPr>
              <w:t xml:space="preserve">59.1%</w:t>
            </w:r>
          </w:p>
        </w:tc>
        <w:tc>
          <w:tcPr>
            <w:tcW w:type="dxa" w:w="2263"/>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9"/>
                <w:szCs w:val="19"/>
              </w:rPr>
              <w:t xml:space="preserve">69.7%</w:t>
            </w:r>
          </w:p>
        </w:tc>
      </w:tr>
      <w:tr>
        <w:trPr>
          <w:cantSplit/>
        </w:trPr>
        <w:tc>
          <w:tcPr>
            <w:tcW w:type="dxa" w:w="25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9"/>
                <w:szCs w:val="19"/>
              </w:rPr>
              <w:t xml:space="preserve">NUM</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9"/>
                <w:szCs w:val="19"/>
              </w:rPr>
              <w:t xml:space="preserve">204</w:t>
            </w:r>
          </w:p>
        </w:tc>
        <w:tc>
          <w:tcPr>
            <w:tcW w:type="dxa" w:w="2263"/>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9"/>
                <w:szCs w:val="19"/>
              </w:rPr>
              <w:t xml:space="preserve">19.1%</w:t>
            </w:r>
          </w:p>
        </w:tc>
        <w:tc>
          <w:tcPr>
            <w:tcW w:type="dxa" w:w="2263"/>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9"/>
                <w:szCs w:val="19"/>
              </w:rPr>
              <w:t xml:space="preserve">97.1%</w:t>
            </w:r>
          </w:p>
        </w:tc>
      </w:tr>
      <w:tr>
        <w:trPr>
          <w:cantSplit/>
        </w:trPr>
        <w:tc>
          <w:tcPr>
            <w:tcW w:type="dxa" w:w="25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9"/>
                <w:szCs w:val="19"/>
              </w:rPr>
              <w:t xml:space="preserve">VERB</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9"/>
                <w:szCs w:val="19"/>
              </w:rPr>
              <w:t xml:space="preserve">153</w:t>
            </w:r>
          </w:p>
        </w:tc>
        <w:tc>
          <w:tcPr>
            <w:tcW w:type="dxa" w:w="2263"/>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9"/>
                <w:szCs w:val="19"/>
              </w:rPr>
              <w:t xml:space="preserve">61.4%</w:t>
            </w:r>
          </w:p>
        </w:tc>
        <w:tc>
          <w:tcPr>
            <w:tcW w:type="dxa" w:w="2263"/>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9"/>
                <w:szCs w:val="19"/>
              </w:rPr>
              <w:t xml:space="preserve">74.5%</w:t>
            </w:r>
          </w:p>
        </w:tc>
      </w:tr>
      <w:tr>
        <w:trPr>
          <w:cantSplit/>
        </w:trPr>
        <w:tc>
          <w:tcPr>
            <w:tcW w:type="dxa" w:w="25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9"/>
                <w:szCs w:val="19"/>
              </w:rPr>
              <w:t xml:space="preserve">ADJ</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9"/>
                <w:szCs w:val="19"/>
              </w:rPr>
              <w:t xml:space="preserve">126</w:t>
            </w:r>
          </w:p>
        </w:tc>
        <w:tc>
          <w:tcPr>
            <w:tcW w:type="dxa" w:w="2263"/>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9"/>
                <w:szCs w:val="19"/>
              </w:rPr>
              <w:t xml:space="preserve">37.3%</w:t>
            </w:r>
          </w:p>
        </w:tc>
        <w:tc>
          <w:tcPr>
            <w:tcW w:type="dxa" w:w="2263"/>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9"/>
                <w:szCs w:val="19"/>
              </w:rPr>
              <w:t xml:space="preserve">42.1%</w:t>
            </w:r>
          </w:p>
        </w:tc>
      </w:tr>
      <w:tr>
        <w:trPr>
          <w:cantSplit/>
        </w:trPr>
        <w:tc>
          <w:tcPr>
            <w:tcW w:type="dxa" w:w="25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9"/>
                <w:szCs w:val="19"/>
              </w:rPr>
              <w:t xml:space="preserve">X</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9"/>
                <w:szCs w:val="19"/>
              </w:rPr>
              <w:t xml:space="preserve">27</w:t>
            </w:r>
          </w:p>
        </w:tc>
        <w:tc>
          <w:tcPr>
            <w:tcW w:type="dxa" w:w="2263"/>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9"/>
                <w:szCs w:val="19"/>
              </w:rPr>
              <w:t xml:space="preserve">0.0%</w:t>
            </w:r>
          </w:p>
        </w:tc>
        <w:tc>
          <w:tcPr>
            <w:tcW w:type="dxa" w:w="2263"/>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9"/>
                <w:szCs w:val="19"/>
              </w:rPr>
              <w:t xml:space="preserve">3.7%</w:t>
            </w:r>
          </w:p>
        </w:tc>
      </w:tr>
      <w:tr>
        <w:trPr>
          <w:cantSplit/>
        </w:trPr>
        <w:tc>
          <w:tcPr>
            <w:tcW w:type="dxa" w:w="25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9"/>
                <w:szCs w:val="19"/>
              </w:rPr>
              <w:t xml:space="preserve">PUNCT</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9"/>
                <w:szCs w:val="19"/>
              </w:rPr>
              <w:t xml:space="preserve">23</w:t>
            </w:r>
          </w:p>
        </w:tc>
        <w:tc>
          <w:tcPr>
            <w:tcW w:type="dxa" w:w="2263"/>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9"/>
                <w:szCs w:val="19"/>
              </w:rPr>
              <w:t xml:space="preserve">4.3%</w:t>
            </w:r>
          </w:p>
        </w:tc>
        <w:tc>
          <w:tcPr>
            <w:tcW w:type="dxa" w:w="2263"/>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9"/>
                <w:szCs w:val="19"/>
              </w:rPr>
              <w:t xml:space="preserve">87.0%</w:t>
            </w:r>
          </w:p>
        </w:tc>
      </w:tr>
      <w:tr>
        <w:trPr>
          <w:cantSplit/>
        </w:trPr>
        <w:tc>
          <w:tcPr>
            <w:tcW w:type="dxa" w:w="25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val="false"/>
              <w:jc w:val="left"/>
            </w:pPr>
            <w:r>
              <w:rPr>
                <w:rFonts w:ascii="Calibri" w:cs="Calibri" w:eastAsia="Calibri" w:hAnsi="Calibri"/>
                <w:b w:val="false"/>
                <w:bCs w:val="false"/>
                <w:sz w:val="19"/>
                <w:szCs w:val="19"/>
              </w:rPr>
              <w:t xml:space="preserve">ADV</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val="false"/>
              <w:jc w:val="right"/>
            </w:pPr>
            <w:r>
              <w:rPr>
                <w:rFonts w:ascii="Calibri" w:cs="Calibri" w:eastAsia="Calibri" w:hAnsi="Calibri"/>
                <w:b w:val="false"/>
                <w:bCs w:val="false"/>
                <w:sz w:val="19"/>
                <w:szCs w:val="19"/>
              </w:rPr>
              <w:t xml:space="preserve">18</w:t>
            </w:r>
          </w:p>
        </w:tc>
        <w:tc>
          <w:tcPr>
            <w:tcW w:type="dxa" w:w="2263"/>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val="false"/>
              <w:jc w:val="right"/>
            </w:pPr>
            <w:r>
              <w:rPr>
                <w:rFonts w:ascii="Calibri" w:cs="Calibri" w:eastAsia="Calibri" w:hAnsi="Calibri"/>
                <w:b w:val="false"/>
                <w:bCs w:val="false"/>
                <w:sz w:val="19"/>
                <w:szCs w:val="19"/>
              </w:rPr>
              <w:t xml:space="preserve">16.7%</w:t>
            </w:r>
          </w:p>
        </w:tc>
        <w:tc>
          <w:tcPr>
            <w:tcW w:type="dxa" w:w="2263"/>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val="false"/>
              <w:jc w:val="right"/>
            </w:pPr>
            <w:r>
              <w:rPr>
                <w:rFonts w:ascii="Calibri" w:cs="Calibri" w:eastAsia="Calibri" w:hAnsi="Calibri"/>
                <w:b w:val="false"/>
                <w:bCs w:val="false"/>
                <w:sz w:val="19"/>
                <w:szCs w:val="19"/>
              </w:rPr>
              <w:t xml:space="preserve">66.7%</w:t>
            </w:r>
          </w:p>
        </w:tc>
      </w:tr>
    </w:tbl>
    <w:p>
      <w:pPr>
        <w:spacing w:after="100"/>
      </w:pPr>
    </w:p>
    <w:p>
      <w:pPr>
        <w:spacing w:after="140" w:line="276"/>
        <w:jc w:val="both"/>
      </w:pPr>
      <w:r>
        <w:rPr>
          <w:rFonts w:ascii="Calibri" w:cs="Calibri" w:eastAsia="Calibri" w:hAnsi="Calibri"/>
          <w:sz w:val="22"/>
          <w:szCs w:val="22"/>
        </w:rPr>
        <w:t xml:space="preserve">Unknown proper nouns and nouns are the most numerous unknown words. In v1, unknown numbers were tagged correctly only 19.1% of the time and unknown punctuation or symbols only 4.3% of the time, because they shared one emission row with all other unknown words. In v2 these rise to 97.1% and 87.0%. Among the larger groups, unknown nouns and adjectives remain the hardest (69.7% and 42.1%), since their shape gives few reliable clues; the tag X is also still very poor (3.7%) but covers only 27 unknown tokens.</w:t>
      </w:r>
    </w:p>
    <w:p>
      <w:pPr>
        <w:keepNext/>
        <w:spacing w:before="120"/>
        <w:jc w:val="center"/>
      </w:pPr>
      <w:r>
        <w:drawing>
          <wp:inline distT="0" distB="0" distL="0" distR="0">
            <wp:extent cx="3905250" cy="3419475"/>
            <wp:effectExtent t="0" r="0" b="0" l="0"/>
            <wp:docPr id="1" name="fig_cm" descr="Row-normalised confusion matrix of HMM v2 on the test set" title="Confusion 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905250" cy="3419475"/>
                    </a:xfrm>
                    <a:prstGeom prst="rect">
                      <a:avLst/>
                    </a:prstGeom>
                  </pic:spPr>
                </pic:pic>
              </a:graphicData>
            </a:graphic>
          </wp:inline>
        </w:drawing>
      </w:r>
    </w:p>
    <w:p>
      <w:pPr>
        <w:spacing w:after="200" w:before="60"/>
        <w:jc w:val="center"/>
      </w:pPr>
      <w:r>
        <w:rPr>
          <w:rFonts w:ascii="Calibri" w:cs="Calibri" w:eastAsia="Calibri" w:hAnsi="Calibri"/>
          <w:i/>
          <w:iCs/>
          <w:color w:val="444444"/>
          <w:sz w:val="19"/>
          <w:szCs w:val="19"/>
        </w:rPr>
        <w:t xml:space="preserve">Figure 4. Row-normalised confusion matrix of HMM v2 on the test set (rows are gold tags, columns are predicted tags).</w:t>
      </w:r>
    </w:p>
    <w:p>
      <w:pPr>
        <w:pStyle w:val="Heading1"/>
      </w:pPr>
      <w:r>
        <w:rPr>
          <w:rFonts w:ascii="Calibri" w:cs="Calibri" w:eastAsia="Calibri" w:hAnsi="Calibri"/>
        </w:rPr>
        <w:t xml:space="preserve">8. Decoded Sentence Examples</w:t>
      </w:r>
    </w:p>
    <w:p>
      <w:pPr>
        <w:spacing w:after="140" w:line="276"/>
        <w:jc w:val="both"/>
      </w:pPr>
      <w:r>
        <w:rPr>
          <w:rFonts w:ascii="Calibri" w:cs="Calibri" w:eastAsia="Calibri" w:hAnsi="Calibri"/>
          <w:sz w:val="22"/>
          <w:szCs w:val="22"/>
        </w:rPr>
        <w:t xml:space="preserve">Tables 9 to 12 show four test sentences. In the first three, v2 fixes the mistake made by v1 (green cell). Wrong predictions are shaded red. The sentences were drawn at random with a fixed seed from sentences of 8 to 14 words.</w:t>
      </w:r>
    </w:p>
    <w:p>
      <w:pPr>
        <w:keepNext/>
        <w:spacing w:after="80" w:before="120"/>
      </w:pPr>
      <w:r>
        <w:rPr>
          <w:rFonts w:ascii="Calibri" w:cs="Calibri" w:eastAsia="Calibri" w:hAnsi="Calibri"/>
          <w:b/>
          <w:bCs/>
          <w:color w:val="1F3A5F"/>
          <w:sz w:val="20"/>
          <w:szCs w:val="20"/>
        </w:rPr>
        <w:t xml:space="preserve">Table 9. Test sentence 650.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26"/>
        <w:gridCol w:w="2000"/>
        <w:gridCol w:w="2000"/>
        <w:gridCol w:w="2000"/>
      </w:tblGrid>
      <w:tr>
        <w:trPr>
          <w:cantSplit/>
          <w:tblHeader/>
        </w:trPr>
        <w:tc>
          <w:tcPr>
            <w:tcW w:type="dxa" w:w="3026"/>
            <w:tcBorders>
              <w:top w:val="single" w:color="BBBBBB" w:sz="4"/>
              <w:left w:val="single" w:color="BBBBBB" w:sz="4"/>
              <w:bottom w:val="single" w:color="BBBBBB" w:sz="4"/>
              <w:right w:val="single" w:color="BBBBBB" w:sz="4"/>
            </w:tcBorders>
            <w:shd w:fill="DDE7F3" w:color="auto" w:val="clear"/>
            <w:tcMar>
              <w:top w:type="dxa" w:w="50"/>
              <w:left w:type="dxa" w:w="100"/>
              <w:bottom w:type="dxa" w:w="50"/>
              <w:right w:type="dxa" w:w="100"/>
            </w:tcMar>
            <w:vAlign w:val="center"/>
          </w:tcPr>
          <w:p>
            <w:pPr>
              <w:keepNext/>
              <w:jc w:val="left"/>
            </w:pPr>
            <w:r>
              <w:rPr>
                <w:rFonts w:ascii="Calibri" w:cs="Calibri" w:eastAsia="Calibri" w:hAnsi="Calibri"/>
                <w:b/>
                <w:bCs/>
                <w:sz w:val="18"/>
                <w:szCs w:val="18"/>
              </w:rPr>
              <w:t xml:space="preserve">Word</w:t>
            </w:r>
          </w:p>
        </w:tc>
        <w:tc>
          <w:tcPr>
            <w:tcW w:type="dxa" w:w="2000"/>
            <w:tcBorders>
              <w:top w:val="single" w:color="BBBBBB" w:sz="4"/>
              <w:left w:val="single" w:color="BBBBBB" w:sz="4"/>
              <w:bottom w:val="single" w:color="BBBBBB" w:sz="4"/>
              <w:right w:val="single" w:color="BBBBBB" w:sz="4"/>
            </w:tcBorders>
            <w:shd w:fill="DDE7F3" w:color="auto" w:val="clear"/>
            <w:tcMar>
              <w:top w:type="dxa" w:w="50"/>
              <w:left w:type="dxa" w:w="100"/>
              <w:bottom w:type="dxa" w:w="50"/>
              <w:right w:type="dxa" w:w="100"/>
            </w:tcMar>
            <w:vAlign w:val="center"/>
          </w:tcPr>
          <w:p>
            <w:pPr>
              <w:keepNext/>
              <w:jc w:val="left"/>
            </w:pPr>
            <w:r>
              <w:rPr>
                <w:rFonts w:ascii="Calibri" w:cs="Calibri" w:eastAsia="Calibri" w:hAnsi="Calibri"/>
                <w:b/>
                <w:bCs/>
                <w:sz w:val="18"/>
                <w:szCs w:val="18"/>
              </w:rPr>
              <w:t xml:space="preserve">Gold</w:t>
            </w:r>
          </w:p>
        </w:tc>
        <w:tc>
          <w:tcPr>
            <w:tcW w:type="dxa" w:w="2000"/>
            <w:tcBorders>
              <w:top w:val="single" w:color="BBBBBB" w:sz="4"/>
              <w:left w:val="single" w:color="BBBBBB" w:sz="4"/>
              <w:bottom w:val="single" w:color="BBBBBB" w:sz="4"/>
              <w:right w:val="single" w:color="BBBBBB" w:sz="4"/>
            </w:tcBorders>
            <w:shd w:fill="DDE7F3" w:color="auto" w:val="clear"/>
            <w:tcMar>
              <w:top w:type="dxa" w:w="50"/>
              <w:left w:type="dxa" w:w="100"/>
              <w:bottom w:type="dxa" w:w="50"/>
              <w:right w:type="dxa" w:w="100"/>
            </w:tcMar>
            <w:vAlign w:val="center"/>
          </w:tcPr>
          <w:p>
            <w:pPr>
              <w:keepNext/>
              <w:jc w:val="left"/>
            </w:pPr>
            <w:r>
              <w:rPr>
                <w:rFonts w:ascii="Calibri" w:cs="Calibri" w:eastAsia="Calibri" w:hAnsi="Calibri"/>
                <w:b/>
                <w:bCs/>
                <w:sz w:val="18"/>
                <w:szCs w:val="18"/>
              </w:rPr>
              <w:t xml:space="preserve">v1</w:t>
            </w:r>
          </w:p>
        </w:tc>
        <w:tc>
          <w:tcPr>
            <w:tcW w:type="dxa" w:w="2000"/>
            <w:tcBorders>
              <w:top w:val="single" w:color="BBBBBB" w:sz="4"/>
              <w:left w:val="single" w:color="BBBBBB" w:sz="4"/>
              <w:bottom w:val="single" w:color="BBBBBB" w:sz="4"/>
              <w:right w:val="single" w:color="BBBBBB" w:sz="4"/>
            </w:tcBorders>
            <w:shd w:fill="DDE7F3" w:color="auto" w:val="clear"/>
            <w:tcMar>
              <w:top w:type="dxa" w:w="50"/>
              <w:left w:type="dxa" w:w="100"/>
              <w:bottom w:type="dxa" w:w="50"/>
              <w:right w:type="dxa" w:w="100"/>
            </w:tcMar>
            <w:vAlign w:val="center"/>
          </w:tcPr>
          <w:p>
            <w:pPr>
              <w:keepNext/>
              <w:jc w:val="left"/>
            </w:pPr>
            <w:r>
              <w:rPr>
                <w:rFonts w:ascii="Calibri" w:cs="Calibri" w:eastAsia="Calibri" w:hAnsi="Calibri"/>
                <w:b/>
                <w:bCs/>
                <w:sz w:val="18"/>
                <w:szCs w:val="18"/>
              </w:rPr>
              <w:t xml:space="preserve">v2</w:t>
            </w:r>
          </w:p>
        </w:tc>
      </w:tr>
      <w:tr>
        <w:trPr>
          <w:cantSplit/>
        </w:trPr>
        <w:tc>
          <w:tcPr>
            <w:tcW w:type="dxa" w:w="3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Here</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ADV</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ADV</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ADV</w:t>
            </w:r>
          </w:p>
        </w:tc>
      </w:tr>
      <w:tr>
        <w:trPr>
          <w:cantSplit/>
        </w:trPr>
        <w:tc>
          <w:tcPr>
            <w:tcW w:type="dxa" w:w="3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is</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AUX</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AUX</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AUX</w:t>
            </w:r>
          </w:p>
        </w:tc>
      </w:tr>
      <w:tr>
        <w:trPr>
          <w:cantSplit/>
        </w:trPr>
        <w:tc>
          <w:tcPr>
            <w:tcW w:type="dxa" w:w="3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a</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DET</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DET</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DET</w:t>
            </w:r>
          </w:p>
        </w:tc>
      </w:tr>
      <w:tr>
        <w:trPr>
          <w:cantSplit/>
        </w:trPr>
        <w:tc>
          <w:tcPr>
            <w:tcW w:type="dxa" w:w="3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revised</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VERB</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VERB</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VERB</w:t>
            </w:r>
          </w:p>
        </w:tc>
      </w:tr>
      <w:tr>
        <w:trPr>
          <w:cantSplit/>
        </w:trPr>
        <w:tc>
          <w:tcPr>
            <w:tcW w:type="dxa" w:w="3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draft</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NOUN</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NOUN</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NOUN</w:t>
            </w:r>
          </w:p>
        </w:tc>
      </w:tr>
      <w:tr>
        <w:trPr>
          <w:cantSplit/>
        </w:trPr>
        <w:tc>
          <w:tcPr>
            <w:tcW w:type="dxa" w:w="3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of</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ADP</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ADP</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ADP</w:t>
            </w:r>
          </w:p>
        </w:tc>
      </w:tr>
      <w:tr>
        <w:trPr>
          <w:cantSplit/>
        </w:trPr>
        <w:tc>
          <w:tcPr>
            <w:tcW w:type="dxa" w:w="3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the</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DET</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DET</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DET</w:t>
            </w:r>
          </w:p>
        </w:tc>
      </w:tr>
      <w:tr>
        <w:trPr>
          <w:cantSplit/>
        </w:trPr>
        <w:tc>
          <w:tcPr>
            <w:tcW w:type="dxa" w:w="3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CDWR</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NOUN</w:t>
            </w:r>
          </w:p>
        </w:tc>
        <w:tc>
          <w:tcPr>
            <w:tcW w:type="dxa" w:w="2000"/>
            <w:tcBorders>
              <w:top w:val="single" w:color="BBBBBB" w:sz="4"/>
              <w:left w:val="single" w:color="BBBBBB" w:sz="4"/>
              <w:bottom w:val="single" w:color="BBBBBB" w:sz="4"/>
              <w:right w:val="single" w:color="BBBBBB" w:sz="4"/>
            </w:tcBorders>
            <w:shd w:fill="F8D7DA" w:color="auto" w:val="clear"/>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ADJ</w:t>
            </w:r>
          </w:p>
        </w:tc>
        <w:tc>
          <w:tcPr>
            <w:tcW w:type="dxa" w:w="2000"/>
            <w:tcBorders>
              <w:top w:val="single" w:color="BBBBBB" w:sz="4"/>
              <w:left w:val="single" w:color="BBBBBB" w:sz="4"/>
              <w:bottom w:val="single" w:color="BBBBBB" w:sz="4"/>
              <w:right w:val="single" w:color="BBBBBB" w:sz="4"/>
            </w:tcBorders>
            <w:shd w:fill="D4EDDA" w:color="auto" w:val="clear"/>
            <w:tcMar>
              <w:top w:type="dxa" w:w="50"/>
              <w:left w:type="dxa" w:w="100"/>
              <w:bottom w:type="dxa" w:w="50"/>
              <w:right w:type="dxa" w:w="100"/>
            </w:tcMar>
            <w:vAlign w:val="center"/>
          </w:tcPr>
          <w:p>
            <w:pPr>
              <w:keepNext/>
              <w:jc w:val="left"/>
            </w:pPr>
            <w:r>
              <w:rPr>
                <w:rFonts w:ascii="Calibri" w:cs="Calibri" w:eastAsia="Calibri" w:hAnsi="Calibri"/>
                <w:b/>
                <w:bCs/>
                <w:sz w:val="18"/>
                <w:szCs w:val="18"/>
              </w:rPr>
              <w:t xml:space="preserve">NOUN</w:t>
            </w:r>
          </w:p>
        </w:tc>
      </w:tr>
      <w:tr>
        <w:trPr>
          <w:cantSplit/>
        </w:trPr>
        <w:tc>
          <w:tcPr>
            <w:tcW w:type="dxa" w:w="3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risk</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NOUN</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NOUN</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NOUN</w:t>
            </w:r>
          </w:p>
        </w:tc>
      </w:tr>
      <w:tr>
        <w:trPr>
          <w:cantSplit/>
        </w:trPr>
        <w:tc>
          <w:tcPr>
            <w:tcW w:type="dxa" w:w="3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memo</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NOUN</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NOUN</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NOUN</w:t>
            </w:r>
          </w:p>
        </w:tc>
      </w:tr>
      <w:tr>
        <w:trPr>
          <w:cantSplit/>
        </w:trPr>
        <w:tc>
          <w:tcPr>
            <w:tcW w:type="dxa" w:w="3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val="false"/>
              <w:jc w:val="left"/>
            </w:pPr>
            <w:r>
              <w:rPr>
                <w:rFonts w:ascii="Calibri" w:cs="Calibri" w:eastAsia="Calibri" w:hAnsi="Calibri"/>
                <w:b w:val="false"/>
                <w:bCs w:val="false"/>
                <w:sz w:val="18"/>
                <w:szCs w:val="18"/>
              </w:rPr>
              <w:t xml:space="preserve">.</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val="false"/>
              <w:jc w:val="left"/>
            </w:pPr>
            <w:r>
              <w:rPr>
                <w:rFonts w:ascii="Calibri" w:cs="Calibri" w:eastAsia="Calibri" w:hAnsi="Calibri"/>
                <w:b w:val="false"/>
                <w:bCs w:val="false"/>
                <w:sz w:val="18"/>
                <w:szCs w:val="18"/>
              </w:rPr>
              <w:t xml:space="preserve">PUNCT</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val="false"/>
              <w:jc w:val="left"/>
            </w:pPr>
            <w:r>
              <w:rPr>
                <w:rFonts w:ascii="Calibri" w:cs="Calibri" w:eastAsia="Calibri" w:hAnsi="Calibri"/>
                <w:b w:val="false"/>
                <w:bCs w:val="false"/>
                <w:sz w:val="18"/>
                <w:szCs w:val="18"/>
              </w:rPr>
              <w:t xml:space="preserve">PUNCT</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val="false"/>
              <w:jc w:val="left"/>
            </w:pPr>
            <w:r>
              <w:rPr>
                <w:rFonts w:ascii="Calibri" w:cs="Calibri" w:eastAsia="Calibri" w:hAnsi="Calibri"/>
                <w:b w:val="false"/>
                <w:bCs w:val="false"/>
                <w:sz w:val="18"/>
                <w:szCs w:val="18"/>
              </w:rPr>
              <w:t xml:space="preserve">PUNCT</w:t>
            </w:r>
          </w:p>
        </w:tc>
      </w:tr>
    </w:tbl>
    <w:p>
      <w:pPr>
        <w:spacing w:after="100"/>
      </w:pPr>
    </w:p>
    <w:p>
      <w:pPr>
        <w:spacing w:after="120"/>
      </w:pPr>
    </w:p>
    <w:p>
      <w:pPr>
        <w:keepNext/>
        <w:spacing w:after="80" w:before="120"/>
      </w:pPr>
      <w:r>
        <w:rPr>
          <w:rFonts w:ascii="Calibri" w:cs="Calibri" w:eastAsia="Calibri" w:hAnsi="Calibri"/>
          <w:b/>
          <w:bCs/>
          <w:color w:val="1F3A5F"/>
          <w:sz w:val="20"/>
          <w:szCs w:val="20"/>
        </w:rPr>
        <w:t xml:space="preserve">Table 10. Test sentence 484.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26"/>
        <w:gridCol w:w="2000"/>
        <w:gridCol w:w="2000"/>
        <w:gridCol w:w="2000"/>
      </w:tblGrid>
      <w:tr>
        <w:trPr>
          <w:cantSplit/>
          <w:tblHeader/>
        </w:trPr>
        <w:tc>
          <w:tcPr>
            <w:tcW w:type="dxa" w:w="3026"/>
            <w:tcBorders>
              <w:top w:val="single" w:color="BBBBBB" w:sz="4"/>
              <w:left w:val="single" w:color="BBBBBB" w:sz="4"/>
              <w:bottom w:val="single" w:color="BBBBBB" w:sz="4"/>
              <w:right w:val="single" w:color="BBBBBB" w:sz="4"/>
            </w:tcBorders>
            <w:shd w:fill="DDE7F3" w:color="auto" w:val="clear"/>
            <w:tcMar>
              <w:top w:type="dxa" w:w="50"/>
              <w:left w:type="dxa" w:w="100"/>
              <w:bottom w:type="dxa" w:w="50"/>
              <w:right w:type="dxa" w:w="100"/>
            </w:tcMar>
            <w:vAlign w:val="center"/>
          </w:tcPr>
          <w:p>
            <w:pPr>
              <w:keepNext/>
              <w:jc w:val="left"/>
            </w:pPr>
            <w:r>
              <w:rPr>
                <w:rFonts w:ascii="Calibri" w:cs="Calibri" w:eastAsia="Calibri" w:hAnsi="Calibri"/>
                <w:b/>
                <w:bCs/>
                <w:sz w:val="18"/>
                <w:szCs w:val="18"/>
              </w:rPr>
              <w:t xml:space="preserve">Word</w:t>
            </w:r>
          </w:p>
        </w:tc>
        <w:tc>
          <w:tcPr>
            <w:tcW w:type="dxa" w:w="2000"/>
            <w:tcBorders>
              <w:top w:val="single" w:color="BBBBBB" w:sz="4"/>
              <w:left w:val="single" w:color="BBBBBB" w:sz="4"/>
              <w:bottom w:val="single" w:color="BBBBBB" w:sz="4"/>
              <w:right w:val="single" w:color="BBBBBB" w:sz="4"/>
            </w:tcBorders>
            <w:shd w:fill="DDE7F3" w:color="auto" w:val="clear"/>
            <w:tcMar>
              <w:top w:type="dxa" w:w="50"/>
              <w:left w:type="dxa" w:w="100"/>
              <w:bottom w:type="dxa" w:w="50"/>
              <w:right w:type="dxa" w:w="100"/>
            </w:tcMar>
            <w:vAlign w:val="center"/>
          </w:tcPr>
          <w:p>
            <w:pPr>
              <w:keepNext/>
              <w:jc w:val="left"/>
            </w:pPr>
            <w:r>
              <w:rPr>
                <w:rFonts w:ascii="Calibri" w:cs="Calibri" w:eastAsia="Calibri" w:hAnsi="Calibri"/>
                <w:b/>
                <w:bCs/>
                <w:sz w:val="18"/>
                <w:szCs w:val="18"/>
              </w:rPr>
              <w:t xml:space="preserve">Gold</w:t>
            </w:r>
          </w:p>
        </w:tc>
        <w:tc>
          <w:tcPr>
            <w:tcW w:type="dxa" w:w="2000"/>
            <w:tcBorders>
              <w:top w:val="single" w:color="BBBBBB" w:sz="4"/>
              <w:left w:val="single" w:color="BBBBBB" w:sz="4"/>
              <w:bottom w:val="single" w:color="BBBBBB" w:sz="4"/>
              <w:right w:val="single" w:color="BBBBBB" w:sz="4"/>
            </w:tcBorders>
            <w:shd w:fill="DDE7F3" w:color="auto" w:val="clear"/>
            <w:tcMar>
              <w:top w:type="dxa" w:w="50"/>
              <w:left w:type="dxa" w:w="100"/>
              <w:bottom w:type="dxa" w:w="50"/>
              <w:right w:type="dxa" w:w="100"/>
            </w:tcMar>
            <w:vAlign w:val="center"/>
          </w:tcPr>
          <w:p>
            <w:pPr>
              <w:keepNext/>
              <w:jc w:val="left"/>
            </w:pPr>
            <w:r>
              <w:rPr>
                <w:rFonts w:ascii="Calibri" w:cs="Calibri" w:eastAsia="Calibri" w:hAnsi="Calibri"/>
                <w:b/>
                <w:bCs/>
                <w:sz w:val="18"/>
                <w:szCs w:val="18"/>
              </w:rPr>
              <w:t xml:space="preserve">v1</w:t>
            </w:r>
          </w:p>
        </w:tc>
        <w:tc>
          <w:tcPr>
            <w:tcW w:type="dxa" w:w="2000"/>
            <w:tcBorders>
              <w:top w:val="single" w:color="BBBBBB" w:sz="4"/>
              <w:left w:val="single" w:color="BBBBBB" w:sz="4"/>
              <w:bottom w:val="single" w:color="BBBBBB" w:sz="4"/>
              <w:right w:val="single" w:color="BBBBBB" w:sz="4"/>
            </w:tcBorders>
            <w:shd w:fill="DDE7F3" w:color="auto" w:val="clear"/>
            <w:tcMar>
              <w:top w:type="dxa" w:w="50"/>
              <w:left w:type="dxa" w:w="100"/>
              <w:bottom w:type="dxa" w:w="50"/>
              <w:right w:type="dxa" w:w="100"/>
            </w:tcMar>
            <w:vAlign w:val="center"/>
          </w:tcPr>
          <w:p>
            <w:pPr>
              <w:keepNext/>
              <w:jc w:val="left"/>
            </w:pPr>
            <w:r>
              <w:rPr>
                <w:rFonts w:ascii="Calibri" w:cs="Calibri" w:eastAsia="Calibri" w:hAnsi="Calibri"/>
                <w:b/>
                <w:bCs/>
                <w:sz w:val="18"/>
                <w:szCs w:val="18"/>
              </w:rPr>
              <w:t xml:space="preserve">v2</w:t>
            </w:r>
          </w:p>
        </w:tc>
      </w:tr>
      <w:tr>
        <w:trPr>
          <w:cantSplit/>
        </w:trPr>
        <w:tc>
          <w:tcPr>
            <w:tcW w:type="dxa" w:w="3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I</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PRON</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PRON</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PRON</w:t>
            </w:r>
          </w:p>
        </w:tc>
      </w:tr>
      <w:tr>
        <w:trPr>
          <w:cantSplit/>
        </w:trPr>
        <w:tc>
          <w:tcPr>
            <w:tcW w:type="dxa" w:w="3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am</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AUX</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AUX</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AUX</w:t>
            </w:r>
          </w:p>
        </w:tc>
      </w:tr>
      <w:tr>
        <w:trPr>
          <w:cantSplit/>
        </w:trPr>
        <w:tc>
          <w:tcPr>
            <w:tcW w:type="dxa" w:w="3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bringing</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VERB</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VERB</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VERB</w:t>
            </w:r>
          </w:p>
        </w:tc>
      </w:tr>
      <w:tr>
        <w:trPr>
          <w:cantSplit/>
        </w:trPr>
        <w:tc>
          <w:tcPr>
            <w:tcW w:type="dxa" w:w="3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two</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NUM</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NUM</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NUM</w:t>
            </w:r>
          </w:p>
        </w:tc>
      </w:tr>
      <w:tr>
        <w:trPr>
          <w:cantSplit/>
        </w:trPr>
        <w:tc>
          <w:tcPr>
            <w:tcW w:type="dxa" w:w="3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of</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ADP</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ADP</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ADP</w:t>
            </w:r>
          </w:p>
        </w:tc>
      </w:tr>
      <w:tr>
        <w:trPr>
          <w:cantSplit/>
        </w:trPr>
        <w:tc>
          <w:tcPr>
            <w:tcW w:type="dxa" w:w="3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my</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PRON</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PRON</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PRON</w:t>
            </w:r>
          </w:p>
        </w:tc>
      </w:tr>
      <w:tr>
        <w:trPr>
          <w:cantSplit/>
        </w:trPr>
        <w:tc>
          <w:tcPr>
            <w:tcW w:type="dxa" w:w="3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girlfriends</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NOUN</w:t>
            </w:r>
          </w:p>
        </w:tc>
        <w:tc>
          <w:tcPr>
            <w:tcW w:type="dxa" w:w="2000"/>
            <w:tcBorders>
              <w:top w:val="single" w:color="BBBBBB" w:sz="4"/>
              <w:left w:val="single" w:color="BBBBBB" w:sz="4"/>
              <w:bottom w:val="single" w:color="BBBBBB" w:sz="4"/>
              <w:right w:val="single" w:color="BBBBBB" w:sz="4"/>
            </w:tcBorders>
            <w:shd w:fill="F8D7DA" w:color="auto" w:val="clear"/>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VERB</w:t>
            </w:r>
          </w:p>
        </w:tc>
        <w:tc>
          <w:tcPr>
            <w:tcW w:type="dxa" w:w="2000"/>
            <w:tcBorders>
              <w:top w:val="single" w:color="BBBBBB" w:sz="4"/>
              <w:left w:val="single" w:color="BBBBBB" w:sz="4"/>
              <w:bottom w:val="single" w:color="BBBBBB" w:sz="4"/>
              <w:right w:val="single" w:color="BBBBBB" w:sz="4"/>
            </w:tcBorders>
            <w:shd w:fill="D4EDDA" w:color="auto" w:val="clear"/>
            <w:tcMar>
              <w:top w:type="dxa" w:w="50"/>
              <w:left w:type="dxa" w:w="100"/>
              <w:bottom w:type="dxa" w:w="50"/>
              <w:right w:type="dxa" w:w="100"/>
            </w:tcMar>
            <w:vAlign w:val="center"/>
          </w:tcPr>
          <w:p>
            <w:pPr>
              <w:keepNext/>
              <w:jc w:val="left"/>
            </w:pPr>
            <w:r>
              <w:rPr>
                <w:rFonts w:ascii="Calibri" w:cs="Calibri" w:eastAsia="Calibri" w:hAnsi="Calibri"/>
                <w:b/>
                <w:bCs/>
                <w:sz w:val="18"/>
                <w:szCs w:val="18"/>
              </w:rPr>
              <w:t xml:space="preserve">NOUN</w:t>
            </w:r>
          </w:p>
        </w:tc>
      </w:tr>
      <w:tr>
        <w:trPr>
          <w:cantSplit/>
        </w:trPr>
        <w:tc>
          <w:tcPr>
            <w:tcW w:type="dxa" w:w="3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from</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ADP</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ADP</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ADP</w:t>
            </w:r>
          </w:p>
        </w:tc>
      </w:tr>
      <w:tr>
        <w:trPr>
          <w:cantSplit/>
        </w:trPr>
        <w:tc>
          <w:tcPr>
            <w:tcW w:type="dxa" w:w="3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LJ</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PROPN</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PROPN</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PROPN</w:t>
            </w:r>
          </w:p>
        </w:tc>
      </w:tr>
      <w:tr>
        <w:trPr>
          <w:cantSplit/>
        </w:trPr>
        <w:tc>
          <w:tcPr>
            <w:tcW w:type="dxa" w:w="3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val="false"/>
              <w:jc w:val="left"/>
            </w:pPr>
            <w:r>
              <w:rPr>
                <w:rFonts w:ascii="Calibri" w:cs="Calibri" w:eastAsia="Calibri" w:hAnsi="Calibri"/>
                <w:b w:val="false"/>
                <w:bCs w:val="false"/>
                <w:sz w:val="18"/>
                <w:szCs w:val="18"/>
              </w:rPr>
              <w:t xml:space="preserve">.</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val="false"/>
              <w:jc w:val="left"/>
            </w:pPr>
            <w:r>
              <w:rPr>
                <w:rFonts w:ascii="Calibri" w:cs="Calibri" w:eastAsia="Calibri" w:hAnsi="Calibri"/>
                <w:b w:val="false"/>
                <w:bCs w:val="false"/>
                <w:sz w:val="18"/>
                <w:szCs w:val="18"/>
              </w:rPr>
              <w:t xml:space="preserve">PUNCT</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val="false"/>
              <w:jc w:val="left"/>
            </w:pPr>
            <w:r>
              <w:rPr>
                <w:rFonts w:ascii="Calibri" w:cs="Calibri" w:eastAsia="Calibri" w:hAnsi="Calibri"/>
                <w:b w:val="false"/>
                <w:bCs w:val="false"/>
                <w:sz w:val="18"/>
                <w:szCs w:val="18"/>
              </w:rPr>
              <w:t xml:space="preserve">PUNCT</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val="false"/>
              <w:jc w:val="left"/>
            </w:pPr>
            <w:r>
              <w:rPr>
                <w:rFonts w:ascii="Calibri" w:cs="Calibri" w:eastAsia="Calibri" w:hAnsi="Calibri"/>
                <w:b w:val="false"/>
                <w:bCs w:val="false"/>
                <w:sz w:val="18"/>
                <w:szCs w:val="18"/>
              </w:rPr>
              <w:t xml:space="preserve">PUNCT</w:t>
            </w:r>
          </w:p>
        </w:tc>
      </w:tr>
    </w:tbl>
    <w:p>
      <w:pPr>
        <w:spacing w:after="100"/>
      </w:pPr>
    </w:p>
    <w:p>
      <w:pPr>
        <w:spacing w:after="120"/>
      </w:pPr>
    </w:p>
    <w:p>
      <w:pPr>
        <w:keepNext/>
        <w:spacing w:after="80" w:before="120"/>
      </w:pPr>
      <w:r>
        <w:rPr>
          <w:rFonts w:ascii="Calibri" w:cs="Calibri" w:eastAsia="Calibri" w:hAnsi="Calibri"/>
          <w:b/>
          <w:bCs/>
          <w:color w:val="1F3A5F"/>
          <w:sz w:val="20"/>
          <w:szCs w:val="20"/>
        </w:rPr>
        <w:t xml:space="preserve">Table 11. Test sentence 794.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26"/>
        <w:gridCol w:w="2000"/>
        <w:gridCol w:w="2000"/>
        <w:gridCol w:w="2000"/>
      </w:tblGrid>
      <w:tr>
        <w:trPr>
          <w:cantSplit/>
          <w:tblHeader/>
        </w:trPr>
        <w:tc>
          <w:tcPr>
            <w:tcW w:type="dxa" w:w="3026"/>
            <w:tcBorders>
              <w:top w:val="single" w:color="BBBBBB" w:sz="4"/>
              <w:left w:val="single" w:color="BBBBBB" w:sz="4"/>
              <w:bottom w:val="single" w:color="BBBBBB" w:sz="4"/>
              <w:right w:val="single" w:color="BBBBBB" w:sz="4"/>
            </w:tcBorders>
            <w:shd w:fill="DDE7F3" w:color="auto" w:val="clear"/>
            <w:tcMar>
              <w:top w:type="dxa" w:w="50"/>
              <w:left w:type="dxa" w:w="100"/>
              <w:bottom w:type="dxa" w:w="50"/>
              <w:right w:type="dxa" w:w="100"/>
            </w:tcMar>
            <w:vAlign w:val="center"/>
          </w:tcPr>
          <w:p>
            <w:pPr>
              <w:keepNext/>
              <w:jc w:val="left"/>
            </w:pPr>
            <w:r>
              <w:rPr>
                <w:rFonts w:ascii="Calibri" w:cs="Calibri" w:eastAsia="Calibri" w:hAnsi="Calibri"/>
                <w:b/>
                <w:bCs/>
                <w:sz w:val="18"/>
                <w:szCs w:val="18"/>
              </w:rPr>
              <w:t xml:space="preserve">Word</w:t>
            </w:r>
          </w:p>
        </w:tc>
        <w:tc>
          <w:tcPr>
            <w:tcW w:type="dxa" w:w="2000"/>
            <w:tcBorders>
              <w:top w:val="single" w:color="BBBBBB" w:sz="4"/>
              <w:left w:val="single" w:color="BBBBBB" w:sz="4"/>
              <w:bottom w:val="single" w:color="BBBBBB" w:sz="4"/>
              <w:right w:val="single" w:color="BBBBBB" w:sz="4"/>
            </w:tcBorders>
            <w:shd w:fill="DDE7F3" w:color="auto" w:val="clear"/>
            <w:tcMar>
              <w:top w:type="dxa" w:w="50"/>
              <w:left w:type="dxa" w:w="100"/>
              <w:bottom w:type="dxa" w:w="50"/>
              <w:right w:type="dxa" w:w="100"/>
            </w:tcMar>
            <w:vAlign w:val="center"/>
          </w:tcPr>
          <w:p>
            <w:pPr>
              <w:keepNext/>
              <w:jc w:val="left"/>
            </w:pPr>
            <w:r>
              <w:rPr>
                <w:rFonts w:ascii="Calibri" w:cs="Calibri" w:eastAsia="Calibri" w:hAnsi="Calibri"/>
                <w:b/>
                <w:bCs/>
                <w:sz w:val="18"/>
                <w:szCs w:val="18"/>
              </w:rPr>
              <w:t xml:space="preserve">Gold</w:t>
            </w:r>
          </w:p>
        </w:tc>
        <w:tc>
          <w:tcPr>
            <w:tcW w:type="dxa" w:w="2000"/>
            <w:tcBorders>
              <w:top w:val="single" w:color="BBBBBB" w:sz="4"/>
              <w:left w:val="single" w:color="BBBBBB" w:sz="4"/>
              <w:bottom w:val="single" w:color="BBBBBB" w:sz="4"/>
              <w:right w:val="single" w:color="BBBBBB" w:sz="4"/>
            </w:tcBorders>
            <w:shd w:fill="DDE7F3" w:color="auto" w:val="clear"/>
            <w:tcMar>
              <w:top w:type="dxa" w:w="50"/>
              <w:left w:type="dxa" w:w="100"/>
              <w:bottom w:type="dxa" w:w="50"/>
              <w:right w:type="dxa" w:w="100"/>
            </w:tcMar>
            <w:vAlign w:val="center"/>
          </w:tcPr>
          <w:p>
            <w:pPr>
              <w:keepNext/>
              <w:jc w:val="left"/>
            </w:pPr>
            <w:r>
              <w:rPr>
                <w:rFonts w:ascii="Calibri" w:cs="Calibri" w:eastAsia="Calibri" w:hAnsi="Calibri"/>
                <w:b/>
                <w:bCs/>
                <w:sz w:val="18"/>
                <w:szCs w:val="18"/>
              </w:rPr>
              <w:t xml:space="preserve">v1</w:t>
            </w:r>
          </w:p>
        </w:tc>
        <w:tc>
          <w:tcPr>
            <w:tcW w:type="dxa" w:w="2000"/>
            <w:tcBorders>
              <w:top w:val="single" w:color="BBBBBB" w:sz="4"/>
              <w:left w:val="single" w:color="BBBBBB" w:sz="4"/>
              <w:bottom w:val="single" w:color="BBBBBB" w:sz="4"/>
              <w:right w:val="single" w:color="BBBBBB" w:sz="4"/>
            </w:tcBorders>
            <w:shd w:fill="DDE7F3" w:color="auto" w:val="clear"/>
            <w:tcMar>
              <w:top w:type="dxa" w:w="50"/>
              <w:left w:type="dxa" w:w="100"/>
              <w:bottom w:type="dxa" w:w="50"/>
              <w:right w:type="dxa" w:w="100"/>
            </w:tcMar>
            <w:vAlign w:val="center"/>
          </w:tcPr>
          <w:p>
            <w:pPr>
              <w:keepNext/>
              <w:jc w:val="left"/>
            </w:pPr>
            <w:r>
              <w:rPr>
                <w:rFonts w:ascii="Calibri" w:cs="Calibri" w:eastAsia="Calibri" w:hAnsi="Calibri"/>
                <w:b/>
                <w:bCs/>
                <w:sz w:val="18"/>
                <w:szCs w:val="18"/>
              </w:rPr>
              <w:t xml:space="preserve">v2</w:t>
            </w:r>
          </w:p>
        </w:tc>
      </w:tr>
      <w:tr>
        <w:trPr>
          <w:cantSplit/>
        </w:trPr>
        <w:tc>
          <w:tcPr>
            <w:tcW w:type="dxa" w:w="3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You</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PRON</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PRON</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PRON</w:t>
            </w:r>
          </w:p>
        </w:tc>
      </w:tr>
      <w:tr>
        <w:trPr>
          <w:cantSplit/>
        </w:trPr>
        <w:tc>
          <w:tcPr>
            <w:tcW w:type="dxa" w:w="3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should</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AUX</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AUX</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AUX</w:t>
            </w:r>
          </w:p>
        </w:tc>
      </w:tr>
      <w:tr>
        <w:trPr>
          <w:cantSplit/>
        </w:trPr>
        <w:tc>
          <w:tcPr>
            <w:tcW w:type="dxa" w:w="3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use</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VERB</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VERB</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VERB</w:t>
            </w:r>
          </w:p>
        </w:tc>
      </w:tr>
      <w:tr>
        <w:trPr>
          <w:cantSplit/>
        </w:trPr>
        <w:tc>
          <w:tcPr>
            <w:tcW w:type="dxa" w:w="3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the</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DET</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DET</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DET</w:t>
            </w:r>
          </w:p>
        </w:tc>
      </w:tr>
      <w:tr>
        <w:trPr>
          <w:cantSplit/>
        </w:trPr>
        <w:tc>
          <w:tcPr>
            <w:tcW w:type="dxa" w:w="3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same</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ADJ</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ADJ</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ADJ</w:t>
            </w:r>
          </w:p>
        </w:tc>
      </w:tr>
      <w:tr>
        <w:trPr>
          <w:cantSplit/>
        </w:trPr>
        <w:tc>
          <w:tcPr>
            <w:tcW w:type="dxa" w:w="3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spreadsheet</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NOUN</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NOUN</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NOUN</w:t>
            </w:r>
          </w:p>
        </w:tc>
      </w:tr>
      <w:tr>
        <w:trPr>
          <w:cantSplit/>
        </w:trPr>
        <w:tc>
          <w:tcPr>
            <w:tcW w:type="dxa" w:w="3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format</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NOUN</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NOUN</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NOUN</w:t>
            </w:r>
          </w:p>
        </w:tc>
      </w:tr>
      <w:tr>
        <w:trPr>
          <w:cantSplit/>
        </w:trPr>
        <w:tc>
          <w:tcPr>
            <w:tcW w:type="dxa" w:w="3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used</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VERB</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VERB</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VERB</w:t>
            </w:r>
          </w:p>
        </w:tc>
      </w:tr>
      <w:tr>
        <w:trPr>
          <w:cantSplit/>
        </w:trPr>
        <w:tc>
          <w:tcPr>
            <w:tcW w:type="dxa" w:w="3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for</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ADP</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ADP</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ADP</w:t>
            </w:r>
          </w:p>
        </w:tc>
      </w:tr>
      <w:tr>
        <w:trPr>
          <w:cantSplit/>
        </w:trPr>
        <w:tc>
          <w:tcPr>
            <w:tcW w:type="dxa" w:w="3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the</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DET</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DET</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DET</w:t>
            </w:r>
          </w:p>
        </w:tc>
      </w:tr>
      <w:tr>
        <w:trPr>
          <w:cantSplit/>
        </w:trPr>
        <w:tc>
          <w:tcPr>
            <w:tcW w:type="dxa" w:w="3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1/29/02</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NUM</w:t>
            </w:r>
          </w:p>
        </w:tc>
        <w:tc>
          <w:tcPr>
            <w:tcW w:type="dxa" w:w="2000"/>
            <w:tcBorders>
              <w:top w:val="single" w:color="BBBBBB" w:sz="4"/>
              <w:left w:val="single" w:color="BBBBBB" w:sz="4"/>
              <w:bottom w:val="single" w:color="BBBBBB" w:sz="4"/>
              <w:right w:val="single" w:color="BBBBBB" w:sz="4"/>
            </w:tcBorders>
            <w:shd w:fill="F8D7DA" w:color="auto" w:val="clear"/>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ADJ</w:t>
            </w:r>
          </w:p>
        </w:tc>
        <w:tc>
          <w:tcPr>
            <w:tcW w:type="dxa" w:w="2000"/>
            <w:tcBorders>
              <w:top w:val="single" w:color="BBBBBB" w:sz="4"/>
              <w:left w:val="single" w:color="BBBBBB" w:sz="4"/>
              <w:bottom w:val="single" w:color="BBBBBB" w:sz="4"/>
              <w:right w:val="single" w:color="BBBBBB" w:sz="4"/>
            </w:tcBorders>
            <w:shd w:fill="D4EDDA" w:color="auto" w:val="clear"/>
            <w:tcMar>
              <w:top w:type="dxa" w:w="50"/>
              <w:left w:type="dxa" w:w="100"/>
              <w:bottom w:type="dxa" w:w="50"/>
              <w:right w:type="dxa" w:w="100"/>
            </w:tcMar>
            <w:vAlign w:val="center"/>
          </w:tcPr>
          <w:p>
            <w:pPr>
              <w:keepNext/>
              <w:jc w:val="left"/>
            </w:pPr>
            <w:r>
              <w:rPr>
                <w:rFonts w:ascii="Calibri" w:cs="Calibri" w:eastAsia="Calibri" w:hAnsi="Calibri"/>
                <w:b/>
                <w:bCs/>
                <w:sz w:val="18"/>
                <w:szCs w:val="18"/>
              </w:rPr>
              <w:t xml:space="preserve">NUM</w:t>
            </w:r>
          </w:p>
        </w:tc>
      </w:tr>
      <w:tr>
        <w:trPr>
          <w:cantSplit/>
        </w:trPr>
        <w:tc>
          <w:tcPr>
            <w:tcW w:type="dxa" w:w="3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DPR</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NOUN</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NOUN</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NOUN</w:t>
            </w:r>
          </w:p>
        </w:tc>
      </w:tr>
      <w:tr>
        <w:trPr>
          <w:cantSplit/>
        </w:trPr>
        <w:tc>
          <w:tcPr>
            <w:tcW w:type="dxa" w:w="3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val="false"/>
              <w:jc w:val="left"/>
            </w:pPr>
            <w:r>
              <w:rPr>
                <w:rFonts w:ascii="Calibri" w:cs="Calibri" w:eastAsia="Calibri" w:hAnsi="Calibri"/>
                <w:b w:val="false"/>
                <w:bCs w:val="false"/>
                <w:sz w:val="18"/>
                <w:szCs w:val="18"/>
              </w:rPr>
              <w:t xml:space="preserve">.</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val="false"/>
              <w:jc w:val="left"/>
            </w:pPr>
            <w:r>
              <w:rPr>
                <w:rFonts w:ascii="Calibri" w:cs="Calibri" w:eastAsia="Calibri" w:hAnsi="Calibri"/>
                <w:b w:val="false"/>
                <w:bCs w:val="false"/>
                <w:sz w:val="18"/>
                <w:szCs w:val="18"/>
              </w:rPr>
              <w:t xml:space="preserve">PUNCT</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val="false"/>
              <w:jc w:val="left"/>
            </w:pPr>
            <w:r>
              <w:rPr>
                <w:rFonts w:ascii="Calibri" w:cs="Calibri" w:eastAsia="Calibri" w:hAnsi="Calibri"/>
                <w:b w:val="false"/>
                <w:bCs w:val="false"/>
                <w:sz w:val="18"/>
                <w:szCs w:val="18"/>
              </w:rPr>
              <w:t xml:space="preserve">PUNCT</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val="false"/>
              <w:jc w:val="left"/>
            </w:pPr>
            <w:r>
              <w:rPr>
                <w:rFonts w:ascii="Calibri" w:cs="Calibri" w:eastAsia="Calibri" w:hAnsi="Calibri"/>
                <w:b w:val="false"/>
                <w:bCs w:val="false"/>
                <w:sz w:val="18"/>
                <w:szCs w:val="18"/>
              </w:rPr>
              <w:t xml:space="preserve">PUNCT</w:t>
            </w:r>
          </w:p>
        </w:tc>
      </w:tr>
    </w:tbl>
    <w:p>
      <w:pPr>
        <w:spacing w:after="100"/>
      </w:pPr>
    </w:p>
    <w:p>
      <w:pPr>
        <w:spacing w:after="120"/>
      </w:pPr>
    </w:p>
    <w:p>
      <w:pPr>
        <w:keepNext/>
        <w:spacing w:after="80" w:before="120"/>
      </w:pPr>
      <w:r>
        <w:rPr>
          <w:rFonts w:ascii="Calibri" w:cs="Calibri" w:eastAsia="Calibri" w:hAnsi="Calibri"/>
          <w:b/>
          <w:bCs/>
          <w:color w:val="1F3A5F"/>
          <w:sz w:val="20"/>
          <w:szCs w:val="20"/>
        </w:rPr>
        <w:t xml:space="preserve">Table 12. Test sentence 230 (a mistake that v2 does not fix).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26"/>
        <w:gridCol w:w="2000"/>
        <w:gridCol w:w="2000"/>
        <w:gridCol w:w="2000"/>
      </w:tblGrid>
      <w:tr>
        <w:trPr>
          <w:cantSplit/>
          <w:tblHeader/>
        </w:trPr>
        <w:tc>
          <w:tcPr>
            <w:tcW w:type="dxa" w:w="3026"/>
            <w:tcBorders>
              <w:top w:val="single" w:color="BBBBBB" w:sz="4"/>
              <w:left w:val="single" w:color="BBBBBB" w:sz="4"/>
              <w:bottom w:val="single" w:color="BBBBBB" w:sz="4"/>
              <w:right w:val="single" w:color="BBBBBB" w:sz="4"/>
            </w:tcBorders>
            <w:shd w:fill="DDE7F3" w:color="auto" w:val="clear"/>
            <w:tcMar>
              <w:top w:type="dxa" w:w="50"/>
              <w:left w:type="dxa" w:w="100"/>
              <w:bottom w:type="dxa" w:w="50"/>
              <w:right w:type="dxa" w:w="100"/>
            </w:tcMar>
            <w:vAlign w:val="center"/>
          </w:tcPr>
          <w:p>
            <w:pPr>
              <w:keepNext/>
              <w:jc w:val="left"/>
            </w:pPr>
            <w:r>
              <w:rPr>
                <w:rFonts w:ascii="Calibri" w:cs="Calibri" w:eastAsia="Calibri" w:hAnsi="Calibri"/>
                <w:b/>
                <w:bCs/>
                <w:sz w:val="18"/>
                <w:szCs w:val="18"/>
              </w:rPr>
              <w:t xml:space="preserve">Word</w:t>
            </w:r>
          </w:p>
        </w:tc>
        <w:tc>
          <w:tcPr>
            <w:tcW w:type="dxa" w:w="2000"/>
            <w:tcBorders>
              <w:top w:val="single" w:color="BBBBBB" w:sz="4"/>
              <w:left w:val="single" w:color="BBBBBB" w:sz="4"/>
              <w:bottom w:val="single" w:color="BBBBBB" w:sz="4"/>
              <w:right w:val="single" w:color="BBBBBB" w:sz="4"/>
            </w:tcBorders>
            <w:shd w:fill="DDE7F3" w:color="auto" w:val="clear"/>
            <w:tcMar>
              <w:top w:type="dxa" w:w="50"/>
              <w:left w:type="dxa" w:w="100"/>
              <w:bottom w:type="dxa" w:w="50"/>
              <w:right w:type="dxa" w:w="100"/>
            </w:tcMar>
            <w:vAlign w:val="center"/>
          </w:tcPr>
          <w:p>
            <w:pPr>
              <w:keepNext/>
              <w:jc w:val="left"/>
            </w:pPr>
            <w:r>
              <w:rPr>
                <w:rFonts w:ascii="Calibri" w:cs="Calibri" w:eastAsia="Calibri" w:hAnsi="Calibri"/>
                <w:b/>
                <w:bCs/>
                <w:sz w:val="18"/>
                <w:szCs w:val="18"/>
              </w:rPr>
              <w:t xml:space="preserve">Gold</w:t>
            </w:r>
          </w:p>
        </w:tc>
        <w:tc>
          <w:tcPr>
            <w:tcW w:type="dxa" w:w="2000"/>
            <w:tcBorders>
              <w:top w:val="single" w:color="BBBBBB" w:sz="4"/>
              <w:left w:val="single" w:color="BBBBBB" w:sz="4"/>
              <w:bottom w:val="single" w:color="BBBBBB" w:sz="4"/>
              <w:right w:val="single" w:color="BBBBBB" w:sz="4"/>
            </w:tcBorders>
            <w:shd w:fill="DDE7F3" w:color="auto" w:val="clear"/>
            <w:tcMar>
              <w:top w:type="dxa" w:w="50"/>
              <w:left w:type="dxa" w:w="100"/>
              <w:bottom w:type="dxa" w:w="50"/>
              <w:right w:type="dxa" w:w="100"/>
            </w:tcMar>
            <w:vAlign w:val="center"/>
          </w:tcPr>
          <w:p>
            <w:pPr>
              <w:keepNext/>
              <w:jc w:val="left"/>
            </w:pPr>
            <w:r>
              <w:rPr>
                <w:rFonts w:ascii="Calibri" w:cs="Calibri" w:eastAsia="Calibri" w:hAnsi="Calibri"/>
                <w:b/>
                <w:bCs/>
                <w:sz w:val="18"/>
                <w:szCs w:val="18"/>
              </w:rPr>
              <w:t xml:space="preserve">v1</w:t>
            </w:r>
          </w:p>
        </w:tc>
        <w:tc>
          <w:tcPr>
            <w:tcW w:type="dxa" w:w="2000"/>
            <w:tcBorders>
              <w:top w:val="single" w:color="BBBBBB" w:sz="4"/>
              <w:left w:val="single" w:color="BBBBBB" w:sz="4"/>
              <w:bottom w:val="single" w:color="BBBBBB" w:sz="4"/>
              <w:right w:val="single" w:color="BBBBBB" w:sz="4"/>
            </w:tcBorders>
            <w:shd w:fill="DDE7F3" w:color="auto" w:val="clear"/>
            <w:tcMar>
              <w:top w:type="dxa" w:w="50"/>
              <w:left w:type="dxa" w:w="100"/>
              <w:bottom w:type="dxa" w:w="50"/>
              <w:right w:type="dxa" w:w="100"/>
            </w:tcMar>
            <w:vAlign w:val="center"/>
          </w:tcPr>
          <w:p>
            <w:pPr>
              <w:keepNext/>
              <w:jc w:val="left"/>
            </w:pPr>
            <w:r>
              <w:rPr>
                <w:rFonts w:ascii="Calibri" w:cs="Calibri" w:eastAsia="Calibri" w:hAnsi="Calibri"/>
                <w:b/>
                <w:bCs/>
                <w:sz w:val="18"/>
                <w:szCs w:val="18"/>
              </w:rPr>
              <w:t xml:space="preserve">v2</w:t>
            </w:r>
          </w:p>
        </w:tc>
      </w:tr>
      <w:tr>
        <w:trPr>
          <w:cantSplit/>
        </w:trPr>
        <w:tc>
          <w:tcPr>
            <w:tcW w:type="dxa" w:w="3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why</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ADV</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ADV</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ADV</w:t>
            </w:r>
          </w:p>
        </w:tc>
      </w:tr>
      <w:tr>
        <w:trPr>
          <w:cantSplit/>
        </w:trPr>
        <w:tc>
          <w:tcPr>
            <w:tcW w:type="dxa" w:w="3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do</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AUX</w:t>
            </w:r>
          </w:p>
        </w:tc>
        <w:tc>
          <w:tcPr>
            <w:tcW w:type="dxa" w:w="2000"/>
            <w:tcBorders>
              <w:top w:val="single" w:color="BBBBBB" w:sz="4"/>
              <w:left w:val="single" w:color="BBBBBB" w:sz="4"/>
              <w:bottom w:val="single" w:color="BBBBBB" w:sz="4"/>
              <w:right w:val="single" w:color="BBBBBB" w:sz="4"/>
            </w:tcBorders>
            <w:shd w:fill="F8D7DA" w:color="auto" w:val="clear"/>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VERB</w:t>
            </w:r>
          </w:p>
        </w:tc>
        <w:tc>
          <w:tcPr>
            <w:tcW w:type="dxa" w:w="2000"/>
            <w:tcBorders>
              <w:top w:val="single" w:color="BBBBBB" w:sz="4"/>
              <w:left w:val="single" w:color="BBBBBB" w:sz="4"/>
              <w:bottom w:val="single" w:color="BBBBBB" w:sz="4"/>
              <w:right w:val="single" w:color="BBBBBB" w:sz="4"/>
            </w:tcBorders>
            <w:shd w:fill="F8D7DA" w:color="auto" w:val="clear"/>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VERB</w:t>
            </w:r>
          </w:p>
        </w:tc>
      </w:tr>
      <w:tr>
        <w:trPr>
          <w:cantSplit/>
        </w:trPr>
        <w:tc>
          <w:tcPr>
            <w:tcW w:type="dxa" w:w="3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you</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PRON</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PRON</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PRON</w:t>
            </w:r>
          </w:p>
        </w:tc>
      </w:tr>
      <w:tr>
        <w:trPr>
          <w:cantSplit/>
        </w:trPr>
        <w:tc>
          <w:tcPr>
            <w:tcW w:type="dxa" w:w="3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think</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VERB</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VERB</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VERB</w:t>
            </w:r>
          </w:p>
        </w:tc>
      </w:tr>
      <w:tr>
        <w:trPr>
          <w:cantSplit/>
        </w:trPr>
        <w:tc>
          <w:tcPr>
            <w:tcW w:type="dxa" w:w="3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i</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PRON</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PRON</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PRON</w:t>
            </w:r>
          </w:p>
        </w:tc>
      </w:tr>
      <w:tr>
        <w:trPr>
          <w:cantSplit/>
        </w:trPr>
        <w:tc>
          <w:tcPr>
            <w:tcW w:type="dxa" w:w="3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should</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AUX</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AUX</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AUX</w:t>
            </w:r>
          </w:p>
        </w:tc>
      </w:tr>
      <w:tr>
        <w:trPr>
          <w:cantSplit/>
        </w:trPr>
        <w:tc>
          <w:tcPr>
            <w:tcW w:type="dxa" w:w="3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get</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VERB</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VERB</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VERB</w:t>
            </w:r>
          </w:p>
        </w:tc>
      </w:tr>
      <w:tr>
        <w:trPr>
          <w:cantSplit/>
        </w:trPr>
        <w:tc>
          <w:tcPr>
            <w:tcW w:type="dxa" w:w="3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one</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NUM</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NUM</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NUM</w:t>
            </w:r>
          </w:p>
        </w:tc>
      </w:tr>
      <w:tr>
        <w:trPr>
          <w:cantSplit/>
        </w:trPr>
        <w:tc>
          <w:tcPr>
            <w:tcW w:type="dxa" w:w="3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of</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ADP</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ADP</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ADP</w:t>
            </w:r>
          </w:p>
        </w:tc>
      </w:tr>
      <w:tr>
        <w:trPr>
          <w:cantSplit/>
        </w:trPr>
        <w:tc>
          <w:tcPr>
            <w:tcW w:type="dxa" w:w="3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those</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PRON</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PRON</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PRON</w:t>
            </w:r>
          </w:p>
        </w:tc>
      </w:tr>
      <w:tr>
        <w:trPr>
          <w:cantSplit/>
        </w:trPr>
        <w:tc>
          <w:tcPr>
            <w:tcW w:type="dxa" w:w="3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val="false"/>
              <w:jc w:val="left"/>
            </w:pPr>
            <w:r>
              <w:rPr>
                <w:rFonts w:ascii="Calibri" w:cs="Calibri" w:eastAsia="Calibri" w:hAnsi="Calibri"/>
                <w:b w:val="false"/>
                <w:bCs w:val="false"/>
                <w:sz w:val="18"/>
                <w:szCs w:val="18"/>
              </w:rPr>
              <w:t xml:space="preserve">?</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val="false"/>
              <w:jc w:val="left"/>
            </w:pPr>
            <w:r>
              <w:rPr>
                <w:rFonts w:ascii="Calibri" w:cs="Calibri" w:eastAsia="Calibri" w:hAnsi="Calibri"/>
                <w:b w:val="false"/>
                <w:bCs w:val="false"/>
                <w:sz w:val="18"/>
                <w:szCs w:val="18"/>
              </w:rPr>
              <w:t xml:space="preserve">PUNCT</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val="false"/>
              <w:jc w:val="left"/>
            </w:pPr>
            <w:r>
              <w:rPr>
                <w:rFonts w:ascii="Calibri" w:cs="Calibri" w:eastAsia="Calibri" w:hAnsi="Calibri"/>
                <w:b w:val="false"/>
                <w:bCs w:val="false"/>
                <w:sz w:val="18"/>
                <w:szCs w:val="18"/>
              </w:rPr>
              <w:t xml:space="preserve">PUNCT</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val="false"/>
              <w:jc w:val="left"/>
            </w:pPr>
            <w:r>
              <w:rPr>
                <w:rFonts w:ascii="Calibri" w:cs="Calibri" w:eastAsia="Calibri" w:hAnsi="Calibri"/>
                <w:b w:val="false"/>
                <w:bCs w:val="false"/>
                <w:sz w:val="18"/>
                <w:szCs w:val="18"/>
              </w:rPr>
              <w:t xml:space="preserve">PUNCT</w:t>
            </w:r>
          </w:p>
        </w:tc>
      </w:tr>
    </w:tbl>
    <w:p>
      <w:pPr>
        <w:spacing w:after="100"/>
      </w:pPr>
    </w:p>
    <w:p>
      <w:pPr>
        <w:spacing w:after="120"/>
      </w:pPr>
    </w:p>
    <w:p>
      <w:pPr>
        <w:spacing w:after="140" w:line="276"/>
        <w:jc w:val="both"/>
      </w:pPr>
      <w:r>
        <w:rPr>
          <w:rFonts w:ascii="Calibri" w:cs="Calibri" w:eastAsia="Calibri" w:hAnsi="Calibri"/>
          <w:sz w:val="22"/>
          <w:szCs w:val="22"/>
        </w:rPr>
        <w:t xml:space="preserve">In the first three sentences the fixed words are unseen forms: an acronym ("CDWR", ADJ to NOUN), a plural noun ("girlfriends", VERB to NOUN) and a date ("1/29/02", ADJ to NUM). In the last sentence, "do" is a known word, yet it is tagged VERB instead of AUX. Smoothing and unknown-word buckets cannot fix this kind of error, because the HMM only sees the previous tag.</w:t>
      </w:r>
    </w:p>
    <w:p>
      <w:pPr>
        <w:pStyle w:val="Heading1"/>
      </w:pPr>
      <w:r>
        <w:rPr>
          <w:rFonts w:ascii="Calibri" w:cs="Calibri" w:eastAsia="Calibri" w:hAnsi="Calibri"/>
        </w:rPr>
        <w:t xml:space="preserve">9. Discussion</w:t>
      </w:r>
    </w:p>
    <w:p>
      <w:pPr>
        <w:pStyle w:val="Heading2"/>
      </w:pPr>
      <w:r>
        <w:rPr>
          <w:rFonts w:ascii="Calibri" w:cs="Calibri" w:eastAsia="Calibri" w:hAnsi="Calibri"/>
        </w:rPr>
        <w:t xml:space="preserve">9.1 The gap: why a BiLSTM next</w:t>
      </w:r>
    </w:p>
    <w:p>
      <w:pPr>
        <w:spacing w:after="140" w:line="276"/>
        <w:jc w:val="both"/>
      </w:pPr>
      <w:r>
        <w:rPr>
          <w:rFonts w:ascii="Calibri" w:cs="Calibri" w:eastAsia="Calibri" w:hAnsi="Calibri"/>
          <w:sz w:val="22"/>
          <w:szCs w:val="22"/>
        </w:rPr>
        <w:t xml:space="preserve">HMM v2 closes much of the unknown-word gap, but its structure still limits it.</w:t>
      </w:r>
    </w:p>
    <w:p>
      <w:pPr>
        <w:pStyle w:val="ListParagraph"/>
        <w:numPr>
          <w:ilvl w:val="0"/>
          <w:numId w:val="2"/>
        </w:numPr>
        <w:spacing w:after="80" w:line="276"/>
      </w:pPr>
      <w:r>
        <w:rPr>
          <w:rFonts w:ascii="Calibri" w:cs="Calibri" w:eastAsia="Calibri" w:hAnsi="Calibri"/>
          <w:b/>
          <w:bCs/>
          <w:sz w:val="22"/>
          <w:szCs w:val="22"/>
        </w:rPr>
        <w:t xml:space="preserve">Limited context.</w:t>
      </w:r>
      <w:r>
        <w:rPr>
          <w:rFonts w:ascii="Calibri" w:cs="Calibri" w:eastAsia="Calibri" w:hAnsi="Calibri"/>
          <w:sz w:val="22"/>
          <w:szCs w:val="22"/>
        </w:rPr>
        <w:t xml:space="preserve"> The tag of a word depends only on the previous tag, and each word depends only on its own tag. Rabiner (1989, Section VIII-A) notes that the Markov assumption is inappropriate when dependencies extend over several states. Remaining errors such as VERB versus AUX or NOUN versus PROPN are the kind of ambiguity that wider context can help to resolve, although we did not measure long-range dependencies directly.</w:t>
      </w:r>
    </w:p>
    <w:p>
      <w:pPr>
        <w:pStyle w:val="ListParagraph"/>
        <w:numPr>
          <w:ilvl w:val="0"/>
          <w:numId w:val="2"/>
        </w:numPr>
        <w:spacing w:after="80" w:line="276"/>
      </w:pPr>
      <w:r>
        <w:rPr>
          <w:rFonts w:ascii="Calibri" w:cs="Calibri" w:eastAsia="Calibri" w:hAnsi="Calibri"/>
          <w:b/>
          <w:bCs/>
          <w:sz w:val="22"/>
          <w:szCs w:val="22"/>
        </w:rPr>
        <w:t xml:space="preserve">Unknown words are handled by hand-written rules.</w:t>
      </w:r>
      <w:r>
        <w:rPr>
          <w:rFonts w:ascii="Calibri" w:cs="Calibri" w:eastAsia="Calibri" w:hAnsi="Calibri"/>
          <w:sz w:val="22"/>
          <w:szCs w:val="22"/>
        </w:rPr>
        <w:t xml:space="preserve"> The buckets use a small fixed list of shapes and suffixes. A BiLSTM with character or subword embeddings can learn such cues itself, and can combine them with the surrounding sentence.</w:t>
      </w:r>
    </w:p>
    <w:p>
      <w:pPr>
        <w:pStyle w:val="ListParagraph"/>
        <w:numPr>
          <w:ilvl w:val="0"/>
          <w:numId w:val="2"/>
        </w:numPr>
        <w:spacing w:after="80" w:line="276"/>
      </w:pPr>
      <w:r>
        <w:rPr>
          <w:rFonts w:ascii="Calibri" w:cs="Calibri" w:eastAsia="Calibri" w:hAnsi="Calibri"/>
          <w:b/>
          <w:bCs/>
          <w:sz w:val="22"/>
          <w:szCs w:val="22"/>
        </w:rPr>
        <w:t xml:space="preserve">Left-to-right scoring.</w:t>
      </w:r>
      <w:r>
        <w:rPr>
          <w:rFonts w:ascii="Calibri" w:cs="Calibri" w:eastAsia="Calibri" w:hAnsi="Calibri"/>
          <w:sz w:val="22"/>
          <w:szCs w:val="22"/>
        </w:rPr>
        <w:t xml:space="preserve"> The HMM scores a tag from its left neighbour through the transition table, while a bidirectional model sees context on both sides of a word.</w:t>
      </w:r>
    </w:p>
    <w:p>
      <w:pPr>
        <w:pStyle w:val="Heading2"/>
      </w:pPr>
      <w:r>
        <w:rPr>
          <w:rFonts w:ascii="Calibri" w:cs="Calibri" w:eastAsia="Calibri" w:hAnsi="Calibri"/>
        </w:rPr>
        <w:t xml:space="preserve">9.2 Limitations</w:t>
      </w:r>
    </w:p>
    <w:p>
      <w:pPr>
        <w:pStyle w:val="ListParagraph"/>
        <w:numPr>
          <w:ilvl w:val="0"/>
          <w:numId w:val="2"/>
        </w:numPr>
        <w:spacing w:after="80" w:line="276"/>
      </w:pPr>
      <w:r>
        <w:rPr>
          <w:rFonts w:ascii="Calibri" w:cs="Calibri" w:eastAsia="Calibri" w:hAnsi="Calibri"/>
          <w:b/>
          <w:bCs/>
          <w:sz w:val="22"/>
          <w:szCs w:val="22"/>
        </w:rPr>
        <w:t xml:space="preserve">Test-set exposure.</w:t>
      </w:r>
      <w:r>
        <w:rPr>
          <w:rFonts w:ascii="Calibri" w:cs="Calibri" w:eastAsia="Calibri" w:hAnsi="Calibri"/>
          <w:sz w:val="22"/>
          <w:szCs w:val="22"/>
        </w:rPr>
        <w:t xml:space="preserve"> The idea of shape-based buckets came from the error analysis of v1, which was carried out on the test set. All choices among settings were made on the development set, and the development and test gains are similar (about 2.1 and 2.2 points), but the test result of v2 may still be slightly optimistic.</w:t>
      </w:r>
    </w:p>
    <w:p>
      <w:pPr>
        <w:pStyle w:val="ListParagraph"/>
        <w:numPr>
          <w:ilvl w:val="0"/>
          <w:numId w:val="2"/>
        </w:numPr>
        <w:spacing w:after="80" w:line="276"/>
      </w:pPr>
      <w:r>
        <w:rPr>
          <w:rFonts w:ascii="Calibri" w:cs="Calibri" w:eastAsia="Calibri" w:hAnsi="Calibri"/>
          <w:b/>
          <w:bCs/>
          <w:sz w:val="22"/>
          <w:szCs w:val="22"/>
        </w:rPr>
        <w:t xml:space="preserve">Hand-written bucket rules</w:t>
      </w:r>
      <w:r>
        <w:rPr>
          <w:rFonts w:ascii="Calibri" w:cs="Calibri" w:eastAsia="Calibri" w:hAnsi="Calibri"/>
          <w:sz w:val="22"/>
          <w:szCs w:val="22"/>
        </w:rPr>
        <w:t xml:space="preserve"> reflect English spelling and the style of this corpus, and may transfer poorly to other languages or domains.</w:t>
      </w:r>
    </w:p>
    <w:p>
      <w:pPr>
        <w:pStyle w:val="ListParagraph"/>
        <w:numPr>
          <w:ilvl w:val="0"/>
          <w:numId w:val="2"/>
        </w:numPr>
        <w:spacing w:after="80" w:line="276"/>
      </w:pPr>
      <w:r>
        <w:rPr>
          <w:rFonts w:ascii="Calibri" w:cs="Calibri" w:eastAsia="Calibri" w:hAnsi="Calibri"/>
          <w:b/>
          <w:bCs/>
          <w:sz w:val="22"/>
          <w:szCs w:val="22"/>
        </w:rPr>
        <w:t xml:space="preserve">Rare tags.</w:t>
      </w:r>
      <w:r>
        <w:rPr>
          <w:rFonts w:ascii="Calibri" w:cs="Calibri" w:eastAsia="Calibri" w:hAnsi="Calibri"/>
          <w:sz w:val="22"/>
          <w:szCs w:val="22"/>
        </w:rPr>
        <w:t xml:space="preserve"> The tag X (42 test tokens) is nearly unsolved and has a large effect on macro F1 relative to its effect on accuracy.</w:t>
      </w:r>
    </w:p>
    <w:p>
      <w:pPr>
        <w:pStyle w:val="ListParagraph"/>
        <w:numPr>
          <w:ilvl w:val="0"/>
          <w:numId w:val="2"/>
        </w:numPr>
        <w:spacing w:after="80" w:line="276"/>
      </w:pPr>
      <w:r>
        <w:rPr>
          <w:rFonts w:ascii="Calibri" w:cs="Calibri" w:eastAsia="Calibri" w:hAnsi="Calibri"/>
          <w:b/>
          <w:bCs/>
          <w:sz w:val="22"/>
          <w:szCs w:val="22"/>
        </w:rPr>
        <w:t xml:space="preserve">Single split.</w:t>
      </w:r>
      <w:r>
        <w:rPr>
          <w:rFonts w:ascii="Calibri" w:cs="Calibri" w:eastAsia="Calibri" w:hAnsi="Calibri"/>
          <w:sz w:val="22"/>
          <w:szCs w:val="22"/>
        </w:rPr>
        <w:t xml:space="preserve"> All results come from the official train, development and test split. We did not repeat the experiments on other splits.</w:t>
      </w:r>
    </w:p>
    <w:p>
      <w:pPr>
        <w:pStyle w:val="ListParagraph"/>
        <w:numPr>
          <w:ilvl w:val="0"/>
          <w:numId w:val="2"/>
        </w:numPr>
        <w:spacing w:after="80" w:line="276"/>
      </w:pPr>
      <w:r>
        <w:rPr>
          <w:rFonts w:ascii="Calibri" w:cs="Calibri" w:eastAsia="Calibri" w:hAnsi="Calibri"/>
          <w:b/>
          <w:bCs/>
          <w:sz w:val="22"/>
          <w:szCs w:val="22"/>
        </w:rPr>
        <w:t xml:space="preserve">Overlap between splits.</w:t>
      </w:r>
      <w:r>
        <w:rPr>
          <w:rFonts w:ascii="Calibri" w:cs="Calibri" w:eastAsia="Calibri" w:hAnsi="Calibri"/>
          <w:sz w:val="22"/>
          <w:szCs w:val="22"/>
        </w:rPr>
        <w:t xml:space="preserve"> A few very short sentences appear in both train and test (94 of 2,077 test sentences, 0.66% of test tokens). Leaving them out changes the test accuracy of HMM v2 by 0.03 points, so we kept the official split unchanged.</w:t>
      </w:r>
    </w:p>
    <w:p>
      <w:pPr>
        <w:pStyle w:val="Heading1"/>
      </w:pPr>
      <w:r>
        <w:rPr>
          <w:rFonts w:ascii="Calibri" w:cs="Calibri" w:eastAsia="Calibri" w:hAnsi="Calibri"/>
        </w:rPr>
        <w:t xml:space="preserve">10. Conclusion and Next Steps</w:t>
      </w:r>
    </w:p>
    <w:p>
      <w:pPr>
        <w:spacing w:after="140" w:line="276"/>
        <w:jc w:val="both"/>
      </w:pPr>
      <w:r>
        <w:rPr>
          <w:rFonts w:ascii="Calibri" w:cs="Calibri" w:eastAsia="Calibri" w:hAnsi="Calibri"/>
          <w:sz w:val="22"/>
          <w:szCs w:val="22"/>
        </w:rPr>
        <w:t xml:space="preserve">We built an HMM POS tagger with add-k smoothing and log-space Viterbi decoding. The baseline reaches 90.03% test accuracy; shape-based unknown-word buckets raise this to 92.24%, with macro F1 of 85.53% and unknown-word accuracy of 75.72%. The remaining errors are concentrated in ambiguities between categories that share word forms, and in unknown nouns and adjectives.</w:t>
      </w:r>
    </w:p>
    <w:p>
      <w:pPr>
        <w:spacing w:after="140" w:line="276"/>
        <w:jc w:val="both"/>
      </w:pPr>
      <w:r>
        <w:rPr>
          <w:rFonts w:ascii="Calibri" w:cs="Calibri" w:eastAsia="Calibri" w:hAnsi="Calibri"/>
          <w:sz w:val="22"/>
          <w:szCs w:val="22"/>
        </w:rPr>
        <w:t xml:space="preserve">The next phase will train a BiLSTM tagger with word and character or subword embeddings, masking padded positions in the loss (Huang, Xu and Yu, 2015). For a fair comparison it must use the same data files, the same 17 tags, the same unknown-word definition and the same metrics. The HMM v2 numbers in Table 5 are the reference to compare against.</w:t>
      </w:r>
    </w:p>
    <w:p>
      <w:pPr>
        <w:pStyle w:val="Heading1"/>
      </w:pPr>
      <w:r>
        <w:rPr>
          <w:rFonts w:ascii="Calibri" w:cs="Calibri" w:eastAsia="Calibri" w:hAnsi="Calibri"/>
        </w:rPr>
        <w:t xml:space="preserve">Appendix A. Reproducibility and Hand-off</w:t>
      </w:r>
    </w:p>
    <w:p>
      <w:pPr>
        <w:keepNext/>
        <w:spacing w:after="80" w:before="120"/>
      </w:pPr>
      <w:r>
        <w:rPr>
          <w:rFonts w:ascii="Calibri" w:cs="Calibri" w:eastAsia="Calibri" w:hAnsi="Calibri"/>
          <w:b/>
          <w:bCs/>
          <w:color w:val="1F3A5F"/>
          <w:sz w:val="20"/>
          <w:szCs w:val="20"/>
        </w:rPr>
        <w:t xml:space="preserve">Table 13. Final settings of the two models.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26"/>
        <w:gridCol w:w="3000"/>
        <w:gridCol w:w="3000"/>
      </w:tblGrid>
      <w:tr>
        <w:trPr>
          <w:cantSplit/>
          <w:tblHeader/>
        </w:trPr>
        <w:tc>
          <w:tcPr>
            <w:tcW w:type="dxa" w:w="3026"/>
            <w:tcBorders>
              <w:top w:val="single" w:color="BBBBBB" w:sz="4"/>
              <w:left w:val="single" w:color="BBBBBB" w:sz="4"/>
              <w:bottom w:val="single" w:color="BBBBBB" w:sz="4"/>
              <w:right w:val="single" w:color="BBBBBB" w:sz="4"/>
            </w:tcBorders>
            <w:shd w:fill="DDE7F3" w:color="auto" w:val="clear"/>
            <w:tcMar>
              <w:top w:type="dxa" w:w="50"/>
              <w:left w:type="dxa" w:w="100"/>
              <w:bottom w:type="dxa" w:w="50"/>
              <w:right w:type="dxa" w:w="100"/>
            </w:tcMar>
            <w:vAlign w:val="center"/>
          </w:tcPr>
          <w:p>
            <w:pPr>
              <w:keepNext/>
              <w:jc w:val="left"/>
            </w:pPr>
            <w:r>
              <w:rPr>
                <w:rFonts w:ascii="Calibri" w:cs="Calibri" w:eastAsia="Calibri" w:hAnsi="Calibri"/>
                <w:b/>
                <w:bCs/>
                <w:sz w:val="19"/>
                <w:szCs w:val="19"/>
              </w:rPr>
              <w:t xml:space="preserve">Setting</w:t>
            </w:r>
          </w:p>
        </w:tc>
        <w:tc>
          <w:tcPr>
            <w:tcW w:type="dxa" w:w="3000"/>
            <w:tcBorders>
              <w:top w:val="single" w:color="BBBBBB" w:sz="4"/>
              <w:left w:val="single" w:color="BBBBBB" w:sz="4"/>
              <w:bottom w:val="single" w:color="BBBBBB" w:sz="4"/>
              <w:right w:val="single" w:color="BBBBBB" w:sz="4"/>
            </w:tcBorders>
            <w:shd w:fill="DDE7F3" w:color="auto" w:val="clear"/>
            <w:tcMar>
              <w:top w:type="dxa" w:w="50"/>
              <w:left w:type="dxa" w:w="100"/>
              <w:bottom w:type="dxa" w:w="50"/>
              <w:right w:type="dxa" w:w="100"/>
            </w:tcMar>
            <w:vAlign w:val="center"/>
          </w:tcPr>
          <w:p>
            <w:pPr>
              <w:keepNext/>
              <w:jc w:val="left"/>
            </w:pPr>
            <w:r>
              <w:rPr>
                <w:rFonts w:ascii="Calibri" w:cs="Calibri" w:eastAsia="Calibri" w:hAnsi="Calibri"/>
                <w:b/>
                <w:bCs/>
                <w:sz w:val="19"/>
                <w:szCs w:val="19"/>
              </w:rPr>
              <w:t xml:space="preserve">HMM v1</w:t>
            </w:r>
          </w:p>
        </w:tc>
        <w:tc>
          <w:tcPr>
            <w:tcW w:type="dxa" w:w="3000"/>
            <w:tcBorders>
              <w:top w:val="single" w:color="BBBBBB" w:sz="4"/>
              <w:left w:val="single" w:color="BBBBBB" w:sz="4"/>
              <w:bottom w:val="single" w:color="BBBBBB" w:sz="4"/>
              <w:right w:val="single" w:color="BBBBBB" w:sz="4"/>
            </w:tcBorders>
            <w:shd w:fill="DDE7F3" w:color="auto" w:val="clear"/>
            <w:tcMar>
              <w:top w:type="dxa" w:w="50"/>
              <w:left w:type="dxa" w:w="100"/>
              <w:bottom w:type="dxa" w:w="50"/>
              <w:right w:type="dxa" w:w="100"/>
            </w:tcMar>
            <w:vAlign w:val="center"/>
          </w:tcPr>
          <w:p>
            <w:pPr>
              <w:keepNext/>
              <w:jc w:val="left"/>
            </w:pPr>
            <w:r>
              <w:rPr>
                <w:rFonts w:ascii="Calibri" w:cs="Calibri" w:eastAsia="Calibri" w:hAnsi="Calibri"/>
                <w:b/>
                <w:bCs/>
                <w:sz w:val="19"/>
                <w:szCs w:val="19"/>
              </w:rPr>
              <w:t xml:space="preserve">HMM v2</w:t>
            </w:r>
          </w:p>
        </w:tc>
      </w:tr>
      <w:tr>
        <w:trPr>
          <w:cantSplit/>
        </w:trPr>
        <w:tc>
          <w:tcPr>
            <w:tcW w:type="dxa" w:w="3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9"/>
                <w:szCs w:val="19"/>
              </w:rPr>
              <w:t xml:space="preserve">Lowercase words</w:t>
            </w:r>
          </w:p>
        </w:tc>
        <w:tc>
          <w:tcPr>
            <w:tcW w:type="dxa" w:w="3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9"/>
                <w:szCs w:val="19"/>
              </w:rPr>
              <w:t xml:space="preserve">yes</w:t>
            </w:r>
          </w:p>
        </w:tc>
        <w:tc>
          <w:tcPr>
            <w:tcW w:type="dxa" w:w="3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9"/>
                <w:szCs w:val="19"/>
              </w:rPr>
              <w:t xml:space="preserve">yes</w:t>
            </w:r>
          </w:p>
        </w:tc>
      </w:tr>
      <w:tr>
        <w:trPr>
          <w:cantSplit/>
        </w:trPr>
        <w:tc>
          <w:tcPr>
            <w:tcW w:type="dxa" w:w="3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9"/>
                <w:szCs w:val="19"/>
              </w:rPr>
              <w:t xml:space="preserve">Rarity threshold (min_freq)</w:t>
            </w:r>
          </w:p>
        </w:tc>
        <w:tc>
          <w:tcPr>
            <w:tcW w:type="dxa" w:w="3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9"/>
                <w:szCs w:val="19"/>
              </w:rPr>
              <w:t xml:space="preserve">2</w:t>
            </w:r>
          </w:p>
        </w:tc>
        <w:tc>
          <w:tcPr>
            <w:tcW w:type="dxa" w:w="3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9"/>
                <w:szCs w:val="19"/>
              </w:rPr>
              <w:t xml:space="preserve">2</w:t>
            </w:r>
          </w:p>
        </w:tc>
      </w:tr>
      <w:tr>
        <w:trPr>
          <w:cantSplit/>
        </w:trPr>
        <w:tc>
          <w:tcPr>
            <w:tcW w:type="dxa" w:w="3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9"/>
                <w:szCs w:val="19"/>
              </w:rPr>
              <w:t xml:space="preserve">Unknown-word handling</w:t>
            </w:r>
          </w:p>
        </w:tc>
        <w:tc>
          <w:tcPr>
            <w:tcW w:type="dxa" w:w="3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9"/>
                <w:szCs w:val="19"/>
              </w:rPr>
              <w:t xml:space="preserve">single &lt;UNK&gt;</w:t>
            </w:r>
          </w:p>
        </w:tc>
        <w:tc>
          <w:tcPr>
            <w:tcW w:type="dxa" w:w="3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9"/>
                <w:szCs w:val="19"/>
              </w:rPr>
              <w:t xml:space="preserve">11 shape buckets</w:t>
            </w:r>
          </w:p>
        </w:tc>
      </w:tr>
      <w:tr>
        <w:trPr>
          <w:cantSplit/>
        </w:trPr>
        <w:tc>
          <w:tcPr>
            <w:tcW w:type="dxa" w:w="3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9"/>
                <w:szCs w:val="19"/>
              </w:rPr>
              <w:t xml:space="preserve">k_trans</w:t>
            </w:r>
          </w:p>
        </w:tc>
        <w:tc>
          <w:tcPr>
            <w:tcW w:type="dxa" w:w="3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9"/>
                <w:szCs w:val="19"/>
              </w:rPr>
              <w:t xml:space="preserve">1</w:t>
            </w:r>
          </w:p>
        </w:tc>
        <w:tc>
          <w:tcPr>
            <w:tcW w:type="dxa" w:w="3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9"/>
                <w:szCs w:val="19"/>
              </w:rPr>
              <w:t xml:space="preserve">1.0</w:t>
            </w:r>
          </w:p>
        </w:tc>
      </w:tr>
      <w:tr>
        <w:trPr>
          <w:cantSplit/>
        </w:trPr>
        <w:tc>
          <w:tcPr>
            <w:tcW w:type="dxa" w:w="3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9"/>
                <w:szCs w:val="19"/>
              </w:rPr>
              <w:t xml:space="preserve">k_emit</w:t>
            </w:r>
          </w:p>
        </w:tc>
        <w:tc>
          <w:tcPr>
            <w:tcW w:type="dxa" w:w="3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9"/>
                <w:szCs w:val="19"/>
              </w:rPr>
              <w:t xml:space="preserve">0.001</w:t>
            </w:r>
          </w:p>
        </w:tc>
        <w:tc>
          <w:tcPr>
            <w:tcW w:type="dxa" w:w="3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9"/>
                <w:szCs w:val="19"/>
              </w:rPr>
              <w:t xml:space="preserve">0.001</w:t>
            </w:r>
          </w:p>
        </w:tc>
      </w:tr>
      <w:tr>
        <w:trPr>
          <w:cantSplit/>
        </w:trPr>
        <w:tc>
          <w:tcPr>
            <w:tcW w:type="dxa" w:w="3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val="false"/>
              <w:jc w:val="left"/>
            </w:pPr>
            <w:r>
              <w:rPr>
                <w:rFonts w:ascii="Calibri" w:cs="Calibri" w:eastAsia="Calibri" w:hAnsi="Calibri"/>
                <w:b w:val="false"/>
                <w:bCs w:val="false"/>
                <w:sz w:val="19"/>
                <w:szCs w:val="19"/>
              </w:rPr>
              <w:t xml:space="preserve">Vocabulary size</w:t>
            </w:r>
          </w:p>
        </w:tc>
        <w:tc>
          <w:tcPr>
            <w:tcW w:type="dxa" w:w="3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val="false"/>
              <w:jc w:val="left"/>
            </w:pPr>
            <w:r>
              <w:rPr>
                <w:rFonts w:ascii="Calibri" w:cs="Calibri" w:eastAsia="Calibri" w:hAnsi="Calibri"/>
                <w:b w:val="false"/>
                <w:bCs w:val="false"/>
                <w:sz w:val="19"/>
                <w:szCs w:val="19"/>
              </w:rPr>
              <w:t xml:space="preserve">8,866</w:t>
            </w:r>
          </w:p>
        </w:tc>
        <w:tc>
          <w:tcPr>
            <w:tcW w:type="dxa" w:w="3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val="false"/>
              <w:jc w:val="left"/>
            </w:pPr>
            <w:r>
              <w:rPr>
                <w:rFonts w:ascii="Calibri" w:cs="Calibri" w:eastAsia="Calibri" w:hAnsi="Calibri"/>
                <w:b w:val="false"/>
                <w:bCs w:val="false"/>
                <w:sz w:val="19"/>
                <w:szCs w:val="19"/>
              </w:rPr>
              <w:t xml:space="preserve">8,876</w:t>
            </w:r>
          </w:p>
        </w:tc>
      </w:tr>
    </w:tbl>
    <w:p>
      <w:pPr>
        <w:spacing w:after="100"/>
      </w:pPr>
    </w:p>
    <w:p>
      <w:pPr>
        <w:spacing w:after="140" w:line="276"/>
        <w:jc w:val="both"/>
      </w:pPr>
      <w:r>
        <w:rPr>
          <w:rFonts w:ascii="Calibri" w:cs="Calibri" w:eastAsia="Calibri" w:hAnsi="Calibri"/>
          <w:sz w:val="22"/>
          <w:szCs w:val="22"/>
        </w:rPr>
        <w:t xml:space="preserve">The experiments were run in Python with NumPy, conllu, scikit-learn and Matplotlib, in a Colab notebook. Two files are saved for the next phase: </w:t>
      </w:r>
      <w:r>
        <w:rPr>
          <w:rFonts w:ascii="Consolas" w:cs="Consolas" w:eastAsia="Consolas" w:hAnsi="Consolas"/>
          <w:sz w:val="20"/>
          <w:szCs w:val="20"/>
        </w:rPr>
        <w:t xml:space="preserve">hmm_results.json</w:t>
      </w:r>
      <w:r>
        <w:rPr>
          <w:rFonts w:ascii="Calibri" w:cs="Calibri" w:eastAsia="Calibri" w:hAnsi="Calibri"/>
          <w:sz w:val="22"/>
          <w:szCs w:val="22"/>
        </w:rPr>
        <w:t xml:space="preserve"> (settings, test metrics and per-tag F1) and </w:t>
      </w:r>
      <w:r>
        <w:rPr>
          <w:rFonts w:ascii="Consolas" w:cs="Consolas" w:eastAsia="Consolas" w:hAnsi="Consolas"/>
          <w:sz w:val="20"/>
          <w:szCs w:val="20"/>
        </w:rPr>
        <w:t xml:space="preserve">hmm_test_predictions.json</w:t>
      </w:r>
      <w:r>
        <w:rPr>
          <w:rFonts w:ascii="Calibri" w:cs="Calibri" w:eastAsia="Calibri" w:hAnsi="Calibri"/>
          <w:sz w:val="22"/>
          <w:szCs w:val="22"/>
        </w:rPr>
        <w:t xml:space="preserve"> (words, gold tags and HMM v2 predictions for every test sentence).</w:t>
      </w:r>
    </w:p>
    <w:p>
      <w:pPr>
        <w:spacing w:after="140" w:line="276"/>
        <w:jc w:val="both"/>
      </w:pPr>
      <w:r>
        <w:rPr>
          <w:rFonts w:ascii="Calibri" w:cs="Calibri" w:eastAsia="Calibri" w:hAnsi="Calibri"/>
          <w:b/>
          <w:bCs/>
          <w:sz w:val="22"/>
          <w:szCs w:val="22"/>
        </w:rPr>
        <w:t xml:space="preserve">Checklist for the DL phase.</w:t>
      </w:r>
      <w:r>
        <w:rPr>
          <w:rFonts w:ascii="Calibri" w:cs="Calibri" w:eastAsia="Calibri" w:hAnsi="Calibri"/>
          <w:sz w:val="22"/>
          <w:szCs w:val="22"/>
        </w:rPr>
        <w:t xml:space="preserve"> Use the same three EWT files (UD v2.18), skipping multiword tokens and empty nodes; the same 17 tags in alphabetical order (ADJ, ADP, ADV, AUX, CCONJ, DET, INTJ, NOUN, NUM, PART, PRON, PROPN, PUNCT, SCONJ, SYM, VERB, X); a vocabulary built from the training split only; the unknown-word definition of Section 5; the metrics of Section 5, with padded tokens masked out of the loss and out of every metric; hyperparameters chosen on the development split, with the test split used once.</w:t>
      </w:r>
    </w:p>
    <w:p>
      <w:pPr>
        <w:pStyle w:val="Heading1"/>
      </w:pPr>
      <w:r>
        <w:rPr>
          <w:rFonts w:ascii="Calibri" w:cs="Calibri" w:eastAsia="Calibri" w:hAnsi="Calibri"/>
        </w:rPr>
        <w:t xml:space="preserve">References</w:t>
      </w:r>
    </w:p>
    <w:p>
      <w:pPr>
        <w:spacing w:after="100" w:line="276"/>
        <w:ind w:left="360" w:hanging="360"/>
      </w:pPr>
      <w:r>
        <w:rPr>
          <w:rFonts w:ascii="Calibri" w:cs="Calibri" w:eastAsia="Calibri" w:hAnsi="Calibri"/>
          <w:sz w:val="22"/>
          <w:szCs w:val="22"/>
        </w:rPr>
        <w:t xml:space="preserve">Rabiner, L. R. (1989). A tutorial on hidden Markov models and selected applications in speech recognition. </w:t>
      </w:r>
      <w:r>
        <w:rPr>
          <w:rFonts w:ascii="Calibri" w:cs="Calibri" w:eastAsia="Calibri" w:hAnsi="Calibri"/>
          <w:i/>
          <w:iCs/>
          <w:sz w:val="22"/>
          <w:szCs w:val="22"/>
        </w:rPr>
        <w:t xml:space="preserve">Proceedings of the IEEE</w:t>
      </w:r>
      <w:r>
        <w:rPr>
          <w:rFonts w:ascii="Calibri" w:cs="Calibri" w:eastAsia="Calibri" w:hAnsi="Calibri"/>
          <w:sz w:val="22"/>
          <w:szCs w:val="22"/>
        </w:rPr>
        <w:t xml:space="preserve">, 77(2), 257-286.</w:t>
      </w:r>
    </w:p>
    <w:p>
      <w:pPr>
        <w:spacing w:after="100" w:line="276"/>
        <w:ind w:left="360" w:hanging="360"/>
      </w:pPr>
      <w:r>
        <w:rPr>
          <w:rFonts w:ascii="Calibri" w:cs="Calibri" w:eastAsia="Calibri" w:hAnsi="Calibri"/>
          <w:sz w:val="22"/>
          <w:szCs w:val="22"/>
        </w:rPr>
        <w:t xml:space="preserve">Huang, Z., Xu, W., and Yu, K. (2015). Bidirectional LSTM-CRF models for sequence tagging. arXiv:1508.01991.</w:t>
      </w:r>
    </w:p>
    <w:p>
      <w:pPr>
        <w:spacing w:after="100" w:line="276"/>
        <w:ind w:left="360" w:hanging="360"/>
      </w:pPr>
      <w:r>
        <w:rPr>
          <w:rFonts w:ascii="Calibri" w:cs="Calibri" w:eastAsia="Calibri" w:hAnsi="Calibri"/>
          <w:sz w:val="22"/>
          <w:szCs w:val="22"/>
        </w:rPr>
        <w:t xml:space="preserve">Universal Dependencies English EWT treebank, release v2.18 (CC BY-SA 4.0). https://github.com/UniversalDependencies/UD_English-EWT</w:t>
      </w:r>
    </w:p>
    <w:sectPr>
      <w:footerReference w:type="default" r:id="rId7"/>
      <w:pgSz w:w="11906" w:h="16838" w:orient="portrait"/>
      <w:pgMar w:top="144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8"/>
        <w:szCs w:val="18"/>
      </w:rPr>
      <w:t xml:space="preserve">AML Phase 1 Report: HMM POS Tagger  |  Page </w:t>
    </w:r>
    <w:r>
      <w:rPr>
        <w:rFonts w:ascii="Calibri" w:cs="Calibri" w:eastAsia="Calibri" w:hAnsi="Calibri"/>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320"/>
      <w:outlineLvl w:val="0"/>
    </w:pPr>
    <w:rPr>
      <w:rFonts w:ascii="Calibri" w:cs="Calibri" w:eastAsia="Calibri" w:hAnsi="Calibri"/>
      <w:b/>
      <w:bCs/>
      <w:color w:val="1F3A5F"/>
      <w:sz w:val="30"/>
      <w:szCs w:val="30"/>
    </w:rPr>
  </w:style>
  <w:style w:type="paragraph" w:styleId="Heading2">
    <w:name w:val="Heading 2"/>
    <w:basedOn w:val="Normal"/>
    <w:next w:val="Normal"/>
    <w:qFormat/>
    <w:pPr>
      <w:keepNext/>
      <w:spacing w:after="100" w:before="220"/>
      <w:outlineLvl w:val="1"/>
    </w:pPr>
    <w:rPr>
      <w:rFonts w:ascii="Calibri" w:cs="Calibri" w:eastAsia="Calibri" w:hAnsi="Calibri"/>
      <w:b/>
      <w:bCs/>
      <w:color w:val="1B7F79"/>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f28b55d0fdb1704317b4c670e78214b1d1e3f4ca.png"/><Relationship Id="rId9" Type="http://schemas.openxmlformats.org/officeDocument/2006/relationships/image" Target="media/8e99cae7d22dea35f04d641eacb27bbe30a7b101.png"/><Relationship Id="rId10" Type="http://schemas.openxmlformats.org/officeDocument/2006/relationships/image" Target="media/d98cea393ff4a70bb88fe2cffd4d6527e4a706fe.png"/><Relationship Id="rId11" Type="http://schemas.openxmlformats.org/officeDocument/2006/relationships/image" Target="media/e050059b7756a5c9d16106a0a42d5399e7578a67.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AML Phase 1 Report: HMM POS Tagger</dc:title>
  <dc:creator>AML Project</dc:creator>
  <cp:lastModifiedBy>Un-named</cp:lastModifiedBy>
  <cp:revision>1</cp:revision>
  <dcterms:created xsi:type="dcterms:W3CDTF">2026-10-26T08:21:22.854Z</dcterms:created>
  <dcterms:modified xsi:type="dcterms:W3CDTF">2026-10-26T08:21:22.857Z</dcterms:modified>
</cp:coreProperties>
</file>

<file path=docProps/custom.xml><?xml version="1.0" encoding="utf-8"?>
<Properties xmlns="http://schemas.openxmlformats.org/officeDocument/2006/custom-properties" xmlns:vt="http://schemas.openxmlformats.org/officeDocument/2006/docPropsVTypes"/>
</file>