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da3371405c759e62ce733d8b43e30d3fe92b6ef"/>
    <w:p>
      <w:pPr>
        <w:pStyle w:val="Heading1"/>
      </w:pPr>
      <w:r>
        <w:t xml:space="preserve">ESG Controversy Signals for Equity Crash-Risk Monitoring</w:t>
      </w:r>
    </w:p>
    <w:p>
      <w:pPr>
        <w:pStyle w:val="FirstParagraph"/>
      </w:pPr>
      <w:r>
        <w:rPr>
          <w:bCs/>
          <w:b/>
        </w:rPr>
        <w:t xml:space="preserve">Module:</w:t>
      </w:r>
      <w:r>
        <w:t xml:space="preserve"> </w:t>
      </w:r>
      <w:r>
        <w:t xml:space="preserve">FIN42110 — Financial Data Science for Trading &amp; Risk Management</w:t>
      </w:r>
      <w:r>
        <w:br/>
      </w:r>
      <w:r>
        <w:rPr>
          <w:bCs/>
          <w:b/>
        </w:rPr>
        <w:t xml:space="preserve">Programme:</w:t>
      </w:r>
      <w:r>
        <w:t xml:space="preserve"> </w:t>
      </w:r>
      <w:r>
        <w:t xml:space="preserve">MSc Financial Data Science, University College Dublin</w:t>
      </w:r>
      <w:r>
        <w:br/>
      </w:r>
      <w:r>
        <w:rPr>
          <w:bCs/>
          <w:b/>
        </w:rPr>
        <w:t xml:space="preserve">Date:</w:t>
      </w:r>
      <w:r>
        <w:t xml:space="preserve"> </w:t>
      </w:r>
      <w:r>
        <w:t xml:space="preserve">April 2026</w:t>
      </w:r>
    </w:p>
    <w:p>
      <w:r>
        <w:pict>
          <v:rect style="width:0;height:1.5pt" o:hralign="center" o:hrstd="t" o:hr="t"/>
        </w:pict>
      </w:r>
    </w:p>
    <w:bookmarkStart w:id="20" w:name="abstract"/>
    <w:p>
      <w:pPr>
        <w:pStyle w:val="Heading2"/>
      </w:pPr>
      <w:r>
        <w:t xml:space="preserve">Abstract</w:t>
      </w:r>
    </w:p>
    <w:p>
      <w:pPr>
        <w:pStyle w:val="FirstParagraph"/>
      </w:pPr>
      <w:r>
        <w:t xml:space="preserve">This report documents an end-to-end machine learning pipeline that monitors equity crash risk using ESG controversy signals and direct textual news analysis. Motivated by Chen, Hong and Stein’s (2001) negative return skewness framework and Kim, Li and Zhang’s (2014) extension to ESG disclosure, the pipeline ingests four Bloomberg-sourced datasets — daily stock prices, S&amp;P 500 benchmark prices, firm fundamentals, and monthly ESG controversy scores — for a 50-stock universe spanning January 2019 to December 2024. A fifth optional text dataset (</w:t>
      </w:r>
      <w:r>
        <w:rPr>
          <w:rStyle w:val="VerbatimChar"/>
        </w:rPr>
        <w:t xml:space="preserve">controversy_text.csv</w:t>
      </w:r>
      <w:r>
        <w:t xml:space="preserve">) containing ESG news headlines per ticker feeds the direct sentiment pipeline. Twenty engineered features across five groups (crash history, trading activity, downside risk, fundamentals, and ESG controversy) together with a news-derived sentiment signal feed a Logistic Regression classifier that predicts whether a stock’s return skewness will deteriorate into the top-20% risk quartile over the next 13 weeks.</w:t>
      </w:r>
    </w:p>
    <w:p>
      <w:pPr>
        <w:pStyle w:val="BodyText"/>
      </w:pPr>
      <w:r>
        <w:t xml:space="preserve">The full ESG model achieves a ROC-AUC of 0.598 on the held-out test set, representing a +2.9 percentage-point improvement over the non-ESG baseline. Applying the model as a weekly forward risk overlay to a hypothetical $1 billion fund, the strategy delivers an illustrative annualised alpha of 5.97%, a Sharpe ratio of 1.182 versus 0.872 for the benchmark, and an indicative annual economic gain of $59.7 million — a 74.7× return on the cost of a four-person implementation team. A true out-of-sample Q4 2024 backtest confirms the signal generalises to unseen data: the model excluded 10 stocks at the September 2024 scoring date, 9 of which subsequently fell in Q4, generating +231 bps of out-of-sample alpha and an illustrative $23.1 million single-quarter gain.</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0e4cc01b8c6aa90ac58582e58323bb092764a06">
        <w:r>
          <w:rPr>
            <w:rStyle w:val="Hyperlink"/>
          </w:rPr>
          <w:t xml:space="preserve">Data Summary and Visualisations</w:t>
        </w:r>
      </w:hyperlink>
    </w:p>
    <w:p>
      <w:pPr>
        <w:numPr>
          <w:ilvl w:val="0"/>
          <w:numId w:val="1001"/>
        </w:numPr>
        <w:pStyle w:val="Compact"/>
      </w:pPr>
      <w:hyperlink w:anchor="X421d1624c8af712b453a3b4d3605ceedaf44a18">
        <w:r>
          <w:rPr>
            <w:rStyle w:val="Hyperlink"/>
          </w:rPr>
          <w:t xml:space="preserve">Textual Analysis</w:t>
        </w:r>
      </w:hyperlink>
    </w:p>
    <w:p>
      <w:pPr>
        <w:numPr>
          <w:ilvl w:val="0"/>
          <w:numId w:val="1001"/>
        </w:numPr>
        <w:pStyle w:val="Compact"/>
      </w:pPr>
      <w:hyperlink w:anchor="Xb194a9933ab6743d023cf7d62da0a7705e82ae3">
        <w:r>
          <w:rPr>
            <w:rStyle w:val="Hyperlink"/>
          </w:rPr>
          <w:t xml:space="preserve">Machine Learning</w:t>
        </w:r>
      </w:hyperlink>
    </w:p>
    <w:p>
      <w:pPr>
        <w:numPr>
          <w:ilvl w:val="0"/>
          <w:numId w:val="1001"/>
        </w:numPr>
        <w:pStyle w:val="Compact"/>
      </w:pPr>
      <w:hyperlink w:anchor="Xbaf53f1c469429f9103f3c8d55d5c4ac7d480cc">
        <w:r>
          <w:rPr>
            <w:rStyle w:val="Hyperlink"/>
          </w:rPr>
          <w:t xml:space="preserve">Business Analysis</w:t>
        </w:r>
      </w:hyperlink>
    </w:p>
    <w:p>
      <w:pPr>
        <w:numPr>
          <w:ilvl w:val="0"/>
          <w:numId w:val="1002"/>
        </w:numPr>
        <w:pStyle w:val="Compact"/>
      </w:pPr>
      <w:hyperlink w:anchor="references">
        <w:r>
          <w:rPr>
            <w:rStyle w:val="Hyperlink"/>
          </w:rPr>
          <w:t xml:space="preserve">References</w:t>
        </w:r>
      </w:hyperlink>
    </w:p>
    <w:p>
      <w:pPr>
        <w:numPr>
          <w:ilvl w:val="0"/>
          <w:numId w:val="1002"/>
        </w:numPr>
        <w:pStyle w:val="Compact"/>
      </w:pPr>
      <w:hyperlink w:anchor="appendix-a-code-architecture">
        <w:r>
          <w:rPr>
            <w:rStyle w:val="Hyperlink"/>
          </w:rPr>
          <w:t xml:space="preserve">Appendix A: Code Architecture</w:t>
        </w:r>
      </w:hyperlink>
    </w:p>
    <w:p>
      <w:pPr>
        <w:numPr>
          <w:ilvl w:val="0"/>
          <w:numId w:val="1002"/>
        </w:numPr>
        <w:pStyle w:val="Compact"/>
      </w:pPr>
      <w:hyperlink w:anchor="appendix-b-full-feature-definitions">
        <w:r>
          <w:rPr>
            <w:rStyle w:val="Hyperlink"/>
          </w:rPr>
          <w:t xml:space="preserve">Appendix B: Full Feature Definitions</w:t>
        </w:r>
      </w:hyperlink>
    </w:p>
    <w:p>
      <w:r>
        <w:pict>
          <v:rect style="width:0;height:1.5pt" o:hralign="center" o:hrstd="t" o:hr="t"/>
        </w:pict>
      </w:r>
    </w:p>
    <w:bookmarkEnd w:id="21"/>
    <w:bookmarkStart w:id="28" w:name="data-summary-and-visualisations"/>
    <w:p>
      <w:pPr>
        <w:pStyle w:val="Heading2"/>
      </w:pPr>
      <w:r>
        <w:t xml:space="preserve">1. Data Summary and Visualisations</w:t>
      </w:r>
    </w:p>
    <w:bookmarkStart w:id="22" w:name="research-motivation"/>
    <w:p>
      <w:pPr>
        <w:pStyle w:val="Heading3"/>
      </w:pPr>
      <w:r>
        <w:t xml:space="preserve">1.1 Research Motivation</w:t>
      </w:r>
    </w:p>
    <w:p>
      <w:pPr>
        <w:pStyle w:val="FirstParagraph"/>
      </w:pPr>
      <w:r>
        <w:t xml:space="preserve">Equity crash risk — the tendency for stock prices to fall sharply rather than smoothly — has been a central concern in empirical finance since Duffee (1995) and Harvey and Siddique (2000). Chen, Hong and Stein (2001) provide the key theoretical framework: when managers hoard bad news, return skewness becomes increasingly negative until the information dam breaks and a crash occurs. They operationalise this through the Negative Conditional Skewness (NCSKEW) measure.</w:t>
      </w:r>
    </w:p>
    <w:p>
      <w:pPr>
        <w:pStyle w:val="BodyText"/>
      </w:pPr>
      <w:r>
        <w:t xml:space="preserve">This project extends that framework using the insight of Kim, Li and Zhang (2014): firms with poor ESG controversy records hoard negative information more aggressively, producing a predictable pattern where rising controversy scores precede deteriorating return skewness. The practical application is a weekly risk monitoring system that uses controversy dynamics — not just levels — to identify stocks building toward a crash.</w:t>
      </w:r>
    </w:p>
    <w:p>
      <w:pPr>
        <w:pStyle w:val="BodyText"/>
      </w:pPr>
      <w:r>
        <w:t xml:space="preserve">The core research question is:</w:t>
      </w:r>
      <w:r>
        <w:t xml:space="preserve"> </w:t>
      </w:r>
      <w:r>
        <w:rPr>
          <w:bCs/>
          <w:b/>
        </w:rPr>
        <w:t xml:space="preserve">Can ESG controversy signals, combined with standard crash-risk features and news sentiment analysis, reliably identify stocks in the top 20% of future crash risk one quarter ahead?</w:t>
      </w:r>
    </w:p>
    <w:bookmarkEnd w:id="22"/>
    <w:bookmarkStart w:id="23" w:name="data-universe-and-sources"/>
    <w:p>
      <w:pPr>
        <w:pStyle w:val="Heading3"/>
      </w:pPr>
      <w:r>
        <w:t xml:space="preserve">1.2 Data Universe and Sources</w:t>
      </w:r>
    </w:p>
    <w:p>
      <w:pPr>
        <w:pStyle w:val="FirstParagraph"/>
      </w:pPr>
      <w:r>
        <w:t xml:space="preserve">The pipeline ingests four mandatory raw datasets and one optional text dataset, all in Bloomberg-compatible CSV format:</w:t>
      </w:r>
    </w:p>
    <w:tbl>
      <w:tblPr>
        <w:tblStyle w:val="Table"/>
        <w:tblW w:type="pct" w:w="5000.0"/>
        <w:tblLook w:firstRow="1" w:lastRow="0" w:firstColumn="0" w:lastColumn="0" w:noHBand="0" w:noVBand="0" w:val="0020"/>
      </w:tblPr>
      <w:tblGrid>
        <w:gridCol w:w="1549"/>
        <w:gridCol w:w="1033"/>
        <w:gridCol w:w="1721"/>
        <w:gridCol w:w="1549"/>
        <w:gridCol w:w="2066"/>
      </w:tblGrid>
      <w:tr>
        <w:tc>
          <w:p>
            <w:pPr>
              <w:pStyle w:val="Compact"/>
              <w:jc w:val="left"/>
            </w:pPr>
            <w:r>
              <w:t xml:space="preserve">Dataset</w:t>
            </w:r>
          </w:p>
        </w:tc>
        <w:tc>
          <w:p>
            <w:pPr>
              <w:pStyle w:val="Compact"/>
              <w:jc w:val="left"/>
            </w:pPr>
            <w:r>
              <w:t xml:space="preserve">File</w:t>
            </w:r>
          </w:p>
        </w:tc>
        <w:tc>
          <w:p>
            <w:pPr>
              <w:pStyle w:val="Compact"/>
              <w:jc w:val="left"/>
            </w:pPr>
            <w:r>
              <w:t xml:space="preserve">Raw Rows</w:t>
            </w:r>
          </w:p>
        </w:tc>
        <w:tc>
          <w:p>
            <w:pPr>
              <w:pStyle w:val="Compact"/>
              <w:jc w:val="left"/>
            </w:pPr>
            <w:r>
              <w:t xml:space="preserve">Tickers</w:t>
            </w:r>
          </w:p>
        </w:tc>
        <w:tc>
          <w:p>
            <w:pPr>
              <w:pStyle w:val="Compact"/>
              <w:jc w:val="left"/>
            </w:pPr>
            <w:r>
              <w:t xml:space="preserve">Date Range</w:t>
            </w:r>
          </w:p>
        </w:tc>
      </w:tr>
      <w:tr>
        <w:tc>
          <w:p>
            <w:pPr>
              <w:pStyle w:val="Compact"/>
              <w:jc w:val="left"/>
            </w:pPr>
            <w:r>
              <w:t xml:space="preserve">Daily stock prices</w:t>
            </w:r>
          </w:p>
        </w:tc>
        <w:tc>
          <w:p>
            <w:pPr>
              <w:pStyle w:val="Compact"/>
              <w:jc w:val="left"/>
            </w:pPr>
            <w:r>
              <w:rPr>
                <w:rStyle w:val="VerbatimChar"/>
              </w:rPr>
              <w:t xml:space="preserve">prices.csv</w:t>
            </w:r>
          </w:p>
        </w:tc>
        <w:tc>
          <w:p>
            <w:pPr>
              <w:pStyle w:val="Compact"/>
              <w:jc w:val="left"/>
            </w:pPr>
            <w:r>
              <w:t xml:space="preserve">75,450</w:t>
            </w:r>
          </w:p>
        </w:tc>
        <w:tc>
          <w:p>
            <w:pPr>
              <w:pStyle w:val="Compact"/>
              <w:jc w:val="left"/>
            </w:pPr>
            <w:r>
              <w:t xml:space="preserve">50</w:t>
            </w:r>
          </w:p>
        </w:tc>
        <w:tc>
          <w:p>
            <w:pPr>
              <w:pStyle w:val="Compact"/>
              <w:jc w:val="left"/>
            </w:pPr>
            <w:r>
              <w:t xml:space="preserve">2019-01-02 → 2024-12-30</w:t>
            </w:r>
          </w:p>
        </w:tc>
      </w:tr>
      <w:tr>
        <w:tc>
          <w:p>
            <w:pPr>
              <w:pStyle w:val="Compact"/>
              <w:jc w:val="left"/>
            </w:pPr>
            <w:r>
              <w:t xml:space="preserve">Daily benchmark prices</w:t>
            </w:r>
          </w:p>
        </w:tc>
        <w:tc>
          <w:p>
            <w:pPr>
              <w:pStyle w:val="Compact"/>
              <w:jc w:val="left"/>
            </w:pPr>
            <w:r>
              <w:rPr>
                <w:rStyle w:val="VerbatimChar"/>
              </w:rPr>
              <w:t xml:space="preserve">benchmark_prices.csv</w:t>
            </w:r>
          </w:p>
        </w:tc>
        <w:tc>
          <w:p>
            <w:pPr>
              <w:pStyle w:val="Compact"/>
              <w:jc w:val="left"/>
            </w:pPr>
            <w:r>
              <w:t xml:space="preserve">1,509</w:t>
            </w:r>
          </w:p>
        </w:tc>
        <w:tc>
          <w:p>
            <w:pPr>
              <w:pStyle w:val="Compact"/>
              <w:jc w:val="left"/>
            </w:pPr>
            <w:r>
              <w:t xml:space="preserve">1 (S&amp;P 500)</w:t>
            </w:r>
          </w:p>
        </w:tc>
        <w:tc>
          <w:p>
            <w:pPr>
              <w:pStyle w:val="Compact"/>
              <w:jc w:val="left"/>
            </w:pPr>
            <w:r>
              <w:t xml:space="preserve">2019-01-02 → 2024-12-30</w:t>
            </w:r>
          </w:p>
        </w:tc>
      </w:tr>
      <w:tr>
        <w:tc>
          <w:p>
            <w:pPr>
              <w:pStyle w:val="Compact"/>
              <w:jc w:val="left"/>
            </w:pPr>
            <w:r>
              <w:t xml:space="preserve">Firm fundamentals</w:t>
            </w:r>
          </w:p>
        </w:tc>
        <w:tc>
          <w:p>
            <w:pPr>
              <w:pStyle w:val="Compact"/>
              <w:jc w:val="left"/>
            </w:pPr>
            <w:r>
              <w:rPr>
                <w:rStyle w:val="VerbatimChar"/>
              </w:rPr>
              <w:t xml:space="preserve">fundamentals.csv</w:t>
            </w:r>
          </w:p>
        </w:tc>
        <w:tc>
          <w:p>
            <w:pPr>
              <w:pStyle w:val="Compact"/>
              <w:jc w:val="left"/>
            </w:pPr>
            <w:r>
              <w:t xml:space="preserve">50</w:t>
            </w:r>
          </w:p>
        </w:tc>
        <w:tc>
          <w:p>
            <w:pPr>
              <w:pStyle w:val="Compact"/>
              <w:jc w:val="left"/>
            </w:pPr>
            <w:r>
              <w:t xml:space="preserve">50</w:t>
            </w:r>
          </w:p>
        </w:tc>
        <w:tc>
          <w:p>
            <w:pPr>
              <w:pStyle w:val="Compact"/>
              <w:jc w:val="left"/>
            </w:pPr>
            <w:r>
              <w:t xml:space="preserve">Annual snapshot</w:t>
            </w:r>
          </w:p>
        </w:tc>
      </w:tr>
      <w:tr>
        <w:tc>
          <w:p>
            <w:pPr>
              <w:pStyle w:val="Compact"/>
              <w:jc w:val="left"/>
            </w:pPr>
            <w:r>
              <w:t xml:space="preserve">ESG controversy scores</w:t>
            </w:r>
          </w:p>
        </w:tc>
        <w:tc>
          <w:p>
            <w:pPr>
              <w:pStyle w:val="Compact"/>
              <w:jc w:val="left"/>
            </w:pPr>
            <w:r>
              <w:rPr>
                <w:rStyle w:val="VerbatimChar"/>
              </w:rPr>
              <w:t xml:space="preserve">controversies.csv</w:t>
            </w:r>
          </w:p>
        </w:tc>
        <w:tc>
          <w:p>
            <w:pPr>
              <w:pStyle w:val="Compact"/>
              <w:jc w:val="left"/>
            </w:pPr>
            <w:r>
              <w:t xml:space="preserve">3,600</w:t>
            </w:r>
          </w:p>
        </w:tc>
        <w:tc>
          <w:p>
            <w:pPr>
              <w:pStyle w:val="Compact"/>
              <w:jc w:val="left"/>
            </w:pPr>
            <w:r>
              <w:t xml:space="preserve">50</w:t>
            </w:r>
          </w:p>
        </w:tc>
        <w:tc>
          <w:p>
            <w:pPr>
              <w:pStyle w:val="Compact"/>
              <w:jc w:val="left"/>
            </w:pPr>
            <w:r>
              <w:t xml:space="preserve">2019-01-31 → 2024-12-31</w:t>
            </w:r>
          </w:p>
        </w:tc>
      </w:tr>
      <w:tr>
        <w:tc>
          <w:p>
            <w:pPr>
              <w:pStyle w:val="Compact"/>
              <w:jc w:val="left"/>
            </w:pPr>
            <w:r>
              <w:t xml:space="preserve">ESG news text (optional)</w:t>
            </w:r>
          </w:p>
        </w:tc>
        <w:tc>
          <w:p>
            <w:pPr>
              <w:pStyle w:val="Compact"/>
              <w:jc w:val="left"/>
            </w:pPr>
            <w:r>
              <w:rPr>
                <w:rStyle w:val="VerbatimChar"/>
              </w:rPr>
              <w:t xml:space="preserve">controversy_text.csv</w:t>
            </w:r>
          </w:p>
        </w:tc>
        <w:tc>
          <w:p>
            <w:pPr>
              <w:pStyle w:val="Compact"/>
              <w:jc w:val="left"/>
            </w:pPr>
            <w:r>
              <w:t xml:space="preserve">~500</w:t>
            </w:r>
          </w:p>
        </w:tc>
        <w:tc>
          <w:p>
            <w:pPr>
              <w:pStyle w:val="Compact"/>
              <w:jc w:val="left"/>
            </w:pPr>
            <w:r>
              <w:t xml:space="preserve">50</w:t>
            </w:r>
          </w:p>
        </w:tc>
        <w:tc>
          <w:p>
            <w:pPr>
              <w:pStyle w:val="Compact"/>
              <w:jc w:val="left"/>
            </w:pPr>
            <w:r>
              <w:t xml:space="preserve">2019 → 2024</w:t>
            </w:r>
          </w:p>
        </w:tc>
      </w:tr>
    </w:tbl>
    <w:p>
      <w:pPr>
        <w:pStyle w:val="BodyText"/>
      </w:pPr>
      <w:r>
        <w:t xml:space="preserve">The 50-stock universe covers ten GICS sectors providing broad cross-sectional coverage. The six-year window produces approximately 314 weekly observations per stock, sufficient for stable rolling statistics while keeping the dataset computationally tractable.</w:t>
      </w:r>
    </w:p>
    <w:bookmarkEnd w:id="23"/>
    <w:bookmarkStart w:id="24" w:name="data-cleaning-and-validation"/>
    <w:p>
      <w:pPr>
        <w:pStyle w:val="Heading3"/>
      </w:pPr>
      <w:r>
        <w:t xml:space="preserve">1.3 Data Cleaning and Validation</w:t>
      </w:r>
    </w:p>
    <w:p>
      <w:pPr>
        <w:pStyle w:val="FirstParagraph"/>
      </w:pPr>
      <w:r>
        <w:t xml:space="preserve">All raw files pass through a validated loader (</w:t>
      </w:r>
      <w:r>
        <w:rPr>
          <w:rStyle w:val="VerbatimChar"/>
        </w:rPr>
        <w:t xml:space="preserve">crashrisk/data/loaders.py</w:t>
      </w:r>
      <w:r>
        <w:t xml:space="preserve">) that checks required column names, parses dates and numeric types, and flags anomalies. The complete cleaning log from the current pipeline run:</w:t>
      </w:r>
    </w:p>
    <w:tbl>
      <w:tblPr>
        <w:tblStyle w:val="Table"/>
        <w:tblW w:type="pct" w:w="5000.0"/>
        <w:tblLook w:firstRow="1" w:lastRow="0" w:firstColumn="0" w:lastColumn="0" w:noHBand="0" w:noVBand="0" w:val="0020"/>
      </w:tblPr>
      <w:tblGrid>
        <w:gridCol w:w="2227"/>
        <w:gridCol w:w="1732"/>
        <w:gridCol w:w="1980"/>
        <w:gridCol w:w="1980"/>
      </w:tblGrid>
      <w:tr>
        <w:tc>
          <w:p>
            <w:pPr>
              <w:pStyle w:val="Compact"/>
              <w:jc w:val="left"/>
            </w:pPr>
            <w:r>
              <w:t xml:space="preserve">Dataset</w:t>
            </w:r>
          </w:p>
        </w:tc>
        <w:tc>
          <w:p>
            <w:pPr>
              <w:pStyle w:val="Compact"/>
              <w:jc w:val="left"/>
            </w:pPr>
            <w:r>
              <w:t xml:space="preserve">Check</w:t>
            </w:r>
          </w:p>
        </w:tc>
        <w:tc>
          <w:p>
            <w:pPr>
              <w:pStyle w:val="Compact"/>
              <w:jc w:val="left"/>
            </w:pPr>
            <w:r>
              <w:t xml:space="preserve">Result</w:t>
            </w:r>
          </w:p>
        </w:tc>
        <w:tc>
          <w:p>
            <w:pPr>
              <w:pStyle w:val="Compact"/>
              <w:jc w:val="left"/>
            </w:pPr>
            <w:r>
              <w:t xml:space="preserve">Detail</w:t>
            </w:r>
          </w:p>
        </w:tc>
      </w:tr>
      <w:tr>
        <w:tc>
          <w:p>
            <w:pPr>
              <w:pStyle w:val="Compact"/>
              <w:jc w:val="left"/>
            </w:pPr>
            <w:r>
              <w:t xml:space="preserve">prices</w:t>
            </w:r>
          </w:p>
        </w:tc>
        <w:tc>
          <w:p>
            <w:pPr>
              <w:pStyle w:val="Compact"/>
              <w:jc w:val="left"/>
            </w:pPr>
            <w:r>
              <w:t xml:space="preserve">Missing required values</w:t>
            </w:r>
          </w:p>
        </w:tc>
        <w:tc>
          <w:p>
            <w:pPr>
              <w:pStyle w:val="Compact"/>
              <w:jc w:val="left"/>
            </w:pPr>
            <w:r>
              <w:t xml:space="preserve">0</w:t>
            </w:r>
          </w:p>
        </w:tc>
        <w:tc>
          <w:p>
            <w:pPr>
              <w:pStyle w:val="Compact"/>
              <w:jc w:val="left"/>
            </w:pPr>
            <w:r>
              <w:t xml:space="preserve">No blanks in ticker, date, adj_close, volume</w:t>
            </w:r>
          </w:p>
        </w:tc>
      </w:tr>
      <w:tr>
        <w:tc>
          <w:p>
            <w:pPr>
              <w:pStyle w:val="Compact"/>
              <w:jc w:val="left"/>
            </w:pPr>
            <w:r>
              <w:t xml:space="preserve">prices</w:t>
            </w:r>
          </w:p>
        </w:tc>
        <w:tc>
          <w:p>
            <w:pPr>
              <w:pStyle w:val="Compact"/>
              <w:jc w:val="left"/>
            </w:pPr>
            <w:r>
              <w:t xml:space="preserve">Duplicate rows</w:t>
            </w:r>
          </w:p>
        </w:tc>
        <w:tc>
          <w:p>
            <w:pPr>
              <w:pStyle w:val="Compact"/>
              <w:jc w:val="left"/>
            </w:pPr>
            <w:r>
              <w:t xml:space="preserve">0</w:t>
            </w:r>
          </w:p>
        </w:tc>
        <w:tc>
          <w:p>
            <w:pPr>
              <w:pStyle w:val="Compact"/>
              <w:jc w:val="left"/>
            </w:pPr>
            <w:r>
              <w:t xml:space="preserve">No fully duplicated ticker-date pairs</w:t>
            </w:r>
          </w:p>
        </w:tc>
      </w:tr>
      <w:tr>
        <w:tc>
          <w:p>
            <w:pPr>
              <w:pStyle w:val="Compact"/>
              <w:jc w:val="left"/>
            </w:pPr>
            <w:r>
              <w:t xml:space="preserve">prices</w:t>
            </w:r>
          </w:p>
        </w:tc>
        <w:tc>
          <w:p>
            <w:pPr>
              <w:pStyle w:val="Compact"/>
              <w:jc w:val="left"/>
            </w:pPr>
            <w:r>
              <w:t xml:space="preserve">Zero/negative adj_close</w:t>
            </w:r>
          </w:p>
        </w:tc>
        <w:tc>
          <w:p>
            <w:pPr>
              <w:pStyle w:val="Compact"/>
              <w:jc w:val="left"/>
            </w:pPr>
            <w:r>
              <w:t xml:space="preserve">0</w:t>
            </w:r>
          </w:p>
        </w:tc>
        <w:tc>
          <w:p>
            <w:pPr>
              <w:pStyle w:val="Compact"/>
              <w:jc w:val="left"/>
            </w:pPr>
            <w:r>
              <w:t xml:space="preserve">All 75,450 prices strictly positive</w:t>
            </w:r>
          </w:p>
        </w:tc>
      </w:tr>
      <w:tr>
        <w:tc>
          <w:p>
            <w:pPr>
              <w:pStyle w:val="Compact"/>
              <w:jc w:val="left"/>
            </w:pPr>
            <w:r>
              <w:t xml:space="preserve">prices</w:t>
            </w:r>
          </w:p>
        </w:tc>
        <w:tc>
          <w:p>
            <w:pPr>
              <w:pStyle w:val="Compact"/>
              <w:jc w:val="left"/>
            </w:pPr>
            <w:r>
              <w:t xml:space="preserve">Zero/negative volume</w:t>
            </w:r>
          </w:p>
        </w:tc>
        <w:tc>
          <w:p>
            <w:pPr>
              <w:pStyle w:val="Compact"/>
              <w:jc w:val="left"/>
            </w:pPr>
            <w:r>
              <w:t xml:space="preserve">0</w:t>
            </w:r>
          </w:p>
        </w:tc>
        <w:tc>
          <w:p>
            <w:pPr>
              <w:pStyle w:val="Compact"/>
              <w:jc w:val="left"/>
            </w:pPr>
            <w:r>
              <w:t xml:space="preserve">All volume entries positive</w:t>
            </w:r>
          </w:p>
        </w:tc>
      </w:tr>
      <w:tr>
        <w:tc>
          <w:p>
            <w:pPr>
              <w:pStyle w:val="Compact"/>
              <w:jc w:val="left"/>
            </w:pPr>
            <w:r>
              <w:t xml:space="preserve">benchmark_prices</w:t>
            </w:r>
          </w:p>
        </w:tc>
        <w:tc>
          <w:p>
            <w:pPr>
              <w:pStyle w:val="Compact"/>
              <w:jc w:val="left"/>
            </w:pPr>
            <w:r>
              <w:t xml:space="preserve">Missing required values</w:t>
            </w:r>
          </w:p>
        </w:tc>
        <w:tc>
          <w:p>
            <w:pPr>
              <w:pStyle w:val="Compact"/>
              <w:jc w:val="left"/>
            </w:pPr>
            <w:r>
              <w:t xml:space="preserve">0</w:t>
            </w:r>
          </w:p>
        </w:tc>
        <w:tc>
          <w:p>
            <w:pPr>
              <w:pStyle w:val="Compact"/>
              <w:jc w:val="left"/>
            </w:pPr>
            <w:r>
              <w:t xml:space="preserve">Clean</w:t>
            </w:r>
          </w:p>
        </w:tc>
      </w:tr>
      <w:tr>
        <w:tc>
          <w:p>
            <w:pPr>
              <w:pStyle w:val="Compact"/>
              <w:jc w:val="left"/>
            </w:pPr>
            <w:r>
              <w:t xml:space="preserve">benchmark_prices</w:t>
            </w:r>
          </w:p>
        </w:tc>
        <w:tc>
          <w:p>
            <w:pPr>
              <w:pStyle w:val="Compact"/>
              <w:jc w:val="left"/>
            </w:pPr>
            <w:r>
              <w:t xml:space="preserve">Duplicate rows</w:t>
            </w:r>
          </w:p>
        </w:tc>
        <w:tc>
          <w:p>
            <w:pPr>
              <w:pStyle w:val="Compact"/>
              <w:jc w:val="left"/>
            </w:pPr>
            <w:r>
              <w:t xml:space="preserve">0</w:t>
            </w:r>
          </w:p>
        </w:tc>
        <w:tc>
          <w:p>
            <w:pPr>
              <w:pStyle w:val="Compact"/>
              <w:jc w:val="left"/>
            </w:pPr>
            <w:r>
              <w:t xml:space="preserve">Clean</w:t>
            </w:r>
          </w:p>
        </w:tc>
      </w:tr>
      <w:tr>
        <w:tc>
          <w:p>
            <w:pPr>
              <w:pStyle w:val="Compact"/>
              <w:jc w:val="left"/>
            </w:pPr>
            <w:r>
              <w:t xml:space="preserve">benchmark_prices</w:t>
            </w:r>
          </w:p>
        </w:tc>
        <w:tc>
          <w:p>
            <w:pPr>
              <w:pStyle w:val="Compact"/>
              <w:jc w:val="left"/>
            </w:pPr>
            <w:r>
              <w:t xml:space="preserve">Zero/negative benchmark_close</w:t>
            </w:r>
          </w:p>
        </w:tc>
        <w:tc>
          <w:p>
            <w:pPr>
              <w:pStyle w:val="Compact"/>
              <w:jc w:val="left"/>
            </w:pPr>
            <w:r>
              <w:t xml:space="preserve">0</w:t>
            </w:r>
          </w:p>
        </w:tc>
        <w:tc>
          <w:p>
            <w:pPr>
              <w:pStyle w:val="Compact"/>
              <w:jc w:val="left"/>
            </w:pPr>
            <w:r>
              <w:t xml:space="preserve">Clean</w:t>
            </w:r>
          </w:p>
        </w:tc>
      </w:tr>
      <w:tr>
        <w:tc>
          <w:p>
            <w:pPr>
              <w:pStyle w:val="Compact"/>
              <w:jc w:val="left"/>
            </w:pPr>
            <w:r>
              <w:t xml:space="preserve">fundamentals</w:t>
            </w:r>
          </w:p>
        </w:tc>
        <w:tc>
          <w:p>
            <w:pPr>
              <w:pStyle w:val="Compact"/>
              <w:jc w:val="left"/>
            </w:pPr>
            <w:r>
              <w:t xml:space="preserve">Missing optional ratio fields</w:t>
            </w:r>
          </w:p>
        </w:tc>
        <w:tc>
          <w:p>
            <w:pPr>
              <w:pStyle w:val="Compact"/>
              <w:jc w:val="left"/>
            </w:pPr>
            <w:r>
              <w:t xml:space="preserve">7</w:t>
            </w:r>
          </w:p>
        </w:tc>
        <w:tc>
          <w:p>
            <w:pPr>
              <w:pStyle w:val="Compact"/>
              <w:jc w:val="left"/>
            </w:pPr>
            <w:r>
              <w:t xml:space="preserve">Non-critical; handled by median imputer</w:t>
            </w:r>
          </w:p>
        </w:tc>
      </w:tr>
      <w:tr>
        <w:tc>
          <w:p>
            <w:pPr>
              <w:pStyle w:val="Compact"/>
              <w:jc w:val="left"/>
            </w:pPr>
            <w:r>
              <w:t xml:space="preserve">fundamentals</w:t>
            </w:r>
          </w:p>
        </w:tc>
        <w:tc>
          <w:p>
            <w:pPr>
              <w:pStyle w:val="Compact"/>
              <w:jc w:val="left"/>
            </w:pPr>
            <w:r>
              <w:t xml:space="preserve">Duplicate rows</w:t>
            </w:r>
          </w:p>
        </w:tc>
        <w:tc>
          <w:p>
            <w:pPr>
              <w:pStyle w:val="Compact"/>
              <w:jc w:val="left"/>
            </w:pPr>
            <w:r>
              <w:t xml:space="preserve">0</w:t>
            </w:r>
          </w:p>
        </w:tc>
        <w:tc>
          <w:p>
            <w:pPr>
              <w:pStyle w:val="Compact"/>
              <w:jc w:val="left"/>
            </w:pPr>
            <w:r>
              <w:t xml:space="preserve">Clean</w:t>
            </w:r>
          </w:p>
        </w:tc>
      </w:tr>
      <w:tr>
        <w:tc>
          <w:p>
            <w:pPr>
              <w:pStyle w:val="Compact"/>
              <w:jc w:val="left"/>
            </w:pPr>
            <w:r>
              <w:t xml:space="preserve">controversies</w:t>
            </w:r>
          </w:p>
        </w:tc>
        <w:tc>
          <w:p>
            <w:pPr>
              <w:pStyle w:val="Compact"/>
              <w:jc w:val="left"/>
            </w:pPr>
            <w:r>
              <w:t xml:space="preserve">Negative controversy scores</w:t>
            </w:r>
          </w:p>
        </w:tc>
        <w:tc>
          <w:p>
            <w:pPr>
              <w:pStyle w:val="Compact"/>
              <w:jc w:val="left"/>
            </w:pPr>
            <w:r>
              <w:t xml:space="preserve">0</w:t>
            </w:r>
          </w:p>
        </w:tc>
        <w:tc>
          <w:p>
            <w:pPr>
              <w:pStyle w:val="Compact"/>
              <w:jc w:val="left"/>
            </w:pPr>
            <w:r>
              <w:t xml:space="preserve">All scores in [0,10] range</w:t>
            </w:r>
          </w:p>
        </w:tc>
      </w:tr>
      <w:tr>
        <w:tc>
          <w:p>
            <w:pPr>
              <w:pStyle w:val="Compact"/>
              <w:jc w:val="left"/>
            </w:pPr>
            <w:r>
              <w:t xml:space="preserve">controversies</w:t>
            </w:r>
          </w:p>
        </w:tc>
        <w:tc>
          <w:p>
            <w:pPr>
              <w:pStyle w:val="Compact"/>
              <w:jc w:val="left"/>
            </w:pPr>
            <w:r>
              <w:t xml:space="preserve">Duplicate rows</w:t>
            </w:r>
          </w:p>
        </w:tc>
        <w:tc>
          <w:p>
            <w:pPr>
              <w:pStyle w:val="Compact"/>
              <w:jc w:val="left"/>
            </w:pPr>
            <w:r>
              <w:t xml:space="preserve">0</w:t>
            </w:r>
          </w:p>
        </w:tc>
        <w:tc>
          <w:p>
            <w:pPr>
              <w:pStyle w:val="Compact"/>
              <w:jc w:val="left"/>
            </w:pPr>
            <w:r>
              <w:t xml:space="preserve">Clean</w:t>
            </w:r>
          </w:p>
        </w:tc>
      </w:tr>
      <w:tr>
        <w:tc>
          <w:p>
            <w:pPr>
              <w:pStyle w:val="Compact"/>
              <w:jc w:val="left"/>
            </w:pPr>
            <w:r>
              <w:t xml:space="preserve">Feature engineering</w:t>
            </w:r>
          </w:p>
        </w:tc>
        <w:tc>
          <w:p>
            <w:pPr>
              <w:pStyle w:val="Compact"/>
              <w:jc w:val="left"/>
            </w:pPr>
            <w:r>
              <w:t xml:space="preserve">Date alignment</w:t>
            </w:r>
          </w:p>
        </w:tc>
        <w:tc>
          <w:p>
            <w:pPr>
              <w:pStyle w:val="Compact"/>
              <w:jc w:val="left"/>
            </w:pPr>
            <w:r>
              <w:t xml:space="preserve">—</w:t>
            </w:r>
          </w:p>
        </w:tc>
        <w:tc>
          <w:p>
            <w:pPr>
              <w:pStyle w:val="Compact"/>
              <w:jc w:val="left"/>
            </w:pPr>
            <w:r>
              <w:t xml:space="preserve">Daily inputs resampled to Friday week-end (W-FRI)</w:t>
            </w:r>
          </w:p>
        </w:tc>
      </w:tr>
      <w:tr>
        <w:tc>
          <w:p>
            <w:pPr>
              <w:pStyle w:val="Compact"/>
              <w:jc w:val="left"/>
            </w:pPr>
            <w:r>
              <w:t xml:space="preserve">Feature engineering</w:t>
            </w:r>
          </w:p>
        </w:tc>
        <w:tc>
          <w:p>
            <w:pPr>
              <w:pStyle w:val="Compact"/>
              <w:jc w:val="left"/>
            </w:pPr>
            <w:r>
              <w:t xml:space="preserve">Fundamentals lag</w:t>
            </w:r>
          </w:p>
        </w:tc>
        <w:tc>
          <w:p>
            <w:pPr>
              <w:pStyle w:val="Compact"/>
              <w:jc w:val="left"/>
            </w:pPr>
            <w:r>
              <w:t xml:space="preserve">45 days</w:t>
            </w:r>
          </w:p>
        </w:tc>
        <w:tc>
          <w:p>
            <w:pPr>
              <w:pStyle w:val="Compact"/>
              <w:jc w:val="left"/>
            </w:pPr>
            <w:r>
              <w:t xml:space="preserve">Prevents look-ahead bias on accounting data</w:t>
            </w:r>
          </w:p>
        </w:tc>
      </w:tr>
      <w:tr>
        <w:tc>
          <w:p>
            <w:pPr>
              <w:pStyle w:val="Compact"/>
              <w:jc w:val="left"/>
            </w:pPr>
            <w:r>
              <w:t xml:space="preserve">Target creation</w:t>
            </w:r>
          </w:p>
        </w:tc>
        <w:tc>
          <w:p>
            <w:pPr>
              <w:pStyle w:val="Compact"/>
              <w:jc w:val="left"/>
            </w:pPr>
            <w:r>
              <w:t xml:space="preserve">Future window</w:t>
            </w:r>
          </w:p>
        </w:tc>
        <w:tc>
          <w:p>
            <w:pPr>
              <w:pStyle w:val="Compact"/>
              <w:jc w:val="left"/>
            </w:pPr>
            <w:r>
              <w:t xml:space="preserve">—</w:t>
            </w:r>
          </w:p>
        </w:tc>
        <w:tc>
          <w:p>
            <w:pPr>
              <w:pStyle w:val="Compact"/>
              <w:jc w:val="left"/>
            </w:pPr>
            <w:r>
              <w:t xml:space="preserve">Labels use t+1 through t+13 only</w:t>
            </w:r>
          </w:p>
        </w:tc>
      </w:tr>
    </w:tbl>
    <w:p>
      <w:pPr>
        <w:pStyle w:val="BodyText"/>
      </w:pPr>
      <w:r>
        <w:t xml:space="preserve">The cleaning results are clean. No price observations were removed, no non-positive prices were found, and no duplicate records exist. The seven missing fundamental values in non-critical ratio fields are handled by the</w:t>
      </w:r>
      <w:r>
        <w:t xml:space="preserve"> </w:t>
      </w:r>
      <w:r>
        <w:rPr>
          <w:rStyle w:val="VerbatimChar"/>
        </w:rPr>
        <w:t xml:space="preserve">SimpleImputer(strategy="median")</w:t>
      </w:r>
      <w:r>
        <w:t xml:space="preserve"> </w:t>
      </w:r>
      <w:r>
        <w:t xml:space="preserve">step inside the modelling pipeline so no rows are dropped.</w:t>
      </w:r>
    </w:p>
    <w:p>
      <w:pPr>
        <w:pStyle w:val="BodyText"/>
      </w:pPr>
      <w:r>
        <w:rPr>
          <w:bCs/>
          <w:b/>
        </w:rPr>
        <w:t xml:space="preserve">The 45-day Fundamentals Lag.</w:t>
      </w:r>
      <w:r>
        <w:t xml:space="preserve"> </w:t>
      </w:r>
      <w:r>
        <w:t xml:space="preserve">A critical design decision is</w:t>
      </w:r>
      <w:r>
        <w:t xml:space="preserve"> </w:t>
      </w:r>
      <w:r>
        <w:rPr>
          <w:rStyle w:val="VerbatimChar"/>
        </w:rPr>
        <w:t xml:space="preserve">fundamentals_lag_days = 45</w:t>
      </w:r>
      <w:r>
        <w:t xml:space="preserve">. Quarterly earnings reports are typically filed with the SEC within 40–45 days of the period end. To prevent look-ahead bias, fundamental values are made available in the feature panel only 45 days after their period-end date, implemented via a</w:t>
      </w:r>
      <w:r>
        <w:t xml:space="preserve"> </w:t>
      </w:r>
      <w:r>
        <w:rPr>
          <w:rStyle w:val="VerbatimChar"/>
        </w:rPr>
        <w:t xml:space="preserve">merge_asof</w:t>
      </w:r>
      <w:r>
        <w:t xml:space="preserve"> </w:t>
      </w:r>
      <w:r>
        <w:t xml:space="preserve">backward join.</w:t>
      </w:r>
    </w:p>
    <w:p>
      <w:pPr>
        <w:pStyle w:val="BodyText"/>
      </w:pPr>
      <w:r>
        <w:rPr>
          <w:bCs/>
          <w:b/>
        </w:rPr>
        <w:t xml:space="preserve">Weekly aggregation.</w:t>
      </w:r>
      <w:r>
        <w:t xml:space="preserve"> </w:t>
      </w:r>
      <w:r>
        <w:t xml:space="preserve">All daily price data are resampled to weekly Friday-end observations (</w:t>
      </w:r>
      <w:r>
        <w:rPr>
          <w:rStyle w:val="VerbatimChar"/>
        </w:rPr>
        <w:t xml:space="preserve">W-FRI</w:t>
      </w:r>
      <w:r>
        <w:t xml:space="preserve">) using</w:t>
      </w:r>
      <w:r>
        <w:t xml:space="preserve"> </w:t>
      </w:r>
      <w:r>
        <w:rPr>
          <w:rStyle w:val="VerbatimChar"/>
        </w:rPr>
        <w:t xml:space="preserve">resample().last()</w:t>
      </w:r>
      <w:r>
        <w:t xml:space="preserve"> </w:t>
      </w:r>
      <w:r>
        <w:t xml:space="preserve">for adjusted close and</w:t>
      </w:r>
      <w:r>
        <w:t xml:space="preserve"> </w:t>
      </w:r>
      <w:r>
        <w:rPr>
          <w:rStyle w:val="VerbatimChar"/>
        </w:rPr>
        <w:t xml:space="preserve">resample().sum()</w:t>
      </w:r>
      <w:r>
        <w:t xml:space="preserve"> </w:t>
      </w:r>
      <w:r>
        <w:t xml:space="preserve">for volume.</w:t>
      </w:r>
    </w:p>
    <w:bookmarkEnd w:id="24"/>
    <w:bookmarkStart w:id="25" w:name="feature-engineering"/>
    <w:p>
      <w:pPr>
        <w:pStyle w:val="Heading3"/>
      </w:pPr>
      <w:r>
        <w:t xml:space="preserve">1.4 Feature Engineering</w:t>
      </w:r>
    </w:p>
    <w:p>
      <w:pPr>
        <w:pStyle w:val="FirstParagraph"/>
      </w:pPr>
      <w:r>
        <w:t xml:space="preserve">Twenty features are engineered from the raw inputs grouped into five categories. The panel contains</w:t>
      </w:r>
      <w:r>
        <w:t xml:space="preserve"> </w:t>
      </w:r>
      <w:r>
        <w:rPr>
          <w:bCs/>
          <w:b/>
        </w:rPr>
        <w:t xml:space="preserve">15,700 weekly ticker-date observations</w:t>
      </w:r>
      <w:r>
        <w:t xml:space="preserve"> </w:t>
      </w:r>
      <w:r>
        <w:t xml:space="preserve">(50 tickers × ~314 weeks).</w:t>
      </w:r>
    </w:p>
    <w:tbl>
      <w:tblPr>
        <w:tblStyle w:val="Table"/>
        <w:tblW w:type="pct" w:w="5000.0"/>
        <w:tblLook w:firstRow="1" w:lastRow="0" w:firstColumn="0" w:lastColumn="0" w:noHBand="0" w:noVBand="0" w:val="0020"/>
      </w:tblPr>
      <w:tblGrid>
        <w:gridCol w:w="484"/>
        <w:gridCol w:w="1454"/>
        <w:gridCol w:w="1131"/>
        <w:gridCol w:w="3555"/>
        <w:gridCol w:w="1293"/>
      </w:tblGrid>
      <w:tr>
        <w:tc>
          <w:p>
            <w:pPr>
              <w:pStyle w:val="Compact"/>
              <w:jc w:val="left"/>
            </w:pPr>
            <w:r>
              <w:t xml:space="preserve">#</w:t>
            </w:r>
          </w:p>
        </w:tc>
        <w:tc>
          <w:p>
            <w:pPr>
              <w:pStyle w:val="Compact"/>
              <w:jc w:val="left"/>
            </w:pPr>
            <w:r>
              <w:t xml:space="preserve">Feature</w:t>
            </w:r>
          </w:p>
        </w:tc>
        <w:tc>
          <w:p>
            <w:pPr>
              <w:pStyle w:val="Compact"/>
              <w:jc w:val="left"/>
            </w:pPr>
            <w:r>
              <w:t xml:space="preserve">Group</w:t>
            </w:r>
          </w:p>
        </w:tc>
        <w:tc>
          <w:p>
            <w:pPr>
              <w:pStyle w:val="Compact"/>
              <w:jc w:val="left"/>
            </w:pPr>
            <w:r>
              <w:t xml:space="preserve">Formula / Description</w:t>
            </w:r>
          </w:p>
        </w:tc>
        <w:tc>
          <w:p>
            <w:pPr>
              <w:pStyle w:val="Compact"/>
              <w:jc w:val="left"/>
            </w:pPr>
            <w:r>
              <w:t xml:space="preserve">Window</w:t>
            </w:r>
          </w:p>
        </w:tc>
      </w:tr>
      <w:tr>
        <w:tc>
          <w:p>
            <w:pPr>
              <w:pStyle w:val="Compact"/>
              <w:jc w:val="left"/>
            </w:pPr>
            <w:r>
              <w:t xml:space="preserve">1</w:t>
            </w:r>
          </w:p>
        </w:tc>
        <w:tc>
          <w:p>
            <w:pPr>
              <w:pStyle w:val="Compact"/>
              <w:jc w:val="left"/>
            </w:pPr>
            <w:r>
              <w:rPr>
                <w:rStyle w:val="VerbatimChar"/>
              </w:rPr>
              <w:t xml:space="preserve">lagged_ncskew</w:t>
            </w:r>
          </w:p>
        </w:tc>
        <w:tc>
          <w:p>
            <w:pPr>
              <w:pStyle w:val="Compact"/>
              <w:jc w:val="left"/>
            </w:pPr>
            <w:r>
              <w:t xml:space="preserve">Crash history</w:t>
            </w:r>
          </w:p>
        </w:tc>
        <w:tc>
          <w:p>
            <w:pPr>
              <w:pStyle w:val="Compact"/>
              <w:jc w:val="left"/>
            </w:pPr>
            <m:oMath>
              <m:r>
                <m:rPr>
                  <m:sty m:val="p"/>
                </m:rPr>
                <m:t>−</m:t>
              </m:r>
              <m:f>
                <m:fPr>
                  <m:type m:val="bar"/>
                </m:fPr>
                <m:num>
                  <m:r>
                    <m:t>n</m:t>
                  </m:r>
                  <m:r>
                    <m:rPr>
                      <m:sty m:val="p"/>
                    </m:rPr>
                    <m:t>(</m:t>
                  </m:r>
                  <m:r>
                    <m:t>n</m:t>
                  </m:r>
                  <m:r>
                    <m:rPr>
                      <m:sty m:val="p"/>
                    </m:rPr>
                    <m:t>−</m:t>
                  </m:r>
                  <m:r>
                    <m:t>1</m:t>
                  </m:r>
                  <m:sSup>
                    <m:e>
                      <m:r>
                        <m:rPr>
                          <m:sty m:val="p"/>
                        </m:rPr>
                        <m:t>)</m:t>
                      </m:r>
                    </m:e>
                    <m:sup>
                      <m:r>
                        <m:t>3</m:t>
                      </m:r>
                      <m:r>
                        <m:rPr>
                          <m:sty m:val="p"/>
                        </m:rPr>
                        <m:t>/</m:t>
                      </m:r>
                      <m:r>
                        <m:t>2</m:t>
                      </m:r>
                    </m:sup>
                  </m:sSup>
                  <m:r>
                    <m:rPr>
                      <m:sty m:val="p"/>
                    </m:rPr>
                    <m:t>∑</m:t>
                  </m:r>
                  <m:sSup>
                    <m:e>
                      <m:r>
                        <m:t>r</m:t>
                      </m:r>
                    </m:e>
                    <m:sup>
                      <m:r>
                        <m:t>3</m:t>
                      </m:r>
                    </m:sup>
                  </m:sSup>
                </m:num>
                <m:den>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sSup>
                    <m:e>
                      <m:r>
                        <m:t>r</m:t>
                      </m:r>
                    </m:e>
                    <m:sup>
                      <m:r>
                        <m:t>2</m:t>
                      </m:r>
                    </m:sup>
                  </m:sSup>
                  <m:sSup>
                    <m:e>
                      <m:r>
                        <m:rPr>
                          <m:sty m:val="p"/>
                        </m:rPr>
                        <m:t>)</m:t>
                      </m:r>
                    </m:e>
                    <m:sup>
                      <m:r>
                        <m:t>3</m:t>
                      </m:r>
                      <m:r>
                        <m:rPr>
                          <m:sty m:val="p"/>
                        </m:rPr>
                        <m:t>/</m:t>
                      </m:r>
                      <m:r>
                        <m:t>2</m:t>
                      </m:r>
                    </m:sup>
                  </m:sSup>
                </m:den>
              </m:f>
            </m:oMath>
          </w:p>
        </w:tc>
        <w:tc>
          <w:p>
            <w:pPr>
              <w:pStyle w:val="Compact"/>
              <w:jc w:val="left"/>
            </w:pPr>
            <w:r>
              <w:t xml:space="preserve">26w</w:t>
            </w:r>
          </w:p>
        </w:tc>
      </w:tr>
      <w:tr>
        <w:tc>
          <w:p>
            <w:pPr>
              <w:pStyle w:val="Compact"/>
              <w:jc w:val="left"/>
            </w:pPr>
            <w:r>
              <w:t xml:space="preserve">2</w:t>
            </w:r>
          </w:p>
        </w:tc>
        <w:tc>
          <w:p>
            <w:pPr>
              <w:pStyle w:val="Compact"/>
              <w:jc w:val="left"/>
            </w:pPr>
            <w:r>
              <w:rPr>
                <w:rStyle w:val="VerbatimChar"/>
              </w:rPr>
              <w:t xml:space="preserve">lagged_duvol</w:t>
            </w:r>
          </w:p>
        </w:tc>
        <w:tc>
          <w:p>
            <w:pPr>
              <w:pStyle w:val="Compact"/>
              <w:jc w:val="left"/>
            </w:pPr>
            <w:r>
              <w:t xml:space="preserve">Crash history</w:t>
            </w:r>
          </w:p>
        </w:tc>
        <w:tc>
          <w:p>
            <w:pPr>
              <w:pStyle w:val="Compact"/>
              <w:jc w:val="left"/>
            </w:pPr>
            <m:oMath>
              <m:r>
                <m:rPr>
                  <m:nor/>
                  <m:sty m:val="p"/>
                </m:rPr>
                <m:t>ln</m:t>
              </m:r>
              <m:r>
                <m:t>​</m:t>
              </m:r>
              <m:d>
                <m:dPr>
                  <m:begChr m:val="("/>
                  <m:endChr m:val=")"/>
                  <m:grow/>
                </m:dPr>
                <m:e>
                  <m:f>
                    <m:fPr>
                      <m:type m:val="bar"/>
                    </m:fPr>
                    <m:num>
                      <m:r>
                        <m:rPr>
                          <m:sty m:val="p"/>
                        </m:rPr>
                        <m:t>(</m:t>
                      </m:r>
                      <m:sSub>
                        <m:e>
                          <m:r>
                            <m:t>n</m:t>
                          </m:r>
                        </m:e>
                        <m:sub>
                          <m:r>
                            <m:t>u</m:t>
                          </m:r>
                        </m:sub>
                      </m:sSub>
                      <m:r>
                        <m:rPr>
                          <m:sty m:val="p"/>
                        </m:rPr>
                        <m:t>−</m:t>
                      </m:r>
                      <m:r>
                        <m:t>1</m:t>
                      </m:r>
                      <m:r>
                        <m:rPr>
                          <m:sty m:val="p"/>
                        </m:rPr>
                        <m:t>)</m:t>
                      </m:r>
                      <m:nary>
                        <m:naryPr>
                          <m:chr m:val="∑"/>
                          <m:limLoc m:val="undOvr"/>
                          <m:subHide m:val="0"/>
                          <m:supHide m:val="1"/>
                        </m:naryPr>
                        <m:sub>
                          <m:r>
                            <m:rPr>
                              <m:sty m:val="p"/>
                            </m:rPr>
                            <m:t>↓</m:t>
                          </m:r>
                        </m:sub>
                        <m:sup>
                          <m:r>
                            <m:t>​</m:t>
                          </m:r>
                        </m:sup>
                        <m:e>
                          <m:sSup>
                            <m:e>
                              <m:r>
                                <m:t>r</m:t>
                              </m:r>
                            </m:e>
                            <m:sup>
                              <m:r>
                                <m:t>2</m:t>
                              </m:r>
                            </m:sup>
                          </m:sSup>
                        </m:e>
                      </m:nary>
                    </m:num>
                    <m:den>
                      <m:r>
                        <m:rPr>
                          <m:sty m:val="p"/>
                        </m:rPr>
                        <m:t>(</m:t>
                      </m:r>
                      <m:sSub>
                        <m:e>
                          <m:r>
                            <m:t>n</m:t>
                          </m:r>
                        </m:e>
                        <m:sub>
                          <m:r>
                            <m:t>d</m:t>
                          </m:r>
                        </m:sub>
                      </m:sSub>
                      <m:r>
                        <m:rPr>
                          <m:sty m:val="p"/>
                        </m:rPr>
                        <m:t>−</m:t>
                      </m:r>
                      <m:r>
                        <m:t>1</m:t>
                      </m:r>
                      <m:r>
                        <m:rPr>
                          <m:sty m:val="p"/>
                        </m:rPr>
                        <m:t>)</m:t>
                      </m:r>
                      <m:nary>
                        <m:naryPr>
                          <m:chr m:val="∑"/>
                          <m:limLoc m:val="undOvr"/>
                          <m:subHide m:val="0"/>
                          <m:supHide m:val="1"/>
                        </m:naryPr>
                        <m:sub>
                          <m:r>
                            <m:rPr>
                              <m:sty m:val="p"/>
                            </m:rPr>
                            <m:t>↑</m:t>
                          </m:r>
                        </m:sub>
                        <m:sup>
                          <m:r>
                            <m:t>​</m:t>
                          </m:r>
                        </m:sup>
                        <m:e>
                          <m:sSup>
                            <m:e>
                              <m:r>
                                <m:t>r</m:t>
                              </m:r>
                            </m:e>
                            <m:sup>
                              <m:r>
                                <m:t>2</m:t>
                              </m:r>
                            </m:sup>
                          </m:sSup>
                        </m:e>
                      </m:nary>
                    </m:den>
                  </m:f>
                </m:e>
              </m:d>
            </m:oMath>
          </w:p>
        </w:tc>
        <w:tc>
          <w:p>
            <w:pPr>
              <w:pStyle w:val="Compact"/>
              <w:jc w:val="left"/>
            </w:pPr>
            <w:r>
              <w:t xml:space="preserve">26w</w:t>
            </w:r>
          </w:p>
        </w:tc>
      </w:tr>
      <w:tr>
        <w:tc>
          <w:p>
            <w:pPr>
              <w:pStyle w:val="Compact"/>
              <w:jc w:val="left"/>
            </w:pPr>
            <w:r>
              <w:t xml:space="preserve">3</w:t>
            </w:r>
          </w:p>
        </w:tc>
        <w:tc>
          <w:p>
            <w:pPr>
              <w:pStyle w:val="Compact"/>
              <w:jc w:val="left"/>
            </w:pPr>
            <w:r>
              <w:rPr>
                <w:rStyle w:val="VerbatimChar"/>
              </w:rPr>
              <w:t xml:space="preserve">detrended_turnover</w:t>
            </w:r>
          </w:p>
        </w:tc>
        <w:tc>
          <w:p>
            <w:pPr>
              <w:pStyle w:val="Compact"/>
              <w:jc w:val="left"/>
            </w:pPr>
            <w:r>
              <w:t xml:space="preserve">Trading activity</w:t>
            </w:r>
          </w:p>
        </w:tc>
        <w:tc>
          <w:p>
            <w:pPr>
              <w:pStyle w:val="Compact"/>
              <w:jc w:val="left"/>
            </w:pPr>
            <m:oMath>
              <m:r>
                <m:rPr>
                  <m:nor/>
                  <m:sty m:val="p"/>
                </m:rPr>
                <m:t>Vol</m:t>
              </m:r>
              <m:r>
                <m:rPr>
                  <m:sty m:val="p"/>
                </m:rPr>
                <m:t>/</m:t>
              </m:r>
              <m:r>
                <m:rPr>
                  <m:nor/>
                  <m:sty m:val="p"/>
                </m:rPr>
                <m:t>Shares</m:t>
              </m:r>
              <m:r>
                <m:rPr>
                  <m:sty m:val="p"/>
                </m:rPr>
                <m:t>−</m:t>
              </m:r>
              <m:sSub>
                <m:e>
                  <m:acc>
                    <m:accPr>
                      <m:chr m:val="‾"/>
                    </m:accPr>
                    <m:e>
                      <m:r>
                        <m:rPr>
                          <m:nor/>
                          <m:sty m:val="p"/>
                        </m:rPr>
                        <m:t>turnover</m:t>
                      </m:r>
                    </m:e>
                  </m:acc>
                </m:e>
                <m:sub>
                  <m:r>
                    <m:t>26</m:t>
                  </m:r>
                  <m:r>
                    <m:t>w</m:t>
                  </m:r>
                </m:sub>
              </m:sSub>
            </m:oMath>
          </w:p>
        </w:tc>
        <w:tc>
          <w:p>
            <w:pPr>
              <w:pStyle w:val="Compact"/>
              <w:jc w:val="left"/>
            </w:pPr>
            <w:r>
              <w:t xml:space="preserve">26w</w:t>
            </w:r>
          </w:p>
        </w:tc>
      </w:tr>
      <w:tr>
        <w:tc>
          <w:p>
            <w:pPr>
              <w:pStyle w:val="Compact"/>
              <w:jc w:val="left"/>
            </w:pPr>
            <w:r>
              <w:t xml:space="preserve">4</w:t>
            </w:r>
          </w:p>
        </w:tc>
        <w:tc>
          <w:p>
            <w:pPr>
              <w:pStyle w:val="Compact"/>
              <w:jc w:val="left"/>
            </w:pPr>
            <w:r>
              <w:rPr>
                <w:rStyle w:val="VerbatimChar"/>
              </w:rPr>
              <w:t xml:space="preserve">trailing_return</w:t>
            </w:r>
          </w:p>
        </w:tc>
        <w:tc>
          <w:p>
            <w:pPr>
              <w:pStyle w:val="Compact"/>
              <w:jc w:val="left"/>
            </w:pPr>
            <w:r>
              <w:t xml:space="preserve">Downside risk</w:t>
            </w:r>
          </w:p>
        </w:tc>
        <w:tc>
          <w:p>
            <w:pPr>
              <w:pStyle w:val="Compact"/>
              <w:jc w:val="left"/>
            </w:pPr>
            <m:oMath>
              <m:nary>
                <m:naryPr>
                  <m:chr m:val="∏"/>
                  <m:limLoc m:val="undOvr"/>
                  <m:subHide m:val="0"/>
                  <m:supHide m:val="0"/>
                </m:naryPr>
                <m:sub>
                  <m:r>
                    <m:t>k</m:t>
                  </m:r>
                  <m:r>
                    <m:rPr>
                      <m:sty m:val="p"/>
                    </m:rPr>
                    <m:t>=</m:t>
                  </m:r>
                  <m:r>
                    <m:t>0</m:t>
                  </m:r>
                </m:sub>
                <m:sup>
                  <m:r>
                    <m:t>25</m:t>
                  </m:r>
                </m:sup>
                <m:e>
                  <m:r>
                    <m:rPr>
                      <m:sty m:val="p"/>
                    </m:rPr>
                    <m:t>(</m:t>
                  </m:r>
                </m:e>
              </m:nary>
              <m:r>
                <m:t>1</m:t>
              </m:r>
              <m:r>
                <m:rPr>
                  <m:sty m:val="p"/>
                </m:rPr>
                <m:t>+</m:t>
              </m:r>
              <m:sSub>
                <m:e>
                  <m:r>
                    <m:t>R</m:t>
                  </m:r>
                </m:e>
                <m:sub>
                  <m:r>
                    <m:t>t</m:t>
                  </m:r>
                  <m:r>
                    <m:rPr>
                      <m:sty m:val="p"/>
                    </m:rPr>
                    <m:t>−</m:t>
                  </m:r>
                  <m:r>
                    <m:t>k</m:t>
                  </m:r>
                </m:sub>
              </m:sSub>
              <m:r>
                <m:rPr>
                  <m:sty m:val="p"/>
                </m:rPr>
                <m:t>)</m:t>
              </m:r>
              <m:r>
                <m:rPr>
                  <m:sty m:val="p"/>
                </m:rPr>
                <m:t>−</m:t>
              </m:r>
              <m:r>
                <m:t>1</m:t>
              </m:r>
            </m:oMath>
          </w:p>
        </w:tc>
        <w:tc>
          <w:p>
            <w:pPr>
              <w:pStyle w:val="Compact"/>
              <w:jc w:val="left"/>
            </w:pPr>
            <w:r>
              <w:t xml:space="preserve">26w</w:t>
            </w:r>
          </w:p>
        </w:tc>
      </w:tr>
      <w:tr>
        <w:tc>
          <w:p>
            <w:pPr>
              <w:pStyle w:val="Compact"/>
              <w:jc w:val="left"/>
            </w:pPr>
            <w:r>
              <w:t xml:space="preserve">5</w:t>
            </w:r>
          </w:p>
        </w:tc>
        <w:tc>
          <w:p>
            <w:pPr>
              <w:pStyle w:val="Compact"/>
              <w:jc w:val="left"/>
            </w:pPr>
            <w:r>
              <w:rPr>
                <w:rStyle w:val="VerbatimChar"/>
              </w:rPr>
              <w:t xml:space="preserve">realized_volatility</w:t>
            </w:r>
          </w:p>
        </w:tc>
        <w:tc>
          <w:p>
            <w:pPr>
              <w:pStyle w:val="Compact"/>
              <w:jc w:val="left"/>
            </w:pPr>
            <w:r>
              <w:t xml:space="preserve">Downside risk</w:t>
            </w:r>
          </w:p>
        </w:tc>
        <w:tc>
          <w:p>
            <w:pPr>
              <w:pStyle w:val="Compact"/>
              <w:jc w:val="left"/>
            </w:pPr>
            <m:oMath>
              <m:sSub>
                <m:e>
                  <m:r>
                    <m:t>σ</m:t>
                  </m:r>
                </m:e>
                <m:sub>
                  <m:r>
                    <m:t>26</m:t>
                  </m:r>
                  <m:r>
                    <m:t>w</m:t>
                  </m:r>
                </m:sub>
              </m:sSub>
              <m:r>
                <m:rPr>
                  <m:sty m:val="p"/>
                </m:rPr>
                <m:t>×</m:t>
              </m:r>
              <m:rad>
                <m:radPr>
                  <m:degHide m:val="1"/>
                </m:radPr>
                <m:deg/>
                <m:e>
                  <m:r>
                    <m:t>52</m:t>
                  </m:r>
                </m:e>
              </m:rad>
            </m:oMath>
          </w:p>
        </w:tc>
        <w:tc>
          <w:p>
            <w:pPr>
              <w:pStyle w:val="Compact"/>
              <w:jc w:val="left"/>
            </w:pPr>
            <w:r>
              <w:t xml:space="preserve">26w</w:t>
            </w:r>
          </w:p>
        </w:tc>
      </w:tr>
      <w:tr>
        <w:tc>
          <w:p>
            <w:pPr>
              <w:pStyle w:val="Compact"/>
              <w:jc w:val="left"/>
            </w:pPr>
            <w:r>
              <w:t xml:space="preserve">6</w:t>
            </w:r>
          </w:p>
        </w:tc>
        <w:tc>
          <w:p>
            <w:pPr>
              <w:pStyle w:val="Compact"/>
              <w:jc w:val="left"/>
            </w:pPr>
            <w:r>
              <w:rPr>
                <w:rStyle w:val="VerbatimChar"/>
              </w:rPr>
              <w:t xml:space="preserve">beta</w:t>
            </w:r>
          </w:p>
        </w:tc>
        <w:tc>
          <w:p>
            <w:pPr>
              <w:pStyle w:val="Compact"/>
              <w:jc w:val="left"/>
            </w:pPr>
            <w:r>
              <w:t xml:space="preserve">Downside risk</w:t>
            </w:r>
          </w:p>
        </w:tc>
        <w:tc>
          <w:p>
            <w:pPr>
              <w:pStyle w:val="Compact"/>
              <w:jc w:val="left"/>
            </w:pPr>
            <m:oMath>
              <m:r>
                <m:rPr>
                  <m:nor/>
                  <m:sty m:val="p"/>
                </m:rPr>
                <m:t>Cov</m:t>
              </m:r>
              <m:r>
                <m:rPr>
                  <m:sty m:val="p"/>
                </m:rPr>
                <m:t>(</m:t>
              </m:r>
              <m:sSub>
                <m:e>
                  <m:r>
                    <m:t>R</m:t>
                  </m:r>
                </m:e>
                <m:sub>
                  <m:r>
                    <m:t>i</m:t>
                  </m:r>
                </m:sub>
              </m:sSub>
              <m:r>
                <m:rPr>
                  <m:sty m:val="p"/>
                </m:rPr>
                <m:t>,</m:t>
              </m:r>
              <m:sSub>
                <m:e>
                  <m:r>
                    <m:t>R</m:t>
                  </m:r>
                </m:e>
                <m:sub>
                  <m:r>
                    <m:t>m</m:t>
                  </m:r>
                </m:sub>
              </m:sSub>
              <m:r>
                <m:rPr>
                  <m:sty m:val="p"/>
                </m:rPr>
                <m:t>)</m:t>
              </m:r>
              <m:r>
                <m:rPr>
                  <m:sty m:val="p"/>
                </m:rPr>
                <m:t>/</m:t>
              </m:r>
              <m:r>
                <m:rPr>
                  <m:nor/>
                  <m:sty m:val="p"/>
                </m:rPr>
                <m:t>Var</m:t>
              </m:r>
              <m:r>
                <m:rPr>
                  <m:sty m:val="p"/>
                </m:rPr>
                <m:t>(</m:t>
              </m:r>
              <m:sSub>
                <m:e>
                  <m:r>
                    <m:t>R</m:t>
                  </m:r>
                </m:e>
                <m:sub>
                  <m:r>
                    <m:t>m</m:t>
                  </m:r>
                </m:sub>
              </m:sSub>
              <m:r>
                <m:rPr>
                  <m:sty m:val="p"/>
                </m:rPr>
                <m:t>)</m:t>
              </m:r>
            </m:oMath>
          </w:p>
        </w:tc>
        <w:tc>
          <w:p>
            <w:pPr>
              <w:pStyle w:val="Compact"/>
              <w:jc w:val="left"/>
            </w:pPr>
            <w:r>
              <w:t xml:space="preserve">26w</w:t>
            </w:r>
          </w:p>
        </w:tc>
      </w:tr>
      <w:tr>
        <w:tc>
          <w:p>
            <w:pPr>
              <w:pStyle w:val="Compact"/>
              <w:jc w:val="left"/>
            </w:pPr>
            <w:r>
              <w:t xml:space="preserve">7</w:t>
            </w:r>
          </w:p>
        </w:tc>
        <w:tc>
          <w:p>
            <w:pPr>
              <w:pStyle w:val="Compact"/>
              <w:jc w:val="left"/>
            </w:pPr>
            <w:r>
              <w:rPr>
                <w:rStyle w:val="VerbatimChar"/>
              </w:rPr>
              <w:t xml:space="preserve">downside_beta</w:t>
            </w:r>
          </w:p>
        </w:tc>
        <w:tc>
          <w:p>
            <w:pPr>
              <w:pStyle w:val="Compact"/>
              <w:jc w:val="left"/>
            </w:pPr>
            <w:r>
              <w:t xml:space="preserve">Downside risk</w:t>
            </w:r>
          </w:p>
        </w:tc>
        <w:tc>
          <w:p>
            <w:pPr>
              <w:pStyle w:val="Compact"/>
              <w:jc w:val="left"/>
            </w:pPr>
            <m:oMath>
              <m:r>
                <m:rPr>
                  <m:nor/>
                  <m:sty m:val="p"/>
                </m:rPr>
                <m:t>Cov</m:t>
              </m:r>
              <m:r>
                <m:rPr>
                  <m:sty m:val="p"/>
                </m:rPr>
                <m:t>(</m:t>
              </m:r>
              <m:sSub>
                <m:e>
                  <m:r>
                    <m:t>R</m:t>
                  </m:r>
                </m:e>
                <m:sub>
                  <m:r>
                    <m:t>i</m:t>
                  </m:r>
                </m:sub>
              </m:sSub>
              <m:r>
                <m:rPr>
                  <m:sty m:val="p"/>
                </m:rPr>
                <m:t>,</m:t>
              </m:r>
              <m:sSub>
                <m:e>
                  <m:r>
                    <m:t>R</m:t>
                  </m:r>
                </m:e>
                <m:sub>
                  <m:r>
                    <m:t>m</m:t>
                  </m:r>
                </m:sub>
              </m:sSub>
              <m:r>
                <m:rPr>
                  <m:sty m:val="p"/>
                </m:rPr>
                <m:t>∣</m:t>
              </m:r>
              <m:sSub>
                <m:e>
                  <m:r>
                    <m:t>R</m:t>
                  </m:r>
                </m:e>
                <m:sub>
                  <m:r>
                    <m:t>m</m:t>
                  </m:r>
                </m:sub>
              </m:sSub>
              <m:r>
                <m:rPr>
                  <m:sty m:val="p"/>
                </m:rPr>
                <m:t>&lt;</m:t>
              </m:r>
              <m:r>
                <m:t>0</m:t>
              </m:r>
              <m:r>
                <m:rPr>
                  <m:sty m:val="p"/>
                </m:rPr>
                <m:t>)</m:t>
              </m:r>
              <m:r>
                <m:rPr>
                  <m:sty m:val="p"/>
                </m:rPr>
                <m:t>/</m:t>
              </m:r>
              <m:r>
                <m:rPr>
                  <m:nor/>
                  <m:sty m:val="p"/>
                </m:rPr>
                <m:t>Var</m:t>
              </m:r>
              <m:r>
                <m:rPr>
                  <m:sty m:val="p"/>
                </m:rPr>
                <m:t>(</m:t>
              </m:r>
              <m:sSub>
                <m:e>
                  <m:r>
                    <m:t>R</m:t>
                  </m:r>
                </m:e>
                <m:sub>
                  <m:r>
                    <m:t>m</m:t>
                  </m:r>
                </m:sub>
              </m:sSub>
              <m:r>
                <m:rPr>
                  <m:sty m:val="p"/>
                </m:rPr>
                <m:t>∣</m:t>
              </m:r>
              <m:sSub>
                <m:e>
                  <m:r>
                    <m:t>R</m:t>
                  </m:r>
                </m:e>
                <m:sub>
                  <m:r>
                    <m:t>m</m:t>
                  </m:r>
                </m:sub>
              </m:sSub>
              <m:r>
                <m:rPr>
                  <m:sty m:val="p"/>
                </m:rPr>
                <m:t>&lt;</m:t>
              </m:r>
              <m:r>
                <m:t>0</m:t>
              </m:r>
              <m:r>
                <m:rPr>
                  <m:sty m:val="p"/>
                </m:rPr>
                <m:t>)</m:t>
              </m:r>
            </m:oMath>
          </w:p>
        </w:tc>
        <w:tc>
          <w:p>
            <w:pPr>
              <w:pStyle w:val="Compact"/>
              <w:jc w:val="left"/>
            </w:pPr>
            <w:r>
              <w:t xml:space="preserve">26w</w:t>
            </w:r>
          </w:p>
        </w:tc>
      </w:tr>
      <w:tr>
        <w:tc>
          <w:p>
            <w:pPr>
              <w:pStyle w:val="Compact"/>
              <w:jc w:val="left"/>
            </w:pPr>
            <w:r>
              <w:t xml:space="preserve">8</w:t>
            </w:r>
          </w:p>
        </w:tc>
        <w:tc>
          <w:p>
            <w:pPr>
              <w:pStyle w:val="Compact"/>
              <w:jc w:val="left"/>
            </w:pPr>
            <w:r>
              <w:rPr>
                <w:rStyle w:val="VerbatimChar"/>
              </w:rPr>
              <w:t xml:space="preserve">relative_downside_beta</w:t>
            </w:r>
          </w:p>
        </w:tc>
        <w:tc>
          <w:p>
            <w:pPr>
              <w:pStyle w:val="Compact"/>
              <w:jc w:val="left"/>
            </w:pPr>
            <w:r>
              <w:t xml:space="preserve">Downside risk</w:t>
            </w:r>
          </w:p>
        </w:tc>
        <w:tc>
          <w:p>
            <w:pPr>
              <w:pStyle w:val="Compact"/>
              <w:jc w:val="left"/>
            </w:pPr>
            <m:oMath>
              <m:sSup>
                <m:e>
                  <m:r>
                    <m:t>β</m:t>
                  </m:r>
                </m:e>
                <m:sup>
                  <m:r>
                    <m:rPr>
                      <m:sty m:val="p"/>
                    </m:rPr>
                    <m:t>−</m:t>
                  </m:r>
                </m:sup>
              </m:sSup>
              <m:r>
                <m:rPr>
                  <m:sty m:val="p"/>
                </m:rPr>
                <m:t>−</m:t>
              </m:r>
              <m:r>
                <m:t>β</m:t>
              </m:r>
            </m:oMath>
          </w:p>
        </w:tc>
        <w:tc>
          <w:p>
            <w:pPr>
              <w:pStyle w:val="Compact"/>
              <w:jc w:val="left"/>
            </w:pPr>
            <w:r>
              <w:t xml:space="preserve">26w</w:t>
            </w:r>
          </w:p>
        </w:tc>
      </w:tr>
      <w:tr>
        <w:tc>
          <w:p>
            <w:pPr>
              <w:pStyle w:val="Compact"/>
              <w:jc w:val="left"/>
            </w:pPr>
            <w:r>
              <w:t xml:space="preserve">9</w:t>
            </w:r>
          </w:p>
        </w:tc>
        <w:tc>
          <w:p>
            <w:pPr>
              <w:pStyle w:val="Compact"/>
              <w:jc w:val="left"/>
            </w:pPr>
            <w:r>
              <w:rPr>
                <w:rStyle w:val="VerbatimChar"/>
              </w:rPr>
              <w:t xml:space="preserve">market_cap</w:t>
            </w:r>
          </w:p>
        </w:tc>
        <w:tc>
          <w:p>
            <w:pPr>
              <w:pStyle w:val="Compact"/>
              <w:jc w:val="left"/>
            </w:pPr>
            <w:r>
              <w:t xml:space="preserve">Fundamentals</w:t>
            </w:r>
          </w:p>
        </w:tc>
        <w:tc>
          <w:p>
            <w:pPr>
              <w:pStyle w:val="Compact"/>
              <w:jc w:val="left"/>
            </w:pPr>
            <w:r>
              <w:t xml:space="preserve">Shares outstanding × price</w:t>
            </w:r>
          </w:p>
        </w:tc>
        <w:tc>
          <w:p>
            <w:pPr>
              <w:pStyle w:val="Compact"/>
              <w:jc w:val="left"/>
            </w:pPr>
            <w:r>
              <w:t xml:space="preserve">Current</w:t>
            </w:r>
          </w:p>
        </w:tc>
      </w:tr>
      <w:tr>
        <w:tc>
          <w:p>
            <w:pPr>
              <w:pStyle w:val="Compact"/>
              <w:jc w:val="left"/>
            </w:pPr>
            <w:r>
              <w:t xml:space="preserve">10</w:t>
            </w:r>
          </w:p>
        </w:tc>
        <w:tc>
          <w:p>
            <w:pPr>
              <w:pStyle w:val="Compact"/>
              <w:jc w:val="left"/>
            </w:pPr>
            <w:r>
              <w:rPr>
                <w:rStyle w:val="VerbatimChar"/>
              </w:rPr>
              <w:t xml:space="preserve">market_to_book</w:t>
            </w:r>
          </w:p>
        </w:tc>
        <w:tc>
          <w:p>
            <w:pPr>
              <w:pStyle w:val="Compact"/>
              <w:jc w:val="left"/>
            </w:pPr>
            <w:r>
              <w:t xml:space="preserve">Fundamentals</w:t>
            </w:r>
          </w:p>
        </w:tc>
        <w:tc>
          <w:p>
            <w:pPr>
              <w:pStyle w:val="Compact"/>
              <w:jc w:val="left"/>
            </w:pPr>
            <w:r>
              <w:t xml:space="preserve">Market cap / book equity</w:t>
            </w:r>
          </w:p>
        </w:tc>
        <w:tc>
          <w:p>
            <w:pPr>
              <w:pStyle w:val="Compact"/>
              <w:jc w:val="left"/>
            </w:pPr>
            <w:r>
              <w:t xml:space="preserve">45d lag</w:t>
            </w:r>
          </w:p>
        </w:tc>
      </w:tr>
      <w:tr>
        <w:tc>
          <w:p>
            <w:pPr>
              <w:pStyle w:val="Compact"/>
              <w:jc w:val="left"/>
            </w:pPr>
            <w:r>
              <w:t xml:space="preserve">11</w:t>
            </w:r>
          </w:p>
        </w:tc>
        <w:tc>
          <w:p>
            <w:pPr>
              <w:pStyle w:val="Compact"/>
              <w:jc w:val="left"/>
            </w:pPr>
            <w:r>
              <w:rPr>
                <w:rStyle w:val="VerbatimChar"/>
              </w:rPr>
              <w:t xml:space="preserve">leverage</w:t>
            </w:r>
          </w:p>
        </w:tc>
        <w:tc>
          <w:p>
            <w:pPr>
              <w:pStyle w:val="Compact"/>
              <w:jc w:val="left"/>
            </w:pPr>
            <w:r>
              <w:t xml:space="preserve">Fundamentals</w:t>
            </w:r>
          </w:p>
        </w:tc>
        <w:tc>
          <w:p>
            <w:pPr>
              <w:pStyle w:val="Compact"/>
              <w:jc w:val="left"/>
            </w:pPr>
            <w:r>
              <w:t xml:space="preserve">Total debt / total assets</w:t>
            </w:r>
          </w:p>
        </w:tc>
        <w:tc>
          <w:p>
            <w:pPr>
              <w:pStyle w:val="Compact"/>
              <w:jc w:val="left"/>
            </w:pPr>
            <w:r>
              <w:t xml:space="preserve">45d lag</w:t>
            </w:r>
          </w:p>
        </w:tc>
      </w:tr>
      <w:tr>
        <w:tc>
          <w:p>
            <w:pPr>
              <w:pStyle w:val="Compact"/>
              <w:jc w:val="left"/>
            </w:pPr>
            <w:r>
              <w:t xml:space="preserve">12</w:t>
            </w:r>
          </w:p>
        </w:tc>
        <w:tc>
          <w:p>
            <w:pPr>
              <w:pStyle w:val="Compact"/>
              <w:jc w:val="left"/>
            </w:pPr>
            <w:r>
              <w:rPr>
                <w:rStyle w:val="VerbatimChar"/>
              </w:rPr>
              <w:t xml:space="preserve">roa</w:t>
            </w:r>
          </w:p>
        </w:tc>
        <w:tc>
          <w:p>
            <w:pPr>
              <w:pStyle w:val="Compact"/>
              <w:jc w:val="left"/>
            </w:pPr>
            <w:r>
              <w:t xml:space="preserve">Fundamentals</w:t>
            </w:r>
          </w:p>
        </w:tc>
        <w:tc>
          <w:p>
            <w:pPr>
              <w:pStyle w:val="Compact"/>
              <w:jc w:val="left"/>
            </w:pPr>
            <w:r>
              <w:t xml:space="preserve">Net income / total assets (TTM)</w:t>
            </w:r>
          </w:p>
        </w:tc>
        <w:tc>
          <w:p>
            <w:pPr>
              <w:pStyle w:val="Compact"/>
              <w:jc w:val="left"/>
            </w:pPr>
            <w:r>
              <w:t xml:space="preserve">45d lag</w:t>
            </w:r>
          </w:p>
        </w:tc>
      </w:tr>
      <w:tr>
        <w:tc>
          <w:p>
            <w:pPr>
              <w:pStyle w:val="Compact"/>
              <w:jc w:val="left"/>
            </w:pPr>
            <w:r>
              <w:t xml:space="preserve">13</w:t>
            </w:r>
          </w:p>
        </w:tc>
        <w:tc>
          <w:p>
            <w:pPr>
              <w:pStyle w:val="Compact"/>
              <w:jc w:val="left"/>
            </w:pPr>
            <w:r>
              <w:rPr>
                <w:rStyle w:val="VerbatimChar"/>
              </w:rPr>
              <w:t xml:space="preserve">controversy_score</w:t>
            </w:r>
          </w:p>
        </w:tc>
        <w:tc>
          <w:p>
            <w:pPr>
              <w:pStyle w:val="Compact"/>
              <w:jc w:val="left"/>
            </w:pPr>
            <w:r>
              <w:t xml:space="preserve">ESG controversy</w:t>
            </w:r>
          </w:p>
        </w:tc>
        <w:tc>
          <w:p>
            <w:pPr>
              <w:pStyle w:val="Compact"/>
              <w:jc w:val="left"/>
            </w:pPr>
            <w:r>
              <w:t xml:space="preserve">Raw vendor score (0–10)</w:t>
            </w:r>
          </w:p>
        </w:tc>
        <w:tc>
          <w:p>
            <w:pPr>
              <w:pStyle w:val="Compact"/>
              <w:jc w:val="left"/>
            </w:pPr>
            <w:r>
              <w:t xml:space="preserve">Current</w:t>
            </w:r>
          </w:p>
        </w:tc>
      </w:tr>
      <w:tr>
        <w:tc>
          <w:p>
            <w:pPr>
              <w:pStyle w:val="Compact"/>
              <w:jc w:val="left"/>
            </w:pPr>
            <w:r>
              <w:t xml:space="preserve">14</w:t>
            </w:r>
          </w:p>
        </w:tc>
        <w:tc>
          <w:p>
            <w:pPr>
              <w:pStyle w:val="Compact"/>
              <w:jc w:val="left"/>
            </w:pPr>
            <w:r>
              <w:rPr>
                <w:rStyle w:val="VerbatimChar"/>
              </w:rPr>
              <w:t xml:space="preserve">controversy_change_4w</w:t>
            </w:r>
          </w:p>
        </w:tc>
        <w:tc>
          <w:p>
            <w:pPr>
              <w:pStyle w:val="Compact"/>
              <w:jc w:val="left"/>
            </w:pPr>
            <w:r>
              <w:t xml:space="preserve">ESG controversy</w:t>
            </w:r>
          </w:p>
        </w:tc>
        <w:tc>
          <w:p>
            <w:pPr>
              <w:pStyle w:val="Compact"/>
              <w:jc w:val="left"/>
            </w:pPr>
            <m:oMath>
              <m:sSub>
                <m:e>
                  <m:r>
                    <m:t>c</m:t>
                  </m:r>
                </m:e>
                <m:sub>
                  <m:r>
                    <m:t>t</m:t>
                  </m:r>
                </m:sub>
              </m:sSub>
              <m:r>
                <m:rPr>
                  <m:sty m:val="p"/>
                </m:rPr>
                <m:t>−</m:t>
              </m:r>
              <m:sSub>
                <m:e>
                  <m:r>
                    <m:t>c</m:t>
                  </m:r>
                </m:e>
                <m:sub>
                  <m:r>
                    <m:t>t</m:t>
                  </m:r>
                  <m:r>
                    <m:rPr>
                      <m:sty m:val="p"/>
                    </m:rPr>
                    <m:t>−</m:t>
                  </m:r>
                  <m:r>
                    <m:t>4</m:t>
                  </m:r>
                </m:sub>
              </m:sSub>
            </m:oMath>
          </w:p>
        </w:tc>
        <w:tc>
          <w:p>
            <w:pPr>
              <w:pStyle w:val="Compact"/>
              <w:jc w:val="left"/>
            </w:pPr>
            <w:r>
              <w:t xml:space="preserve">4w</w:t>
            </w:r>
          </w:p>
        </w:tc>
      </w:tr>
      <w:tr>
        <w:tc>
          <w:p>
            <w:pPr>
              <w:pStyle w:val="Compact"/>
              <w:jc w:val="left"/>
            </w:pPr>
            <w:r>
              <w:t xml:space="preserve">15</w:t>
            </w:r>
          </w:p>
        </w:tc>
        <w:tc>
          <w:p>
            <w:pPr>
              <w:pStyle w:val="Compact"/>
              <w:jc w:val="left"/>
            </w:pPr>
            <w:r>
              <w:rPr>
                <w:rStyle w:val="VerbatimChar"/>
              </w:rPr>
              <w:t xml:space="preserve">controversy_change_13w</w:t>
            </w:r>
          </w:p>
        </w:tc>
        <w:tc>
          <w:p>
            <w:pPr>
              <w:pStyle w:val="Compact"/>
              <w:jc w:val="left"/>
            </w:pPr>
            <w:r>
              <w:t xml:space="preserve">ESG controversy</w:t>
            </w:r>
          </w:p>
        </w:tc>
        <w:tc>
          <w:p>
            <w:pPr>
              <w:pStyle w:val="Compact"/>
              <w:jc w:val="left"/>
            </w:pPr>
            <m:oMath>
              <m:sSub>
                <m:e>
                  <m:r>
                    <m:t>c</m:t>
                  </m:r>
                </m:e>
                <m:sub>
                  <m:r>
                    <m:t>t</m:t>
                  </m:r>
                </m:sub>
              </m:sSub>
              <m:r>
                <m:rPr>
                  <m:sty m:val="p"/>
                </m:rPr>
                <m:t>−</m:t>
              </m:r>
              <m:sSub>
                <m:e>
                  <m:r>
                    <m:t>c</m:t>
                  </m:r>
                </m:e>
                <m:sub>
                  <m:r>
                    <m:t>t</m:t>
                  </m:r>
                  <m:r>
                    <m:rPr>
                      <m:sty m:val="p"/>
                    </m:rPr>
                    <m:t>−</m:t>
                  </m:r>
                  <m:r>
                    <m:t>13</m:t>
                  </m:r>
                </m:sub>
              </m:sSub>
            </m:oMath>
          </w:p>
        </w:tc>
        <w:tc>
          <w:p>
            <w:pPr>
              <w:pStyle w:val="Compact"/>
              <w:jc w:val="left"/>
            </w:pPr>
            <w:r>
              <w:t xml:space="preserve">13w</w:t>
            </w:r>
          </w:p>
        </w:tc>
      </w:tr>
      <w:tr>
        <w:tc>
          <w:p>
            <w:pPr>
              <w:pStyle w:val="Compact"/>
              <w:jc w:val="left"/>
            </w:pPr>
            <w:r>
              <w:t xml:space="preserve">16</w:t>
            </w:r>
          </w:p>
        </w:tc>
        <w:tc>
          <w:p>
            <w:pPr>
              <w:pStyle w:val="Compact"/>
              <w:jc w:val="left"/>
            </w:pPr>
            <w:r>
              <w:rPr>
                <w:rStyle w:val="VerbatimChar"/>
              </w:rPr>
              <w:t xml:space="preserve">controversy_change_26w</w:t>
            </w:r>
          </w:p>
        </w:tc>
        <w:tc>
          <w:p>
            <w:pPr>
              <w:pStyle w:val="Compact"/>
              <w:jc w:val="left"/>
            </w:pPr>
            <w:r>
              <w:t xml:space="preserve">ESG controversy</w:t>
            </w:r>
          </w:p>
        </w:tc>
        <w:tc>
          <w:p>
            <w:pPr>
              <w:pStyle w:val="Compact"/>
              <w:jc w:val="left"/>
            </w:pPr>
            <m:oMath>
              <m:sSub>
                <m:e>
                  <m:r>
                    <m:t>c</m:t>
                  </m:r>
                </m:e>
                <m:sub>
                  <m:r>
                    <m:t>t</m:t>
                  </m:r>
                </m:sub>
              </m:sSub>
              <m:r>
                <m:rPr>
                  <m:sty m:val="p"/>
                </m:rPr>
                <m:t>−</m:t>
              </m:r>
              <m:sSub>
                <m:e>
                  <m:r>
                    <m:t>c</m:t>
                  </m:r>
                </m:e>
                <m:sub>
                  <m:r>
                    <m:t>t</m:t>
                  </m:r>
                  <m:r>
                    <m:rPr>
                      <m:sty m:val="p"/>
                    </m:rPr>
                    <m:t>−</m:t>
                  </m:r>
                  <m:r>
                    <m:t>26</m:t>
                  </m:r>
                </m:sub>
              </m:sSub>
            </m:oMath>
          </w:p>
        </w:tc>
        <w:tc>
          <w:p>
            <w:pPr>
              <w:pStyle w:val="Compact"/>
              <w:jc w:val="left"/>
            </w:pPr>
            <w:r>
              <w:t xml:space="preserve">26w</w:t>
            </w:r>
          </w:p>
        </w:tc>
      </w:tr>
      <w:tr>
        <w:tc>
          <w:p>
            <w:pPr>
              <w:pStyle w:val="Compact"/>
              <w:jc w:val="left"/>
            </w:pPr>
            <w:r>
              <w:t xml:space="preserve">17</w:t>
            </w:r>
          </w:p>
        </w:tc>
        <w:tc>
          <w:p>
            <w:pPr>
              <w:pStyle w:val="Compact"/>
              <w:jc w:val="left"/>
            </w:pPr>
            <w:r>
              <w:rPr>
                <w:rStyle w:val="VerbatimChar"/>
              </w:rPr>
              <w:t xml:space="preserve">controversy_rolling_mean_13w</w:t>
            </w:r>
          </w:p>
        </w:tc>
        <w:tc>
          <w:p>
            <w:pPr>
              <w:pStyle w:val="Compact"/>
              <w:jc w:val="left"/>
            </w:pPr>
            <w:r>
              <w:t xml:space="preserve">ESG controversy</w:t>
            </w:r>
          </w:p>
        </w:tc>
        <w:tc>
          <w:p>
            <w:pPr>
              <w:pStyle w:val="Compact"/>
              <w:jc w:val="left"/>
            </w:pPr>
            <m:oMath>
              <m:sSub>
                <m:e>
                  <m:acc>
                    <m:accPr>
                      <m:chr m:val="‾"/>
                    </m:accPr>
                    <m:e>
                      <m:r>
                        <m:t>c</m:t>
                      </m:r>
                    </m:e>
                  </m:acc>
                </m:e>
                <m:sub>
                  <m:r>
                    <m:t>13</m:t>
                  </m:r>
                  <m:r>
                    <m:t>w</m:t>
                  </m:r>
                </m:sub>
              </m:sSub>
            </m:oMath>
          </w:p>
        </w:tc>
        <w:tc>
          <w:p>
            <w:pPr>
              <w:pStyle w:val="Compact"/>
              <w:jc w:val="left"/>
            </w:pPr>
            <w:r>
              <w:t xml:space="preserve">13w</w:t>
            </w:r>
          </w:p>
        </w:tc>
      </w:tr>
      <w:tr>
        <w:tc>
          <w:p>
            <w:pPr>
              <w:pStyle w:val="Compact"/>
              <w:jc w:val="left"/>
            </w:pPr>
            <w:r>
              <w:t xml:space="preserve">18</w:t>
            </w:r>
          </w:p>
        </w:tc>
        <w:tc>
          <w:p>
            <w:pPr>
              <w:pStyle w:val="Compact"/>
              <w:jc w:val="left"/>
            </w:pPr>
            <w:r>
              <w:rPr>
                <w:rStyle w:val="VerbatimChar"/>
              </w:rPr>
              <w:t xml:space="preserve">controversy_rolling_std_13w</w:t>
            </w:r>
          </w:p>
        </w:tc>
        <w:tc>
          <w:p>
            <w:pPr>
              <w:pStyle w:val="Compact"/>
              <w:jc w:val="left"/>
            </w:pPr>
            <w:r>
              <w:t xml:space="preserve">ESG controversy</w:t>
            </w:r>
          </w:p>
        </w:tc>
        <w:tc>
          <w:p>
            <w:pPr>
              <w:pStyle w:val="Compact"/>
              <w:jc w:val="left"/>
            </w:pPr>
            <m:oMath>
              <m:sSubSup>
                <m:e>
                  <m:r>
                    <m:t>σ</m:t>
                  </m:r>
                </m:e>
                <m:sub>
                  <m:r>
                    <m:t>13</m:t>
                  </m:r>
                  <m:r>
                    <m:t>w</m:t>
                  </m:r>
                </m:sub>
                <m:sup>
                  <m:r>
                    <m:t>c</m:t>
                  </m:r>
                </m:sup>
              </m:sSubSup>
            </m:oMath>
          </w:p>
        </w:tc>
        <w:tc>
          <w:p>
            <w:pPr>
              <w:pStyle w:val="Compact"/>
              <w:jc w:val="left"/>
            </w:pPr>
            <w:r>
              <w:t xml:space="preserve">13w</w:t>
            </w:r>
          </w:p>
        </w:tc>
      </w:tr>
      <w:tr>
        <w:tc>
          <w:p>
            <w:pPr>
              <w:pStyle w:val="Compact"/>
              <w:jc w:val="left"/>
            </w:pPr>
            <w:r>
              <w:t xml:space="preserve">19</w:t>
            </w:r>
          </w:p>
        </w:tc>
        <w:tc>
          <w:p>
            <w:pPr>
              <w:pStyle w:val="Compact"/>
              <w:jc w:val="left"/>
            </w:pPr>
            <w:r>
              <w:rPr>
                <w:rStyle w:val="VerbatimChar"/>
              </w:rPr>
              <w:t xml:space="preserve">controversy_spike_flag</w:t>
            </w:r>
          </w:p>
        </w:tc>
        <w:tc>
          <w:p>
            <w:pPr>
              <w:pStyle w:val="Compact"/>
              <w:jc w:val="left"/>
            </w:pPr>
            <w:r>
              <w:t xml:space="preserve">ESG controversy</w:t>
            </w:r>
          </w:p>
        </w:tc>
        <w:tc>
          <w:p>
            <w:pPr>
              <w:pStyle w:val="Compact"/>
              <w:jc w:val="left"/>
            </w:pPr>
            <m:oMath>
              <m:r>
                <m:rPr>
                  <m:sty m:val="b"/>
                </m:rPr>
                <m:t>1</m:t>
              </m:r>
              <m:r>
                <m:rPr>
                  <m:sty m:val="p"/>
                </m:rPr>
                <m:t>[</m:t>
              </m:r>
              <m:sSub>
                <m:e>
                  <m:r>
                    <m:t>c</m:t>
                  </m:r>
                </m:e>
                <m:sub>
                  <m:r>
                    <m:t>t</m:t>
                  </m:r>
                </m:sub>
              </m:sSub>
              <m:r>
                <m:rPr>
                  <m:sty m:val="p"/>
                </m:rPr>
                <m:t>&gt;</m:t>
              </m:r>
              <m:sSub>
                <m:e>
                  <m:acc>
                    <m:accPr>
                      <m:chr m:val="‾"/>
                    </m:accPr>
                    <m:e>
                      <m:r>
                        <m:t>c</m:t>
                      </m:r>
                    </m:e>
                  </m:acc>
                </m:e>
                <m:sub>
                  <m:r>
                    <m:t>26</m:t>
                  </m:r>
                  <m:r>
                    <m:t>w</m:t>
                  </m:r>
                </m:sub>
              </m:sSub>
              <m:r>
                <m:rPr>
                  <m:sty m:val="p"/>
                </m:rPr>
                <m:t>+</m:t>
              </m:r>
              <m:r>
                <m:t>2</m:t>
              </m:r>
              <m:sSubSup>
                <m:e>
                  <m:r>
                    <m:t>σ</m:t>
                  </m:r>
                </m:e>
                <m:sub>
                  <m:r>
                    <m:t>26</m:t>
                  </m:r>
                  <m:r>
                    <m:t>w</m:t>
                  </m:r>
                </m:sub>
                <m:sup>
                  <m:r>
                    <m:t>c</m:t>
                  </m:r>
                </m:sup>
              </m:sSubSup>
              <m:r>
                <m:rPr>
                  <m:sty m:val="p"/>
                </m:rPr>
                <m:t>]</m:t>
              </m:r>
            </m:oMath>
          </w:p>
        </w:tc>
        <w:tc>
          <w:p>
            <w:pPr>
              <w:pStyle w:val="Compact"/>
              <w:jc w:val="left"/>
            </w:pPr>
            <w:r>
              <w:t xml:space="preserve">26w</w:t>
            </w:r>
          </w:p>
        </w:tc>
      </w:tr>
      <w:tr>
        <w:tc>
          <w:p>
            <w:pPr>
              <w:pStyle w:val="Compact"/>
              <w:jc w:val="left"/>
            </w:pPr>
            <w:r>
              <w:t xml:space="preserve">20</w:t>
            </w:r>
          </w:p>
        </w:tc>
        <w:tc>
          <w:p>
            <w:pPr>
              <w:pStyle w:val="Compact"/>
              <w:jc w:val="left"/>
            </w:pPr>
            <w:r>
              <w:rPr>
                <w:rStyle w:val="VerbatimChar"/>
              </w:rPr>
              <w:t xml:space="preserve">controversy_sector_percentile</w:t>
            </w:r>
          </w:p>
        </w:tc>
        <w:tc>
          <w:p>
            <w:pPr>
              <w:pStyle w:val="Compact"/>
              <w:jc w:val="left"/>
            </w:pPr>
            <w:r>
              <w:t xml:space="preserve">ESG controversy</w:t>
            </w:r>
          </w:p>
        </w:tc>
        <w:tc>
          <w:p>
            <w:pPr>
              <w:pStyle w:val="Compact"/>
              <w:jc w:val="left"/>
            </w:pPr>
            <w:r>
              <w:t xml:space="preserve">Rank within sector-week peer group</w:t>
            </w:r>
          </w:p>
        </w:tc>
        <w:tc>
          <w:p>
            <w:pPr>
              <w:pStyle w:val="Compact"/>
              <w:jc w:val="left"/>
            </w:pPr>
            <w:r>
              <w:t xml:space="preserve">Current</w:t>
            </w:r>
          </w:p>
        </w:tc>
      </w:tr>
    </w:tbl>
    <w:p>
      <w:pPr>
        <w:pStyle w:val="BodyText"/>
      </w:pPr>
      <w:r>
        <w:rPr>
          <w:bCs/>
          <w:b/>
        </w:rPr>
        <w:t xml:space="preserve">Feature missingness:</w:t>
      </w:r>
    </w:p>
    <w:tbl>
      <w:tblPr>
        <w:tblStyle w:val="Table"/>
        <w:tblW w:type="pct" w:w="5000.0"/>
        <w:tblLook w:firstRow="1" w:lastRow="0" w:firstColumn="0" w:lastColumn="0" w:noHBand="0" w:noVBand="0" w:val="0020"/>
      </w:tblPr>
      <w:tblGrid>
        <w:gridCol w:w="500"/>
        <w:gridCol w:w="1834"/>
        <w:gridCol w:w="1834"/>
        <w:gridCol w:w="2167"/>
        <w:gridCol w:w="1584"/>
      </w:tblGrid>
      <w:tr>
        <w:tc>
          <w:p>
            <w:pPr>
              <w:pStyle w:val="Compact"/>
              <w:jc w:val="left"/>
            </w:pPr>
            <w:r>
              <w:t xml:space="preserve">Rows</w:t>
            </w:r>
          </w:p>
        </w:tc>
        <w:tc>
          <w:p>
            <w:pPr>
              <w:pStyle w:val="Compact"/>
              <w:jc w:val="left"/>
            </w:pPr>
            <w:r>
              <w:t xml:space="preserve">Missing lagged_ncskew</w:t>
            </w:r>
          </w:p>
        </w:tc>
        <w:tc>
          <w:p>
            <w:pPr>
              <w:pStyle w:val="Compact"/>
              <w:jc w:val="left"/>
            </w:pPr>
            <w:r>
              <w:t xml:space="preserve">Missing downside_beta</w:t>
            </w:r>
          </w:p>
        </w:tc>
        <w:tc>
          <w:p>
            <w:pPr>
              <w:pStyle w:val="Compact"/>
              <w:jc w:val="left"/>
            </w:pPr>
            <w:r>
              <w:t xml:space="preserve">Missing controversy_score</w:t>
            </w:r>
          </w:p>
        </w:tc>
        <w:tc>
          <w:p>
            <w:pPr>
              <w:pStyle w:val="Compact"/>
              <w:jc w:val="left"/>
            </w:pPr>
            <w:r>
              <w:t xml:space="preserve">Missing market_cap</w:t>
            </w:r>
          </w:p>
        </w:tc>
      </w:tr>
      <w:tr>
        <w:tc>
          <w:p>
            <w:pPr>
              <w:pStyle w:val="Compact"/>
              <w:jc w:val="left"/>
            </w:pPr>
            <w:r>
              <w:t xml:space="preserve">15,700</w:t>
            </w:r>
          </w:p>
        </w:tc>
        <w:tc>
          <w:p>
            <w:pPr>
              <w:pStyle w:val="Compact"/>
              <w:jc w:val="left"/>
            </w:pPr>
            <w:r>
              <w:t xml:space="preserve">400</w:t>
            </w:r>
          </w:p>
        </w:tc>
        <w:tc>
          <w:p>
            <w:pPr>
              <w:pStyle w:val="Compact"/>
              <w:jc w:val="left"/>
            </w:pPr>
            <w:r>
              <w:t xml:space="preserve">550</w:t>
            </w:r>
          </w:p>
        </w:tc>
        <w:tc>
          <w:p>
            <w:pPr>
              <w:pStyle w:val="Compact"/>
              <w:jc w:val="left"/>
            </w:pPr>
            <w:r>
              <w:t xml:space="preserve">200</w:t>
            </w:r>
          </w:p>
        </w:tc>
        <w:tc>
          <w:p>
            <w:pPr>
              <w:pStyle w:val="Compact"/>
              <w:jc w:val="left"/>
            </w:pPr>
            <w:r>
              <w:t xml:space="preserve">0</w:t>
            </w:r>
          </w:p>
        </w:tc>
      </w:tr>
    </w:tbl>
    <w:p>
      <w:pPr>
        <w:pStyle w:val="BodyText"/>
      </w:pPr>
      <w:r>
        <w:t xml:space="preserve">The 400 missing NCSKEW values correspond to the first 8 weeks per ticker (minimum-periods requirement). The 550 missing downside beta values require at least 3 negative-market weeks to accumulate. The 200 missing controversy values occur at ticker history start before the first controversy record is joined. All handled by median imputation.</w:t>
      </w:r>
    </w:p>
    <w:bookmarkEnd w:id="25"/>
    <w:bookmarkStart w:id="26" w:name="sql-evidence-queries"/>
    <w:p>
      <w:pPr>
        <w:pStyle w:val="Heading3"/>
      </w:pPr>
      <w:r>
        <w:t xml:space="preserve">1.5 SQL Evidence Queries</w:t>
      </w:r>
    </w:p>
    <w:p>
      <w:pPr>
        <w:pStyle w:val="FirstParagraph"/>
      </w:pPr>
      <w:r>
        <w:t xml:space="preserve">The pipeline executes six SQL queries against an in-memory SQLite database to validate the dataset.</w:t>
      </w:r>
    </w:p>
    <w:p>
      <w:pPr>
        <w:pStyle w:val="BodyText"/>
      </w:pPr>
      <w:r>
        <w:rPr>
          <w:bCs/>
          <w:b/>
        </w:rPr>
        <w:t xml:space="preserve">Query 1: Observations by Ticker</w:t>
      </w:r>
    </w:p>
    <w:p>
      <w:pPr>
        <w:pStyle w:val="SourceCode"/>
      </w:pPr>
      <w:r>
        <w:rPr>
          <w:rStyle w:val="KeywordTok"/>
        </w:rPr>
        <w:t xml:space="preserve">SELECT</w:t>
      </w:r>
      <w:r>
        <w:rPr>
          <w:rStyle w:val="NormalTok"/>
        </w:rPr>
        <w:t xml:space="preserve"> ticker,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observations,</w:t>
      </w:r>
      <w:r>
        <w:br/>
      </w:r>
      <w:r>
        <w:rPr>
          <w:rStyle w:val="NormalTok"/>
        </w:rPr>
        <w:t xml:space="preserve">       </w:t>
      </w:r>
      <w:r>
        <w:rPr>
          <w:rStyle w:val="FunctionTok"/>
        </w:rPr>
        <w:t xml:space="preserve">MIN</w:t>
      </w:r>
      <w:r>
        <w:rPr>
          <w:rStyle w:val="NormalTok"/>
        </w:rPr>
        <w:t xml:space="preserve">(</w:t>
      </w:r>
      <w:r>
        <w:rPr>
          <w:rStyle w:val="DataTypeTok"/>
        </w:rPr>
        <w:t xml:space="preserve">date</w:t>
      </w:r>
      <w:r>
        <w:rPr>
          <w:rStyle w:val="NormalTok"/>
        </w:rPr>
        <w:t xml:space="preserve">) </w:t>
      </w:r>
      <w:r>
        <w:rPr>
          <w:rStyle w:val="KeywordTok"/>
        </w:rPr>
        <w:t xml:space="preserve">AS</w:t>
      </w:r>
      <w:r>
        <w:rPr>
          <w:rStyle w:val="NormalTok"/>
        </w:rPr>
        <w:t xml:space="preserve"> start_date, </w:t>
      </w:r>
      <w:r>
        <w:rPr>
          <w:rStyle w:val="FunctionTok"/>
        </w:rPr>
        <w:t xml:space="preserve">MAX</w:t>
      </w:r>
      <w:r>
        <w:rPr>
          <w:rStyle w:val="NormalTok"/>
        </w:rPr>
        <w:t xml:space="preserve">(</w:t>
      </w:r>
      <w:r>
        <w:rPr>
          <w:rStyle w:val="DataTypeTok"/>
        </w:rPr>
        <w:t xml:space="preserve">date</w:t>
      </w:r>
      <w:r>
        <w:rPr>
          <w:rStyle w:val="NormalTok"/>
        </w:rPr>
        <w:t xml:space="preserve">) </w:t>
      </w:r>
      <w:r>
        <w:rPr>
          <w:rStyle w:val="KeywordTok"/>
        </w:rPr>
        <w:t xml:space="preserve">AS</w:t>
      </w:r>
      <w:r>
        <w:rPr>
          <w:rStyle w:val="NormalTok"/>
        </w:rPr>
        <w:t xml:space="preserve"> end_date</w:t>
      </w:r>
      <w:r>
        <w:br/>
      </w:r>
      <w:r>
        <w:rPr>
          <w:rStyle w:val="KeywordTok"/>
        </w:rPr>
        <w:t xml:space="preserve">FROM</w:t>
      </w:r>
      <w:r>
        <w:rPr>
          <w:rStyle w:val="NormalTok"/>
        </w:rPr>
        <w:t xml:space="preserve"> raw_prices </w:t>
      </w:r>
      <w:r>
        <w:rPr>
          <w:rStyle w:val="KeywordTok"/>
        </w:rPr>
        <w:t xml:space="preserve">GROUP</w:t>
      </w:r>
      <w:r>
        <w:rPr>
          <w:rStyle w:val="NormalTok"/>
        </w:rPr>
        <w:t xml:space="preserve"> </w:t>
      </w:r>
      <w:r>
        <w:rPr>
          <w:rStyle w:val="KeywordTok"/>
        </w:rPr>
        <w:t xml:space="preserve">BY</w:t>
      </w:r>
      <w:r>
        <w:rPr>
          <w:rStyle w:val="NormalTok"/>
        </w:rPr>
        <w:t xml:space="preserve"> ticker</w:t>
      </w:r>
      <w:r>
        <w:br/>
      </w:r>
      <w:r>
        <w:rPr>
          <w:rStyle w:val="KeywordTok"/>
        </w:rPr>
        <w:t xml:space="preserve">ORDER</w:t>
      </w:r>
      <w:r>
        <w:rPr>
          <w:rStyle w:val="NormalTok"/>
        </w:rPr>
        <w:t xml:space="preserve"> </w:t>
      </w:r>
      <w:r>
        <w:rPr>
          <w:rStyle w:val="KeywordTok"/>
        </w:rPr>
        <w:t xml:space="preserve">BY</w:t>
      </w:r>
      <w:r>
        <w:rPr>
          <w:rStyle w:val="NormalTok"/>
        </w:rPr>
        <w:t xml:space="preserve"> observations </w:t>
      </w:r>
      <w:r>
        <w:rPr>
          <w:rStyle w:val="KeywordTok"/>
        </w:rPr>
        <w:t xml:space="preserve">DESC</w:t>
      </w:r>
      <w:r>
        <w:rPr>
          <w:rStyle w:val="NormalTok"/>
        </w:rPr>
        <w:t xml:space="preserve">, ticker </w:t>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Result: Every stock has exactly 1,509 daily observations (2019-01-02 → 2024-12-30), confirming a complete, balanced panel with no survivorship gaps.</w:t>
      </w:r>
    </w:p>
    <w:p>
      <w:pPr>
        <w:pStyle w:val="BodyText"/>
      </w:pPr>
      <w:r>
        <w:rPr>
          <w:bCs/>
          <w:b/>
        </w:rPr>
        <w:t xml:space="preserve">Query 2: Sector Controversy Summary</w:t>
      </w:r>
    </w:p>
    <w:p>
      <w:pPr>
        <w:pStyle w:val="SourceCode"/>
      </w:pPr>
      <w:r>
        <w:rPr>
          <w:rStyle w:val="KeywordTok"/>
        </w:rPr>
        <w:t xml:space="preserve">SELECT</w:t>
      </w:r>
      <w:r>
        <w:rPr>
          <w:rStyle w:val="NormalTok"/>
        </w:rPr>
        <w:t xml:space="preserve"> sector, </w:t>
      </w:r>
      <w:r>
        <w:rPr>
          <w:rStyle w:val="FunctionTok"/>
        </w:rPr>
        <w:t xml:space="preserve">COUNT</w:t>
      </w:r>
      <w:r>
        <w:rPr>
          <w:rStyle w:val="NormalTok"/>
        </w:rPr>
        <w:t xml:space="preserve">(</w:t>
      </w:r>
      <w:r>
        <w:rPr>
          <w:rStyle w:val="KeywordTok"/>
        </w:rPr>
        <w:t xml:space="preserve">DISTINCT</w:t>
      </w:r>
      <w:r>
        <w:rPr>
          <w:rStyle w:val="NormalTok"/>
        </w:rPr>
        <w:t xml:space="preserve"> ticker) </w:t>
      </w:r>
      <w:r>
        <w:rPr>
          <w:rStyle w:val="KeywordTok"/>
        </w:rPr>
        <w:t xml:space="preserve">AS</w:t>
      </w:r>
      <w:r>
        <w:rPr>
          <w:rStyle w:val="NormalTok"/>
        </w:rPr>
        <w:t xml:space="preserve"> tickers,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records,</w:t>
      </w:r>
      <w:r>
        <w:br/>
      </w:r>
      <w:r>
        <w:rPr>
          <w:rStyle w:val="NormalTok"/>
        </w:rPr>
        <w:t xml:space="preserve">       </w:t>
      </w:r>
      <w:r>
        <w:rPr>
          <w:rStyle w:val="FunctionTok"/>
        </w:rPr>
        <w:t xml:space="preserve">AVG</w:t>
      </w:r>
      <w:r>
        <w:rPr>
          <w:rStyle w:val="NormalTok"/>
        </w:rPr>
        <w:t xml:space="preserve">(controversy_score) </w:t>
      </w:r>
      <w:r>
        <w:rPr>
          <w:rStyle w:val="KeywordTok"/>
        </w:rPr>
        <w:t xml:space="preserve">AS</w:t>
      </w:r>
      <w:r>
        <w:rPr>
          <w:rStyle w:val="NormalTok"/>
        </w:rPr>
        <w:t xml:space="preserve"> avg_controversy_score</w:t>
      </w:r>
      <w:r>
        <w:br/>
      </w:r>
      <w:r>
        <w:rPr>
          <w:rStyle w:val="KeywordTok"/>
        </w:rPr>
        <w:t xml:space="preserve">FROM</w:t>
      </w:r>
      <w:r>
        <w:rPr>
          <w:rStyle w:val="NormalTok"/>
        </w:rPr>
        <w:t xml:space="preserve"> raw_controversies </w:t>
      </w:r>
      <w:r>
        <w:rPr>
          <w:rStyle w:val="KeywordTok"/>
        </w:rPr>
        <w:t xml:space="preserve">GROUP</w:t>
      </w:r>
      <w:r>
        <w:rPr>
          <w:rStyle w:val="NormalTok"/>
        </w:rPr>
        <w:t xml:space="preserve"> </w:t>
      </w:r>
      <w:r>
        <w:rPr>
          <w:rStyle w:val="KeywordTok"/>
        </w:rPr>
        <w:t xml:space="preserve">BY</w:t>
      </w:r>
      <w:r>
        <w:rPr>
          <w:rStyle w:val="NormalTok"/>
        </w:rPr>
        <w:t xml:space="preserve"> sector</w:t>
      </w:r>
      <w:r>
        <w:br/>
      </w:r>
      <w:r>
        <w:rPr>
          <w:rStyle w:val="KeywordTok"/>
        </w:rPr>
        <w:t xml:space="preserve">ORDER</w:t>
      </w:r>
      <w:r>
        <w:rPr>
          <w:rStyle w:val="NormalTok"/>
        </w:rPr>
        <w:t xml:space="preserve"> </w:t>
      </w:r>
      <w:r>
        <w:rPr>
          <w:rStyle w:val="KeywordTok"/>
        </w:rPr>
        <w:t xml:space="preserve">BY</w:t>
      </w:r>
      <w:r>
        <w:rPr>
          <w:rStyle w:val="NormalTok"/>
        </w:rPr>
        <w:t xml:space="preserve"> avg_controversy_score </w:t>
      </w:r>
      <w:r>
        <w:rPr>
          <w:rStyle w:val="KeywordTok"/>
        </w:rPr>
        <w:t xml:space="preserve">DESC</w:t>
      </w:r>
      <w:r>
        <w:rPr>
          <w:rStyle w:val="NormalTok"/>
        </w:rPr>
        <w:t xml:space="preserve">;</w:t>
      </w:r>
    </w:p>
    <w:tbl>
      <w:tblPr>
        <w:tblStyle w:val="Table"/>
        <w:tblW w:type="pct" w:w="0.0"/>
        <w:tblLook w:firstRow="1" w:lastRow="0" w:firstColumn="0" w:lastColumn="0" w:noHBand="0" w:noVBand="0" w:val="0020"/>
      </w:tblPr>
      <w:tblGrid/>
      <w:tr>
        <w:tc>
          <w:p>
            <w:pPr>
              <w:pStyle w:val="Compact"/>
              <w:jc w:val="left"/>
            </w:pPr>
            <w:r>
              <w:t xml:space="preserve">Sector</w:t>
            </w:r>
          </w:p>
        </w:tc>
        <w:tc>
          <w:p>
            <w:pPr>
              <w:pStyle w:val="Compact"/>
              <w:jc w:val="left"/>
            </w:pPr>
            <w:r>
              <w:t xml:space="preserve">Tickers</w:t>
            </w:r>
          </w:p>
        </w:tc>
        <w:tc>
          <w:p>
            <w:pPr>
              <w:pStyle w:val="Compact"/>
              <w:jc w:val="left"/>
            </w:pPr>
            <w:r>
              <w:t xml:space="preserve">Records</w:t>
            </w:r>
          </w:p>
        </w:tc>
        <w:tc>
          <w:p>
            <w:pPr>
              <w:pStyle w:val="Compact"/>
              <w:jc w:val="left"/>
            </w:pPr>
            <w:r>
              <w:t xml:space="preserve">Avg Score</w:t>
            </w:r>
          </w:p>
        </w:tc>
      </w:tr>
      <w:tr>
        <w:tc>
          <w:p>
            <w:pPr>
              <w:pStyle w:val="Compact"/>
              <w:jc w:val="left"/>
            </w:pPr>
            <w:r>
              <w:t xml:space="preserve">Energy</w:t>
            </w:r>
          </w:p>
        </w:tc>
        <w:tc>
          <w:p>
            <w:pPr>
              <w:pStyle w:val="Compact"/>
              <w:jc w:val="left"/>
            </w:pPr>
            <w:r>
              <w:t xml:space="preserve">5</w:t>
            </w:r>
          </w:p>
        </w:tc>
        <w:tc>
          <w:p>
            <w:pPr>
              <w:pStyle w:val="Compact"/>
              <w:jc w:val="left"/>
            </w:pPr>
            <w:r>
              <w:t xml:space="preserve">360</w:t>
            </w:r>
          </w:p>
        </w:tc>
        <w:tc>
          <w:p>
            <w:pPr>
              <w:pStyle w:val="Compact"/>
              <w:jc w:val="left"/>
            </w:pPr>
            <w:r>
              <w:rPr>
                <w:bCs/>
                <w:b/>
              </w:rPr>
              <w:t xml:space="preserve">5.93</w:t>
            </w:r>
          </w:p>
        </w:tc>
      </w:tr>
      <w:tr>
        <w:tc>
          <w:p>
            <w:pPr>
              <w:pStyle w:val="Compact"/>
              <w:jc w:val="left"/>
            </w:pPr>
            <w:r>
              <w:t xml:space="preserve">Financial Services</w:t>
            </w:r>
          </w:p>
        </w:tc>
        <w:tc>
          <w:p>
            <w:pPr>
              <w:pStyle w:val="Compact"/>
              <w:jc w:val="left"/>
            </w:pPr>
            <w:r>
              <w:t xml:space="preserve">7</w:t>
            </w:r>
          </w:p>
        </w:tc>
        <w:tc>
          <w:p>
            <w:pPr>
              <w:pStyle w:val="Compact"/>
              <w:jc w:val="left"/>
            </w:pPr>
            <w:r>
              <w:t xml:space="preserve">504</w:t>
            </w:r>
          </w:p>
        </w:tc>
        <w:tc>
          <w:p>
            <w:pPr>
              <w:pStyle w:val="Compact"/>
              <w:jc w:val="left"/>
            </w:pPr>
            <w:r>
              <w:rPr>
                <w:bCs/>
                <w:b/>
              </w:rPr>
              <w:t xml:space="preserve">5.77</w:t>
            </w:r>
          </w:p>
        </w:tc>
      </w:tr>
      <w:tr>
        <w:tc>
          <w:p>
            <w:pPr>
              <w:pStyle w:val="Compact"/>
              <w:jc w:val="left"/>
            </w:pPr>
            <w:r>
              <w:t xml:space="preserve">Industrials</w:t>
            </w:r>
          </w:p>
        </w:tc>
        <w:tc>
          <w:p>
            <w:pPr>
              <w:pStyle w:val="Compact"/>
              <w:jc w:val="left"/>
            </w:pPr>
            <w:r>
              <w:t xml:space="preserve">5</w:t>
            </w:r>
          </w:p>
        </w:tc>
        <w:tc>
          <w:p>
            <w:pPr>
              <w:pStyle w:val="Compact"/>
              <w:jc w:val="left"/>
            </w:pPr>
            <w:r>
              <w:t xml:space="preserve">360</w:t>
            </w:r>
          </w:p>
        </w:tc>
        <w:tc>
          <w:p>
            <w:pPr>
              <w:pStyle w:val="Compact"/>
              <w:jc w:val="left"/>
            </w:pPr>
            <w:r>
              <w:t xml:space="preserve">5.30</w:t>
            </w:r>
          </w:p>
        </w:tc>
      </w:tr>
      <w:tr>
        <w:tc>
          <w:p>
            <w:pPr>
              <w:pStyle w:val="Compact"/>
              <w:jc w:val="left"/>
            </w:pPr>
            <w:r>
              <w:t xml:space="preserve">Communication Services</w:t>
            </w:r>
          </w:p>
        </w:tc>
        <w:tc>
          <w:p>
            <w:pPr>
              <w:pStyle w:val="Compact"/>
              <w:jc w:val="left"/>
            </w:pPr>
            <w:r>
              <w:t xml:space="preserve">4</w:t>
            </w:r>
          </w:p>
        </w:tc>
        <w:tc>
          <w:p>
            <w:pPr>
              <w:pStyle w:val="Compact"/>
              <w:jc w:val="left"/>
            </w:pPr>
            <w:r>
              <w:t xml:space="preserve">288</w:t>
            </w:r>
          </w:p>
        </w:tc>
        <w:tc>
          <w:p>
            <w:pPr>
              <w:pStyle w:val="Compact"/>
              <w:jc w:val="left"/>
            </w:pPr>
            <w:r>
              <w:t xml:space="preserve">4.88</w:t>
            </w:r>
          </w:p>
        </w:tc>
      </w:tr>
      <w:tr>
        <w:tc>
          <w:p>
            <w:pPr>
              <w:pStyle w:val="Compact"/>
              <w:jc w:val="left"/>
            </w:pPr>
            <w:r>
              <w:t xml:space="preserve">Consumer Cyclical</w:t>
            </w:r>
          </w:p>
        </w:tc>
        <w:tc>
          <w:p>
            <w:pPr>
              <w:pStyle w:val="Compact"/>
              <w:jc w:val="left"/>
            </w:pPr>
            <w:r>
              <w:t xml:space="preserve">6</w:t>
            </w:r>
          </w:p>
        </w:tc>
        <w:tc>
          <w:p>
            <w:pPr>
              <w:pStyle w:val="Compact"/>
              <w:jc w:val="left"/>
            </w:pPr>
            <w:r>
              <w:t xml:space="preserve">432</w:t>
            </w:r>
          </w:p>
        </w:tc>
        <w:tc>
          <w:p>
            <w:pPr>
              <w:pStyle w:val="Compact"/>
              <w:jc w:val="left"/>
            </w:pPr>
            <w:r>
              <w:t xml:space="preserve">4.62</w:t>
            </w:r>
          </w:p>
        </w:tc>
      </w:tr>
      <w:tr>
        <w:tc>
          <w:p>
            <w:pPr>
              <w:pStyle w:val="Compact"/>
              <w:jc w:val="left"/>
            </w:pPr>
            <w:r>
              <w:t xml:space="preserve">Technology</w:t>
            </w:r>
          </w:p>
        </w:tc>
        <w:tc>
          <w:p>
            <w:pPr>
              <w:pStyle w:val="Compact"/>
              <w:jc w:val="left"/>
            </w:pPr>
            <w:r>
              <w:t xml:space="preserve">8</w:t>
            </w:r>
          </w:p>
        </w:tc>
        <w:tc>
          <w:p>
            <w:pPr>
              <w:pStyle w:val="Compact"/>
              <w:jc w:val="left"/>
            </w:pPr>
            <w:r>
              <w:t xml:space="preserve">576</w:t>
            </w:r>
          </w:p>
        </w:tc>
        <w:tc>
          <w:p>
            <w:pPr>
              <w:pStyle w:val="Compact"/>
              <w:jc w:val="left"/>
            </w:pPr>
            <w:r>
              <w:t xml:space="preserve">4.36</w:t>
            </w:r>
          </w:p>
        </w:tc>
      </w:tr>
      <w:tr>
        <w:tc>
          <w:p>
            <w:pPr>
              <w:pStyle w:val="Compact"/>
              <w:jc w:val="left"/>
            </w:pPr>
            <w:r>
              <w:t xml:space="preserve">Basic Materials</w:t>
            </w:r>
          </w:p>
        </w:tc>
        <w:tc>
          <w:p>
            <w:pPr>
              <w:pStyle w:val="Compact"/>
              <w:jc w:val="left"/>
            </w:pPr>
            <w:r>
              <w:t xml:space="preserve">2</w:t>
            </w:r>
          </w:p>
        </w:tc>
        <w:tc>
          <w:p>
            <w:pPr>
              <w:pStyle w:val="Compact"/>
              <w:jc w:val="left"/>
            </w:pPr>
            <w:r>
              <w:t xml:space="preserve">144</w:t>
            </w:r>
          </w:p>
        </w:tc>
        <w:tc>
          <w:p>
            <w:pPr>
              <w:pStyle w:val="Compact"/>
              <w:jc w:val="left"/>
            </w:pPr>
            <w:r>
              <w:t xml:space="preserve">4.32</w:t>
            </w:r>
          </w:p>
        </w:tc>
      </w:tr>
      <w:tr>
        <w:tc>
          <w:p>
            <w:pPr>
              <w:pStyle w:val="Compact"/>
              <w:jc w:val="left"/>
            </w:pPr>
            <w:r>
              <w:t xml:space="preserve">Healthcare</w:t>
            </w:r>
          </w:p>
        </w:tc>
        <w:tc>
          <w:p>
            <w:pPr>
              <w:pStyle w:val="Compact"/>
              <w:jc w:val="left"/>
            </w:pPr>
            <w:r>
              <w:t xml:space="preserve">6</w:t>
            </w:r>
          </w:p>
        </w:tc>
        <w:tc>
          <w:p>
            <w:pPr>
              <w:pStyle w:val="Compact"/>
              <w:jc w:val="left"/>
            </w:pPr>
            <w:r>
              <w:t xml:space="preserve">432</w:t>
            </w:r>
          </w:p>
        </w:tc>
        <w:tc>
          <w:p>
            <w:pPr>
              <w:pStyle w:val="Compact"/>
              <w:jc w:val="left"/>
            </w:pPr>
            <w:r>
              <w:t xml:space="preserve">4.23</w:t>
            </w:r>
          </w:p>
        </w:tc>
      </w:tr>
      <w:tr>
        <w:tc>
          <w:p>
            <w:pPr>
              <w:pStyle w:val="Compact"/>
              <w:jc w:val="left"/>
            </w:pPr>
            <w:r>
              <w:t xml:space="preserve">Consumer Defensive</w:t>
            </w:r>
          </w:p>
        </w:tc>
        <w:tc>
          <w:p>
            <w:pPr>
              <w:pStyle w:val="Compact"/>
              <w:jc w:val="left"/>
            </w:pPr>
            <w:r>
              <w:t xml:space="preserve">5</w:t>
            </w:r>
          </w:p>
        </w:tc>
        <w:tc>
          <w:p>
            <w:pPr>
              <w:pStyle w:val="Compact"/>
              <w:jc w:val="left"/>
            </w:pPr>
            <w:r>
              <w:t xml:space="preserve">360</w:t>
            </w:r>
          </w:p>
        </w:tc>
        <w:tc>
          <w:p>
            <w:pPr>
              <w:pStyle w:val="Compact"/>
              <w:jc w:val="left"/>
            </w:pPr>
            <w:r>
              <w:t xml:space="preserve">2.63</w:t>
            </w:r>
          </w:p>
        </w:tc>
      </w:tr>
      <w:tr>
        <w:tc>
          <w:p>
            <w:pPr>
              <w:pStyle w:val="Compact"/>
              <w:jc w:val="left"/>
            </w:pPr>
            <w:r>
              <w:t xml:space="preserve">Utilities</w:t>
            </w:r>
          </w:p>
        </w:tc>
        <w:tc>
          <w:p>
            <w:pPr>
              <w:pStyle w:val="Compact"/>
              <w:jc w:val="left"/>
            </w:pPr>
            <w:r>
              <w:t xml:space="preserve">2</w:t>
            </w:r>
          </w:p>
        </w:tc>
        <w:tc>
          <w:p>
            <w:pPr>
              <w:pStyle w:val="Compact"/>
              <w:jc w:val="left"/>
            </w:pPr>
            <w:r>
              <w:t xml:space="preserve">144</w:t>
            </w:r>
          </w:p>
        </w:tc>
        <w:tc>
          <w:p>
            <w:pPr>
              <w:pStyle w:val="Compact"/>
              <w:jc w:val="left"/>
            </w:pPr>
            <w:r>
              <w:t xml:space="preserve">2.54</w:t>
            </w:r>
          </w:p>
        </w:tc>
      </w:tr>
    </w:tbl>
    <w:p>
      <w:pPr>
        <w:pStyle w:val="BodyText"/>
      </w:pPr>
      <w:r>
        <w:t xml:space="preserve">Energy and Financial Services carry the highest average controversy scores, consistent with their exposure to environmental liabilities and regulatory/litigation risk.</w:t>
      </w:r>
    </w:p>
    <w:p>
      <w:pPr>
        <w:pStyle w:val="BodyText"/>
      </w:pPr>
      <w:r>
        <w:rPr>
          <w:bCs/>
          <w:b/>
        </w:rPr>
        <w:t xml:space="preserve">Query 3: Top Controversy Events (Spot Check)</w:t>
      </w:r>
    </w:p>
    <w:p>
      <w:pPr>
        <w:pStyle w:val="SourceCode"/>
      </w:pPr>
      <w:r>
        <w:rPr>
          <w:rStyle w:val="KeywordTok"/>
        </w:rPr>
        <w:t xml:space="preserve">SELECT</w:t>
      </w:r>
      <w:r>
        <w:rPr>
          <w:rStyle w:val="NormalTok"/>
        </w:rPr>
        <w:t xml:space="preserve"> ticker, </w:t>
      </w:r>
      <w:r>
        <w:rPr>
          <w:rStyle w:val="DataTypeTok"/>
        </w:rPr>
        <w:t xml:space="preserve">date</w:t>
      </w:r>
      <w:r>
        <w:rPr>
          <w:rStyle w:val="NormalTok"/>
        </w:rPr>
        <w:t xml:space="preserve">, sector, controversy_score</w:t>
      </w:r>
      <w:r>
        <w:br/>
      </w:r>
      <w:r>
        <w:rPr>
          <w:rStyle w:val="KeywordTok"/>
        </w:rPr>
        <w:t xml:space="preserve">FROM</w:t>
      </w:r>
      <w:r>
        <w:rPr>
          <w:rStyle w:val="NormalTok"/>
        </w:rPr>
        <w:t xml:space="preserve"> raw_controversies</w:t>
      </w:r>
      <w:r>
        <w:br/>
      </w:r>
      <w:r>
        <w:rPr>
          <w:rStyle w:val="KeywordTok"/>
        </w:rPr>
        <w:t xml:space="preserve">ORDER</w:t>
      </w:r>
      <w:r>
        <w:rPr>
          <w:rStyle w:val="NormalTok"/>
        </w:rPr>
        <w:t xml:space="preserve"> </w:t>
      </w:r>
      <w:r>
        <w:rPr>
          <w:rStyle w:val="KeywordTok"/>
        </w:rPr>
        <w:t xml:space="preserve">BY</w:t>
      </w:r>
      <w:r>
        <w:rPr>
          <w:rStyle w:val="NormalTok"/>
        </w:rPr>
        <w:t xml:space="preserve"> controversy_score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tbl>
      <w:tblPr>
        <w:tblStyle w:val="Table"/>
        <w:tblW w:type="pct" w:w="0.0"/>
        <w:tblLook w:firstRow="1" w:lastRow="0" w:firstColumn="0" w:lastColumn="0" w:noHBand="0" w:noVBand="0" w:val="0020"/>
      </w:tblPr>
      <w:tblGrid/>
      <w:tr>
        <w:tc>
          <w:p>
            <w:pPr>
              <w:pStyle w:val="Compact"/>
              <w:jc w:val="left"/>
            </w:pPr>
            <w:r>
              <w:t xml:space="preserve">Ticker</w:t>
            </w:r>
          </w:p>
        </w:tc>
        <w:tc>
          <w:p>
            <w:pPr>
              <w:pStyle w:val="Compact"/>
              <w:jc w:val="left"/>
            </w:pPr>
            <w:r>
              <w:t xml:space="preserve">Date</w:t>
            </w:r>
          </w:p>
        </w:tc>
        <w:tc>
          <w:p>
            <w:pPr>
              <w:pStyle w:val="Compact"/>
              <w:jc w:val="left"/>
            </w:pPr>
            <w:r>
              <w:t xml:space="preserve">Sector</w:t>
            </w:r>
          </w:p>
        </w:tc>
        <w:tc>
          <w:p>
            <w:pPr>
              <w:pStyle w:val="Compact"/>
              <w:jc w:val="left"/>
            </w:pPr>
            <w:r>
              <w:t xml:space="preserve">Score</w:t>
            </w:r>
          </w:p>
        </w:tc>
      </w:tr>
      <w:tr>
        <w:tc>
          <w:p>
            <w:pPr>
              <w:pStyle w:val="Compact"/>
              <w:jc w:val="left"/>
            </w:pPr>
            <w:r>
              <w:t xml:space="preserve">AAPL</w:t>
            </w:r>
          </w:p>
        </w:tc>
        <w:tc>
          <w:p>
            <w:pPr>
              <w:pStyle w:val="Compact"/>
              <w:jc w:val="left"/>
            </w:pPr>
            <w:r>
              <w:t xml:space="preserve">2023-12</w:t>
            </w:r>
          </w:p>
        </w:tc>
        <w:tc>
          <w:p>
            <w:pPr>
              <w:pStyle w:val="Compact"/>
              <w:jc w:val="left"/>
            </w:pPr>
            <w:r>
              <w:t xml:space="preserve">Technology</w:t>
            </w:r>
          </w:p>
        </w:tc>
        <w:tc>
          <w:p>
            <w:pPr>
              <w:pStyle w:val="Compact"/>
              <w:jc w:val="left"/>
            </w:pPr>
            <w:r>
              <w:t xml:space="preserve">10.0</w:t>
            </w:r>
          </w:p>
        </w:tc>
      </w:tr>
      <w:tr>
        <w:tc>
          <w:p>
            <w:pPr>
              <w:pStyle w:val="Compact"/>
              <w:jc w:val="left"/>
            </w:pPr>
            <w:r>
              <w:t xml:space="preserve">ABBV</w:t>
            </w:r>
          </w:p>
        </w:tc>
        <w:tc>
          <w:p>
            <w:pPr>
              <w:pStyle w:val="Compact"/>
              <w:jc w:val="left"/>
            </w:pPr>
            <w:r>
              <w:t xml:space="preserve">2022-06</w:t>
            </w:r>
          </w:p>
        </w:tc>
        <w:tc>
          <w:p>
            <w:pPr>
              <w:pStyle w:val="Compact"/>
              <w:jc w:val="left"/>
            </w:pPr>
            <w:r>
              <w:t xml:space="preserve">Healthcare</w:t>
            </w:r>
          </w:p>
        </w:tc>
        <w:tc>
          <w:p>
            <w:pPr>
              <w:pStyle w:val="Compact"/>
              <w:jc w:val="left"/>
            </w:pPr>
            <w:r>
              <w:t xml:space="preserve">10.0</w:t>
            </w:r>
          </w:p>
        </w:tc>
      </w:tr>
      <w:tr>
        <w:tc>
          <w:p>
            <w:pPr>
              <w:pStyle w:val="Compact"/>
              <w:jc w:val="left"/>
            </w:pPr>
            <w:r>
              <w:t xml:space="preserve">BA</w:t>
            </w:r>
          </w:p>
        </w:tc>
        <w:tc>
          <w:p>
            <w:pPr>
              <w:pStyle w:val="Compact"/>
              <w:jc w:val="left"/>
            </w:pPr>
            <w:r>
              <w:t xml:space="preserve">2020-03</w:t>
            </w:r>
          </w:p>
        </w:tc>
        <w:tc>
          <w:p>
            <w:pPr>
              <w:pStyle w:val="Compact"/>
              <w:jc w:val="left"/>
            </w:pPr>
            <w:r>
              <w:t xml:space="preserve">Industrials</w:t>
            </w:r>
          </w:p>
        </w:tc>
        <w:tc>
          <w:p>
            <w:pPr>
              <w:pStyle w:val="Compact"/>
              <w:jc w:val="left"/>
            </w:pPr>
            <w:r>
              <w:t xml:space="preserve">10.0</w:t>
            </w:r>
          </w:p>
        </w:tc>
      </w:tr>
      <w:tr>
        <w:tc>
          <w:p>
            <w:pPr>
              <w:pStyle w:val="Compact"/>
              <w:jc w:val="left"/>
            </w:pPr>
            <w:r>
              <w:t xml:space="preserve">BAC</w:t>
            </w:r>
          </w:p>
        </w:tc>
        <w:tc>
          <w:p>
            <w:pPr>
              <w:pStyle w:val="Compact"/>
              <w:jc w:val="left"/>
            </w:pPr>
            <w:r>
              <w:t xml:space="preserve">2019-06</w:t>
            </w:r>
          </w:p>
        </w:tc>
        <w:tc>
          <w:p>
            <w:pPr>
              <w:pStyle w:val="Compact"/>
              <w:jc w:val="left"/>
            </w:pPr>
            <w:r>
              <w:t xml:space="preserve">Financial Services</w:t>
            </w:r>
          </w:p>
        </w:tc>
        <w:tc>
          <w:p>
            <w:pPr>
              <w:pStyle w:val="Compact"/>
              <w:jc w:val="left"/>
            </w:pPr>
            <w:r>
              <w:t xml:space="preserve">10.0</w:t>
            </w:r>
          </w:p>
        </w:tc>
      </w:tr>
      <w:tr>
        <w:tc>
          <w:p>
            <w:pPr>
              <w:pStyle w:val="Compact"/>
              <w:jc w:val="left"/>
            </w:pPr>
            <w:r>
              <w:t xml:space="preserve">AMZN</w:t>
            </w:r>
          </w:p>
        </w:tc>
        <w:tc>
          <w:p>
            <w:pPr>
              <w:pStyle w:val="Compact"/>
              <w:jc w:val="left"/>
            </w:pPr>
            <w:r>
              <w:t xml:space="preserve">2024-08</w:t>
            </w:r>
          </w:p>
        </w:tc>
        <w:tc>
          <w:p>
            <w:pPr>
              <w:pStyle w:val="Compact"/>
              <w:jc w:val="left"/>
            </w:pPr>
            <w:r>
              <w:t xml:space="preserve">Consumer Cyclical</w:t>
            </w:r>
          </w:p>
        </w:tc>
        <w:tc>
          <w:p>
            <w:pPr>
              <w:pStyle w:val="Compact"/>
              <w:jc w:val="left"/>
            </w:pPr>
            <w:r>
              <w:t xml:space="preserve">10.0</w:t>
            </w:r>
          </w:p>
        </w:tc>
      </w:tr>
    </w:tbl>
    <w:p>
      <w:pPr>
        <w:pStyle w:val="BodyText"/>
      </w:pPr>
      <w:r>
        <w:t xml:space="preserve">Maximum-score events align with well-known real-world controversies: Boeing in March 2020 (737 MAX crisis), AAPL in late 2023 (antitrust proceedings), and ABBV in mid-2022 (opioid litigation settlement).</w:t>
      </w:r>
    </w:p>
    <w:p>
      <w:pPr>
        <w:pStyle w:val="BodyText"/>
      </w:pPr>
      <w:r>
        <w:rPr>
          <w:bCs/>
          <w:b/>
        </w:rPr>
        <w:t xml:space="preserve">Query 4: Target Class Balance</w:t>
      </w:r>
    </w:p>
    <w:p>
      <w:pPr>
        <w:pStyle w:val="SourceCode"/>
      </w:pPr>
      <w:r>
        <w:rPr>
          <w:rStyle w:val="KeywordTok"/>
        </w:rPr>
        <w:t xml:space="preserve">SELECT</w:t>
      </w:r>
      <w:r>
        <w:rPr>
          <w:rStyle w:val="NormalTok"/>
        </w:rPr>
        <w:t xml:space="preserve"> high_crash_risk,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rows</w:t>
      </w:r>
      <w:r>
        <w:br/>
      </w:r>
      <w:r>
        <w:rPr>
          <w:rStyle w:val="KeywordTok"/>
        </w:rPr>
        <w:t xml:space="preserve">FROM</w:t>
      </w:r>
      <w:r>
        <w:rPr>
          <w:rStyle w:val="NormalTok"/>
        </w:rPr>
        <w:t xml:space="preserve"> model_dataset </w:t>
      </w:r>
      <w:r>
        <w:rPr>
          <w:rStyle w:val="KeywordTok"/>
        </w:rPr>
        <w:t xml:space="preserve">GROUP</w:t>
      </w:r>
      <w:r>
        <w:rPr>
          <w:rStyle w:val="NormalTok"/>
        </w:rPr>
        <w:t xml:space="preserve"> </w:t>
      </w:r>
      <w:r>
        <w:rPr>
          <w:rStyle w:val="KeywordTok"/>
        </w:rPr>
        <w:t xml:space="preserve">BY</w:t>
      </w:r>
      <w:r>
        <w:rPr>
          <w:rStyle w:val="NormalTok"/>
        </w:rPr>
        <w:t xml:space="preserve"> high_crash_risk;</w:t>
      </w:r>
    </w:p>
    <w:tbl>
      <w:tblPr>
        <w:tblStyle w:val="Table"/>
        <w:tblW w:type="pct" w:w="0.0"/>
        <w:tblLook w:firstRow="1" w:lastRow="0" w:firstColumn="0" w:lastColumn="0" w:noHBand="0" w:noVBand="0" w:val="0020"/>
      </w:tblPr>
      <w:tblGrid/>
      <w:tr>
        <w:tc>
          <w:p>
            <w:pPr>
              <w:pStyle w:val="Compact"/>
              <w:jc w:val="left"/>
            </w:pPr>
            <w:r>
              <w:t xml:space="preserve">high_crash_risk</w:t>
            </w:r>
          </w:p>
        </w:tc>
        <w:tc>
          <w:p>
            <w:pPr>
              <w:pStyle w:val="Compact"/>
              <w:jc w:val="left"/>
            </w:pPr>
            <w:r>
              <w:t xml:space="preserve">Rows</w:t>
            </w:r>
          </w:p>
        </w:tc>
      </w:tr>
      <w:tr>
        <w:tc>
          <w:p>
            <w:pPr>
              <w:pStyle w:val="Compact"/>
              <w:jc w:val="left"/>
            </w:pPr>
            <w:r>
              <w:t xml:space="preserve">1 (High risk)</w:t>
            </w:r>
          </w:p>
        </w:tc>
        <w:tc>
          <w:p>
            <w:pPr>
              <w:pStyle w:val="Compact"/>
              <w:jc w:val="left"/>
            </w:pPr>
            <w:r>
              <w:t xml:space="preserve">3,110</w:t>
            </w:r>
          </w:p>
        </w:tc>
      </w:tr>
      <w:tr>
        <w:tc>
          <w:p>
            <w:pPr>
              <w:pStyle w:val="Compact"/>
              <w:jc w:val="left"/>
            </w:pPr>
            <w:r>
              <w:t xml:space="preserve">0 (Not high risk)</w:t>
            </w:r>
          </w:p>
        </w:tc>
        <w:tc>
          <w:p>
            <w:pPr>
              <w:pStyle w:val="Compact"/>
              <w:jc w:val="left"/>
            </w:pPr>
            <w:r>
              <w:t xml:space="preserve">12,440</w:t>
            </w:r>
          </w:p>
        </w:tc>
      </w:tr>
      <w:tr>
        <w:tc>
          <w:p>
            <w:pPr>
              <w:pStyle w:val="Compact"/>
              <w:jc w:val="left"/>
            </w:pPr>
            <w:r>
              <w:t xml:space="preserve">NULL (unlabelled)</w:t>
            </w:r>
          </w:p>
        </w:tc>
        <w:tc>
          <w:p>
            <w:pPr>
              <w:pStyle w:val="Compact"/>
              <w:jc w:val="left"/>
            </w:pPr>
            <w:r>
              <w:t xml:space="preserve">150</w:t>
            </w:r>
          </w:p>
        </w:tc>
      </w:tr>
    </w:tbl>
    <w:p>
      <w:pPr>
        <w:pStyle w:val="BodyText"/>
      </w:pPr>
      <w:r>
        <w:t xml:space="preserve">The 20% top-quantile labelling produces a 1:4 class ratio. The 150 unlabelled rows arise because the last 13 weeks have no future return window.</w:t>
      </w:r>
    </w:p>
    <w:p>
      <w:pPr>
        <w:pStyle w:val="BodyText"/>
      </w:pPr>
      <w:r>
        <w:rPr>
          <w:bCs/>
          <w:b/>
        </w:rPr>
        <w:t xml:space="preserve">Query 5: High-Risk Names by Sector (Latest Scoring Date)</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(sector,</w:t>
      </w:r>
      <w:r>
        <w:rPr>
          <w:rStyle w:val="StringTok"/>
        </w:rPr>
        <w:t xml:space="preserve">'Unknown'</w:t>
      </w:r>
      <w:r>
        <w:rPr>
          <w:rStyle w:val="NormalTok"/>
        </w:rPr>
        <w:t xml:space="preserve">) </w:t>
      </w:r>
      <w:r>
        <w:rPr>
          <w:rStyle w:val="KeywordTok"/>
        </w:rPr>
        <w:t xml:space="preserve">AS</w:t>
      </w:r>
      <w:r>
        <w:rPr>
          <w:rStyle w:val="NormalTok"/>
        </w:rPr>
        <w:t xml:space="preserve"> sector,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high_risk_names,</w:t>
      </w:r>
      <w:r>
        <w:br/>
      </w:r>
      <w:r>
        <w:rPr>
          <w:rStyle w:val="NormalTok"/>
        </w:rPr>
        <w:t xml:space="preserve">       </w:t>
      </w:r>
      <w:r>
        <w:rPr>
          <w:rStyle w:val="FunctionTok"/>
        </w:rPr>
        <w:t xml:space="preserve">AVG</w:t>
      </w:r>
      <w:r>
        <w:rPr>
          <w:rStyle w:val="NormalTok"/>
        </w:rPr>
        <w:t xml:space="preserve">(crash_probability) </w:t>
      </w:r>
      <w:r>
        <w:rPr>
          <w:rStyle w:val="KeywordTok"/>
        </w:rPr>
        <w:t xml:space="preserve">AS</w:t>
      </w:r>
      <w:r>
        <w:rPr>
          <w:rStyle w:val="NormalTok"/>
        </w:rPr>
        <w:t xml:space="preserve"> avg_crash_probability</w:t>
      </w:r>
      <w:r>
        <w:br/>
      </w:r>
      <w:r>
        <w:rPr>
          <w:rStyle w:val="KeywordTok"/>
        </w:rPr>
        <w:t xml:space="preserve">FROM</w:t>
      </w:r>
      <w:r>
        <w:rPr>
          <w:rStyle w:val="NormalTok"/>
        </w:rPr>
        <w:t xml:space="preserve"> stock_scores </w:t>
      </w:r>
      <w:r>
        <w:rPr>
          <w:rStyle w:val="KeywordTok"/>
        </w:rPr>
        <w:t xml:space="preserve">WHERE</w:t>
      </w:r>
      <w:r>
        <w:rPr>
          <w:rStyle w:val="NormalTok"/>
        </w:rPr>
        <w:t xml:space="preserve"> risk_bucket </w:t>
      </w:r>
      <w:r>
        <w:rPr>
          <w:rStyle w:val="OperatorTok"/>
        </w:rPr>
        <w:t xml:space="preserve">=</w:t>
      </w:r>
      <w:r>
        <w:rPr>
          <w:rStyle w:val="NormalTok"/>
        </w:rPr>
        <w:t xml:space="preserve"> </w:t>
      </w:r>
      <w:r>
        <w:rPr>
          <w:rStyle w:val="StringTok"/>
        </w:rPr>
        <w:t xml:space="preserve">'High'</w:t>
      </w:r>
      <w:r>
        <w:br/>
      </w:r>
      <w:r>
        <w:rPr>
          <w:rStyle w:val="KeywordTok"/>
        </w:rPr>
        <w:t xml:space="preserve">GROUP</w:t>
      </w:r>
      <w:r>
        <w:rPr>
          <w:rStyle w:val="NormalTok"/>
        </w:rPr>
        <w:t xml:space="preserve"> </w:t>
      </w:r>
      <w:r>
        <w:rPr>
          <w:rStyle w:val="KeywordTok"/>
        </w:rPr>
        <w:t xml:space="preserve">BY</w:t>
      </w:r>
      <w:r>
        <w:rPr>
          <w:rStyle w:val="NormalTok"/>
        </w:rPr>
        <w:t xml:space="preserve"> sector </w:t>
      </w:r>
      <w:r>
        <w:rPr>
          <w:rStyle w:val="KeywordTok"/>
        </w:rPr>
        <w:t xml:space="preserve">ORDER</w:t>
      </w:r>
      <w:r>
        <w:rPr>
          <w:rStyle w:val="NormalTok"/>
        </w:rPr>
        <w:t xml:space="preserve"> </w:t>
      </w:r>
      <w:r>
        <w:rPr>
          <w:rStyle w:val="KeywordTok"/>
        </w:rPr>
        <w:t xml:space="preserve">BY</w:t>
      </w:r>
      <w:r>
        <w:rPr>
          <w:rStyle w:val="NormalTok"/>
        </w:rPr>
        <w:t xml:space="preserve"> high_risk_names </w:t>
      </w:r>
      <w:r>
        <w:rPr>
          <w:rStyle w:val="KeywordTok"/>
        </w:rPr>
        <w:t xml:space="preserve">DESC</w:t>
      </w:r>
      <w:r>
        <w:rPr>
          <w:rStyle w:val="NormalTok"/>
        </w:rPr>
        <w:t xml:space="preserve">;</w:t>
      </w:r>
    </w:p>
    <w:tbl>
      <w:tblPr>
        <w:tblStyle w:val="Table"/>
        <w:tblW w:type="pct" w:w="0.0"/>
        <w:tblLook w:firstRow="1" w:lastRow="0" w:firstColumn="0" w:lastColumn="0" w:noHBand="0" w:noVBand="0" w:val="0020"/>
      </w:tblPr>
      <w:tblGrid/>
      <w:tr>
        <w:tc>
          <w:p>
            <w:pPr>
              <w:pStyle w:val="Compact"/>
              <w:jc w:val="left"/>
            </w:pPr>
            <w:r>
              <w:t xml:space="preserve">Sector</w:t>
            </w:r>
          </w:p>
        </w:tc>
        <w:tc>
          <w:p>
            <w:pPr>
              <w:pStyle w:val="Compact"/>
              <w:jc w:val="left"/>
            </w:pPr>
            <w:r>
              <w:t xml:space="preserve">High-Risk Names</w:t>
            </w:r>
          </w:p>
        </w:tc>
        <w:tc>
          <w:p>
            <w:pPr>
              <w:pStyle w:val="Compact"/>
              <w:jc w:val="left"/>
            </w:pPr>
            <w:r>
              <w:t xml:space="preserve">Avg Probability</w:t>
            </w:r>
          </w:p>
        </w:tc>
      </w:tr>
      <w:tr>
        <w:tc>
          <w:p>
            <w:pPr>
              <w:pStyle w:val="Compact"/>
              <w:jc w:val="left"/>
            </w:pPr>
            <w:r>
              <w:t xml:space="preserve">Consumer Cyclical</w:t>
            </w:r>
          </w:p>
        </w:tc>
        <w:tc>
          <w:p>
            <w:pPr>
              <w:pStyle w:val="Compact"/>
              <w:jc w:val="left"/>
            </w:pPr>
            <w:r>
              <w:t xml:space="preserve">3</w:t>
            </w:r>
          </w:p>
        </w:tc>
        <w:tc>
          <w:p>
            <w:pPr>
              <w:pStyle w:val="Compact"/>
              <w:jc w:val="left"/>
            </w:pPr>
            <w:r>
              <w:t xml:space="preserve">0.582</w:t>
            </w:r>
          </w:p>
        </w:tc>
      </w:tr>
      <w:tr>
        <w:tc>
          <w:p>
            <w:pPr>
              <w:pStyle w:val="Compact"/>
              <w:jc w:val="left"/>
            </w:pPr>
            <w:r>
              <w:t xml:space="preserve">Energy</w:t>
            </w:r>
          </w:p>
        </w:tc>
        <w:tc>
          <w:p>
            <w:pPr>
              <w:pStyle w:val="Compact"/>
              <w:jc w:val="left"/>
            </w:pPr>
            <w:r>
              <w:t xml:space="preserve">2</w:t>
            </w:r>
          </w:p>
        </w:tc>
        <w:tc>
          <w:p>
            <w:pPr>
              <w:pStyle w:val="Compact"/>
              <w:jc w:val="left"/>
            </w:pPr>
            <w:r>
              <w:t xml:space="preserve">0.646</w:t>
            </w:r>
          </w:p>
        </w:tc>
      </w:tr>
      <w:tr>
        <w:tc>
          <w:p>
            <w:pPr>
              <w:pStyle w:val="Compact"/>
              <w:jc w:val="left"/>
            </w:pPr>
            <w:r>
              <w:t xml:space="preserve">Basic Materials</w:t>
            </w:r>
          </w:p>
        </w:tc>
        <w:tc>
          <w:p>
            <w:pPr>
              <w:pStyle w:val="Compact"/>
              <w:jc w:val="left"/>
            </w:pPr>
            <w:r>
              <w:t xml:space="preserve">2</w:t>
            </w:r>
          </w:p>
        </w:tc>
        <w:tc>
          <w:p>
            <w:pPr>
              <w:pStyle w:val="Compact"/>
              <w:jc w:val="left"/>
            </w:pPr>
            <w:r>
              <w:t xml:space="preserve">0.644</w:t>
            </w:r>
          </w:p>
        </w:tc>
      </w:tr>
      <w:tr>
        <w:tc>
          <w:p>
            <w:pPr>
              <w:pStyle w:val="Compact"/>
              <w:jc w:val="left"/>
            </w:pPr>
            <w:r>
              <w:t xml:space="preserve">Communication Services</w:t>
            </w:r>
          </w:p>
        </w:tc>
        <w:tc>
          <w:p>
            <w:pPr>
              <w:pStyle w:val="Compact"/>
              <w:jc w:val="left"/>
            </w:pPr>
            <w:r>
              <w:t xml:space="preserve">1</w:t>
            </w:r>
          </w:p>
        </w:tc>
        <w:tc>
          <w:p>
            <w:pPr>
              <w:pStyle w:val="Compact"/>
              <w:jc w:val="left"/>
            </w:pPr>
            <w:r>
              <w:t xml:space="preserve">0.614</w:t>
            </w:r>
          </w:p>
        </w:tc>
      </w:tr>
      <w:tr>
        <w:tc>
          <w:p>
            <w:pPr>
              <w:pStyle w:val="Compact"/>
              <w:jc w:val="left"/>
            </w:pPr>
            <w:r>
              <w:t xml:space="preserve">Consumer Defensive</w:t>
            </w:r>
          </w:p>
        </w:tc>
        <w:tc>
          <w:p>
            <w:pPr>
              <w:pStyle w:val="Compact"/>
              <w:jc w:val="left"/>
            </w:pPr>
            <w:r>
              <w:t xml:space="preserve">1</w:t>
            </w:r>
          </w:p>
        </w:tc>
        <w:tc>
          <w:p>
            <w:pPr>
              <w:pStyle w:val="Compact"/>
              <w:jc w:val="left"/>
            </w:pPr>
            <w:r>
              <w:t xml:space="preserve">0.607</w:t>
            </w:r>
          </w:p>
        </w:tc>
      </w:tr>
      <w:tr>
        <w:tc>
          <w:p>
            <w:pPr>
              <w:pStyle w:val="Compact"/>
              <w:jc w:val="left"/>
            </w:pPr>
            <w:r>
              <w:t xml:space="preserve">Healthcare</w:t>
            </w:r>
          </w:p>
        </w:tc>
        <w:tc>
          <w:p>
            <w:pPr>
              <w:pStyle w:val="Compact"/>
              <w:jc w:val="left"/>
            </w:pPr>
            <w:r>
              <w:t xml:space="preserve">1</w:t>
            </w:r>
          </w:p>
        </w:tc>
        <w:tc>
          <w:p>
            <w:pPr>
              <w:pStyle w:val="Compact"/>
              <w:jc w:val="left"/>
            </w:pPr>
            <w:r>
              <w:t xml:space="preserve">0.563</w:t>
            </w:r>
          </w:p>
        </w:tc>
      </w:tr>
    </w:tbl>
    <w:p>
      <w:pPr>
        <w:pStyle w:val="BodyText"/>
      </w:pPr>
      <w:r>
        <w:rPr>
          <w:bCs/>
          <w:b/>
        </w:rPr>
        <w:t xml:space="preserve">Query 6: Feature Missingness Check</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rows</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lagged_ncskew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missing_ncskew,</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downside_beta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missing_dbeta,</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controversy_score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missing_controv</w:t>
      </w:r>
      <w:r>
        <w:br/>
      </w:r>
      <w:r>
        <w:rPr>
          <w:rStyle w:val="KeywordTok"/>
        </w:rPr>
        <w:t xml:space="preserve">FROM</w:t>
      </w:r>
      <w:r>
        <w:rPr>
          <w:rStyle w:val="NormalTok"/>
        </w:rPr>
        <w:t xml:space="preserve"> model_dataset;</w:t>
      </w:r>
    </w:p>
    <w:p>
      <w:pPr>
        <w:pStyle w:val="FirstParagraph"/>
      </w:pPr>
      <w:r>
        <w:t xml:space="preserve">Result: 15,700 rows; missing_ncskew=400; missing_dbeta=550; missing_controv=200. All structural and handled by imputation.</w:t>
      </w:r>
    </w:p>
    <w:bookmarkEnd w:id="26"/>
    <w:bookmarkStart w:id="27" w:name="visualisations"/>
    <w:p>
      <w:pPr>
        <w:pStyle w:val="Heading3"/>
      </w:pPr>
      <w:r>
        <w:t xml:space="preserve">1.6 Visualisations</w:t>
      </w:r>
    </w:p>
    <w:p>
      <w:pPr>
        <w:pStyle w:val="FirstParagraph"/>
      </w:pPr>
      <w:r>
        <w:t xml:space="preserve">The pipeline writes figures to</w:t>
      </w:r>
      <w:r>
        <w:t xml:space="preserve"> </w:t>
      </w:r>
      <w:r>
        <w:rPr>
          <w:rStyle w:val="VerbatimChar"/>
        </w:rPr>
        <w:t xml:space="preserve">outputs/figures/</w:t>
      </w:r>
      <w:r>
        <w:t xml:space="preserve"> </w:t>
      </w:r>
      <w:r>
        <w:t xml:space="preserve">automatically on each run:</w:t>
      </w:r>
    </w:p>
    <w:tbl>
      <w:tblPr>
        <w:tblStyle w:val="Table"/>
        <w:tblW w:type="pct" w:w="5000.0"/>
        <w:tblLook w:firstRow="1" w:lastRow="0" w:firstColumn="0" w:lastColumn="0" w:noHBand="0" w:noVBand="0" w:val="0020"/>
      </w:tblPr>
      <w:tblGrid>
        <w:gridCol w:w="2346"/>
        <w:gridCol w:w="1760"/>
        <w:gridCol w:w="3813"/>
      </w:tblGrid>
      <w:tr>
        <w:tc>
          <w:p>
            <w:pPr>
              <w:pStyle w:val="Compact"/>
              <w:jc w:val="left"/>
            </w:pPr>
            <w:r>
              <w:t xml:space="preserve">Figure</w:t>
            </w:r>
          </w:p>
        </w:tc>
        <w:tc>
          <w:p>
            <w:pPr>
              <w:pStyle w:val="Compact"/>
              <w:jc w:val="left"/>
            </w:pPr>
            <w:r>
              <w:t xml:space="preserve">File</w:t>
            </w:r>
          </w:p>
        </w:tc>
        <w:tc>
          <w:p>
            <w:pPr>
              <w:pStyle w:val="Compact"/>
              <w:jc w:val="left"/>
            </w:pPr>
            <w:r>
              <w:t xml:space="preserve">Description</w:t>
            </w:r>
          </w:p>
        </w:tc>
      </w:tr>
      <w:tr>
        <w:tc>
          <w:p>
            <w:pPr>
              <w:pStyle w:val="Compact"/>
              <w:jc w:val="left"/>
            </w:pPr>
            <w:r>
              <w:t xml:space="preserve">Crash-risk ranking</w:t>
            </w:r>
          </w:p>
        </w:tc>
        <w:tc>
          <w:p>
            <w:pPr>
              <w:pStyle w:val="Compact"/>
              <w:jc w:val="left"/>
            </w:pPr>
            <w:r>
              <w:rPr>
                <w:rStyle w:val="VerbatimChar"/>
              </w:rPr>
              <w:t xml:space="preserve">fig1_risk_ranking.png</w:t>
            </w:r>
          </w:p>
        </w:tc>
        <w:tc>
          <w:p>
            <w:pPr>
              <w:pStyle w:val="Compact"/>
              <w:jc w:val="left"/>
            </w:pPr>
            <w:r>
              <w:t xml:space="preserve">50 stocks ranked by crash probability, colour-coded by bucket</w:t>
            </w:r>
          </w:p>
        </w:tc>
      </w:tr>
      <w:tr>
        <w:tc>
          <w:p>
            <w:pPr>
              <w:pStyle w:val="Compact"/>
              <w:jc w:val="left"/>
            </w:pPr>
            <w:r>
              <w:t xml:space="preserve">Sector controversy</w:t>
            </w:r>
          </w:p>
        </w:tc>
        <w:tc>
          <w:p>
            <w:pPr>
              <w:pStyle w:val="Compact"/>
              <w:jc w:val="left"/>
            </w:pPr>
            <w:r>
              <w:rPr>
                <w:rStyle w:val="VerbatimChar"/>
              </w:rPr>
              <w:t xml:space="preserve">fig2_sector_controversy.png</w:t>
            </w:r>
          </w:p>
        </w:tc>
        <w:tc>
          <w:p>
            <w:pPr>
              <w:pStyle w:val="Compact"/>
              <w:jc w:val="left"/>
            </w:pPr>
            <w:r>
              <w:t xml:space="preserve">Sector-average controversy score bar chart</w:t>
            </w:r>
          </w:p>
        </w:tc>
      </w:tr>
      <w:tr>
        <w:tc>
          <w:p>
            <w:pPr>
              <w:pStyle w:val="Compact"/>
              <w:jc w:val="left"/>
            </w:pPr>
            <w:r>
              <w:t xml:space="preserve">Algorithm comparison</w:t>
            </w:r>
          </w:p>
        </w:tc>
        <w:tc>
          <w:p>
            <w:pPr>
              <w:pStyle w:val="Compact"/>
              <w:jc w:val="left"/>
            </w:pPr>
            <w:r>
              <w:rPr>
                <w:rStyle w:val="VerbatimChar"/>
              </w:rPr>
              <w:t xml:space="preserve">fig3_algorithm_comparison.png</w:t>
            </w:r>
          </w:p>
        </w:tc>
        <w:tc>
          <w:p>
            <w:pPr>
              <w:pStyle w:val="Compact"/>
              <w:jc w:val="left"/>
            </w:pPr>
            <w:r>
              <w:t xml:space="preserve">Val/test AUC across LR, RF, GB</w:t>
            </w:r>
          </w:p>
        </w:tc>
      </w:tr>
      <w:tr>
        <w:tc>
          <w:p>
            <w:pPr>
              <w:pStyle w:val="Compact"/>
              <w:jc w:val="left"/>
            </w:pPr>
            <w:r>
              <w:t xml:space="preserve">ESG model lift</w:t>
            </w:r>
          </w:p>
        </w:tc>
        <w:tc>
          <w:p>
            <w:pPr>
              <w:pStyle w:val="Compact"/>
              <w:jc w:val="left"/>
            </w:pPr>
            <w:r>
              <w:rPr>
                <w:rStyle w:val="VerbatimChar"/>
              </w:rPr>
              <w:t xml:space="preserve">fig4_esg_lift.png</w:t>
            </w:r>
          </w:p>
        </w:tc>
        <w:tc>
          <w:p>
            <w:pPr>
              <w:pStyle w:val="Compact"/>
              <w:jc w:val="left"/>
            </w:pPr>
            <w:r>
              <w:t xml:space="preserve">Baseline vs full-model AUC on both splits</w:t>
            </w:r>
          </w:p>
        </w:tc>
      </w:tr>
      <w:tr>
        <w:tc>
          <w:p>
            <w:pPr>
              <w:pStyle w:val="Compact"/>
              <w:jc w:val="left"/>
            </w:pPr>
            <w:r>
              <w:t xml:space="preserve">Feature importance</w:t>
            </w:r>
          </w:p>
        </w:tc>
        <w:tc>
          <w:p>
            <w:pPr>
              <w:pStyle w:val="Compact"/>
              <w:jc w:val="left"/>
            </w:pPr>
            <w:r>
              <w:rPr>
                <w:rStyle w:val="VerbatimChar"/>
              </w:rPr>
              <w:t xml:space="preserve">fig5_feature_importance.png</w:t>
            </w:r>
          </w:p>
        </w:tc>
        <w:tc>
          <w:p>
            <w:pPr>
              <w:pStyle w:val="Compact"/>
              <w:jc w:val="left"/>
            </w:pPr>
            <w:r>
              <w:t xml:space="preserve">Top-20 logistic regression coefficients</w:t>
            </w:r>
          </w:p>
        </w:tc>
      </w:tr>
      <w:tr>
        <w:tc>
          <w:p>
            <w:pPr>
              <w:pStyle w:val="Compact"/>
              <w:jc w:val="left"/>
            </w:pPr>
            <w:r>
              <w:t xml:space="preserve">Strategy vs benchmark</w:t>
            </w:r>
          </w:p>
        </w:tc>
        <w:tc>
          <w:p>
            <w:pPr>
              <w:pStyle w:val="Compact"/>
              <w:jc w:val="left"/>
            </w:pPr>
            <w:r>
              <w:rPr>
                <w:rStyle w:val="VerbatimChar"/>
              </w:rPr>
              <w:t xml:space="preserve">fig6_strategy_vs_benchmark.png</w:t>
            </w:r>
          </w:p>
        </w:tc>
        <w:tc>
          <w:p>
            <w:pPr>
              <w:pStyle w:val="Compact"/>
              <w:jc w:val="left"/>
            </w:pPr>
            <w:r>
              <w:t xml:space="preserve">Cumulative return overlay</w:t>
            </w:r>
          </w:p>
        </w:tc>
      </w:tr>
      <w:tr>
        <w:tc>
          <w:p>
            <w:pPr>
              <w:pStyle w:val="Compact"/>
              <w:jc w:val="left"/>
            </w:pPr>
            <w:r>
              <w:t xml:space="preserve">Controversy over time</w:t>
            </w:r>
          </w:p>
        </w:tc>
        <w:tc>
          <w:p>
            <w:pPr>
              <w:pStyle w:val="Compact"/>
              <w:jc w:val="left"/>
            </w:pPr>
            <w:r>
              <w:rPr>
                <w:rStyle w:val="VerbatimChar"/>
              </w:rPr>
              <w:t xml:space="preserve">fig7_controversy_over_time.png</w:t>
            </w:r>
          </w:p>
        </w:tc>
        <w:tc>
          <w:p>
            <w:pPr>
              <w:pStyle w:val="Compact"/>
              <w:jc w:val="left"/>
            </w:pPr>
            <w:r>
              <w:t xml:space="preserve">Cross-sectional average controversy 2019–2024</w:t>
            </w:r>
          </w:p>
        </w:tc>
      </w:tr>
      <w:tr>
        <w:tc>
          <w:p>
            <w:pPr>
              <w:pStyle w:val="Compact"/>
              <w:jc w:val="left"/>
            </w:pPr>
            <w:r>
              <w:t xml:space="preserve">Economic value</w:t>
            </w:r>
          </w:p>
        </w:tc>
        <w:tc>
          <w:p>
            <w:pPr>
              <w:pStyle w:val="Compact"/>
              <w:jc w:val="left"/>
            </w:pPr>
            <w:r>
              <w:rPr>
                <w:rStyle w:val="VerbatimChar"/>
              </w:rPr>
              <w:t xml:space="preserve">fig8_economic_value.png</w:t>
            </w:r>
          </w:p>
        </w:tc>
        <w:tc>
          <w:p>
            <w:pPr>
              <w:pStyle w:val="Compact"/>
              <w:jc w:val="left"/>
            </w:pPr>
            <w:r>
              <w:t xml:space="preserve">Illustrative annual gain vs team cost bar chart</w:t>
            </w:r>
          </w:p>
        </w:tc>
      </w:tr>
      <w:tr>
        <w:tc>
          <w:p>
            <w:pPr>
              <w:pStyle w:val="Compact"/>
              <w:jc w:val="left"/>
            </w:pPr>
            <w:r>
              <w:t xml:space="preserve">Q4 2024 backtest</w:t>
            </w:r>
          </w:p>
        </w:tc>
        <w:tc>
          <w:p>
            <w:pPr>
              <w:pStyle w:val="Compact"/>
              <w:jc w:val="left"/>
            </w:pPr>
            <w:r>
              <w:rPr>
                <w:rStyle w:val="VerbatimChar"/>
              </w:rPr>
              <w:t xml:space="preserve">fig9_quarter_backtest.png</w:t>
            </w:r>
          </w:p>
        </w:tc>
        <w:tc>
          <w:p>
            <w:pPr>
              <w:pStyle w:val="Compact"/>
              <w:jc w:val="left"/>
            </w:pPr>
            <w:r>
              <w:t xml:space="preserve">True out-of-sample cumulative return</w:t>
            </w:r>
          </w:p>
        </w:tc>
      </w:tr>
      <w:tr>
        <w:tc>
          <w:p>
            <w:pPr>
              <w:pStyle w:val="Compact"/>
              <w:jc w:val="left"/>
            </w:pPr>
            <w:r>
              <w:t xml:space="preserve">Excluded stocks Q4</w:t>
            </w:r>
          </w:p>
        </w:tc>
        <w:tc>
          <w:p>
            <w:pPr>
              <w:pStyle w:val="Compact"/>
              <w:jc w:val="left"/>
            </w:pPr>
            <w:r>
              <w:rPr>
                <w:rStyle w:val="VerbatimChar"/>
              </w:rPr>
              <w:t xml:space="preserve">fig10_excluded_returns.png</w:t>
            </w:r>
          </w:p>
        </w:tc>
        <w:tc>
          <w:p>
            <w:pPr>
              <w:pStyle w:val="Compact"/>
              <w:jc w:val="left"/>
            </w:pPr>
            <w:r>
              <w:t xml:space="preserve">Actual Q4 returns for flagged stocks</w:t>
            </w:r>
          </w:p>
        </w:tc>
      </w:tr>
      <w:tr>
        <w:tc>
          <w:p>
            <w:pPr>
              <w:pStyle w:val="Compact"/>
              <w:jc w:val="left"/>
            </w:pPr>
            <w:r>
              <w:t xml:space="preserve">Feature correlation</w:t>
            </w:r>
          </w:p>
        </w:tc>
        <w:tc>
          <w:p>
            <w:pPr>
              <w:pStyle w:val="Compact"/>
              <w:jc w:val="left"/>
            </w:pPr>
            <w:r>
              <w:rPr>
                <w:rStyle w:val="VerbatimChar"/>
              </w:rPr>
              <w:t xml:space="preserve">feature_correlation_heatmap.png</w:t>
            </w:r>
          </w:p>
        </w:tc>
        <w:tc>
          <w:p>
            <w:pPr>
              <w:pStyle w:val="Compact"/>
              <w:jc w:val="left"/>
            </w:pPr>
            <w:r>
              <w:t xml:space="preserve">20×20 Pearson correlation matrix</w:t>
            </w:r>
          </w:p>
        </w:tc>
      </w:tr>
      <w:tr>
        <w:tc>
          <w:p>
            <w:pPr>
              <w:pStyle w:val="Compact"/>
              <w:jc w:val="left"/>
            </w:pPr>
            <w:r>
              <w:t xml:space="preserve">Price time series</w:t>
            </w:r>
          </w:p>
        </w:tc>
        <w:tc>
          <w:p>
            <w:pPr>
              <w:pStyle w:val="Compact"/>
              <w:jc w:val="left"/>
            </w:pPr>
            <w:r>
              <w:rPr>
                <w:rStyle w:val="VerbatimChar"/>
              </w:rPr>
              <w:t xml:space="preserve">price_time_series.png</w:t>
            </w:r>
          </w:p>
        </w:tc>
        <w:tc>
          <w:p>
            <w:pPr>
              <w:pStyle w:val="Compact"/>
              <w:jc w:val="left"/>
            </w:pPr>
            <w:r>
              <w:t xml:space="preserve">Representative stock price histories</w:t>
            </w:r>
          </w:p>
        </w:tc>
      </w:tr>
      <w:tr>
        <w:tc>
          <w:p>
            <w:pPr>
              <w:pStyle w:val="Compact"/>
              <w:jc w:val="left"/>
            </w:pPr>
            <w:r>
              <w:t xml:space="preserve">Probability calibration</w:t>
            </w:r>
          </w:p>
        </w:tc>
        <w:tc>
          <w:p>
            <w:pPr>
              <w:pStyle w:val="Compact"/>
              <w:jc w:val="left"/>
            </w:pPr>
            <w:r>
              <w:rPr>
                <w:rStyle w:val="VerbatimChar"/>
              </w:rPr>
              <w:t xml:space="preserve">probability_calibration.png</w:t>
            </w:r>
          </w:p>
        </w:tc>
        <w:tc>
          <w:p>
            <w:pPr>
              <w:pStyle w:val="Compact"/>
              <w:jc w:val="left"/>
            </w:pPr>
            <w:r>
              <w:t xml:space="preserve">Reliability diagram for predicted crash probabilities</w:t>
            </w:r>
          </w:p>
        </w:tc>
      </w:tr>
      <w:tr>
        <w:tc>
          <w:p>
            <w:pPr>
              <w:pStyle w:val="Compact"/>
              <w:jc w:val="left"/>
            </w:pPr>
            <w:r>
              <w:t xml:space="preserve">LDA topic distribution</w:t>
            </w:r>
          </w:p>
        </w:tc>
        <w:tc>
          <w:p>
            <w:pPr>
              <w:pStyle w:val="Compact"/>
              <w:jc w:val="left"/>
            </w:pPr>
            <w:r>
              <w:rPr>
                <w:rStyle w:val="VerbatimChar"/>
              </w:rPr>
              <w:t xml:space="preserve">lda_topic_distribution.png</w:t>
            </w:r>
          </w:p>
        </w:tc>
        <w:tc>
          <w:p>
            <w:pPr>
              <w:pStyle w:val="Compact"/>
              <w:jc w:val="left"/>
            </w:pPr>
            <w:r>
              <w:t xml:space="preserve">Per-ticker dominant controversy topic</w:t>
            </w:r>
          </w:p>
        </w:tc>
      </w:tr>
      <w:tr>
        <w:tc>
          <w:p>
            <w:pPr>
              <w:pStyle w:val="Compact"/>
              <w:jc w:val="left"/>
            </w:pPr>
            <w:r>
              <w:t xml:space="preserve">Word cloud</w:t>
            </w:r>
          </w:p>
        </w:tc>
        <w:tc>
          <w:p>
            <w:pPr>
              <w:pStyle w:val="Compact"/>
              <w:jc w:val="left"/>
            </w:pPr>
            <w:r>
              <w:rPr>
                <w:rStyle w:val="VerbatimChar"/>
              </w:rPr>
              <w:t xml:space="preserve">text_word_cloud.svg</w:t>
            </w:r>
          </w:p>
        </w:tc>
        <w:tc>
          <w:p>
            <w:pPr>
              <w:pStyle w:val="Compact"/>
              <w:jc w:val="left"/>
            </w:pPr>
            <w:r>
              <w:t xml:space="preserve">Controversy term frequency visualisation</w:t>
            </w:r>
          </w:p>
        </w:tc>
      </w:tr>
      <w:tr>
        <w:tc>
          <w:p>
            <w:pPr>
              <w:pStyle w:val="Compact"/>
              <w:jc w:val="left"/>
            </w:pPr>
            <w:r>
              <w:t xml:space="preserve">Bullish bigrams</w:t>
            </w:r>
          </w:p>
        </w:tc>
        <w:tc>
          <w:p>
            <w:pPr>
              <w:pStyle w:val="Compact"/>
              <w:jc w:val="left"/>
            </w:pPr>
            <w:r>
              <w:rPr>
                <w:rStyle w:val="VerbatimChar"/>
              </w:rPr>
              <w:t xml:space="preserve">bullish_signals_bigrams.png</w:t>
            </w:r>
          </w:p>
        </w:tc>
        <w:tc>
          <w:p>
            <w:pPr>
              <w:pStyle w:val="Compact"/>
              <w:jc w:val="left"/>
            </w:pPr>
            <w:r>
              <w:t xml:space="preserve">TF-IDF bigrams from positive-sentiment articles</w:t>
            </w:r>
          </w:p>
        </w:tc>
      </w:tr>
      <w:tr>
        <w:tc>
          <w:p>
            <w:pPr>
              <w:pStyle w:val="Compact"/>
              <w:jc w:val="left"/>
            </w:pPr>
            <w:r>
              <w:t xml:space="preserve">Bearish bigrams</w:t>
            </w:r>
          </w:p>
        </w:tc>
        <w:tc>
          <w:p>
            <w:pPr>
              <w:pStyle w:val="Compact"/>
              <w:jc w:val="left"/>
            </w:pPr>
            <w:r>
              <w:rPr>
                <w:rStyle w:val="VerbatimChar"/>
              </w:rPr>
              <w:t xml:space="preserve">bearish_signals_bigrams.png</w:t>
            </w:r>
          </w:p>
        </w:tc>
        <w:tc>
          <w:p>
            <w:pPr>
              <w:pStyle w:val="Compact"/>
              <w:jc w:val="left"/>
            </w:pPr>
            <w:r>
              <w:t xml:space="preserve">TF-IDF bigrams from negative-sentiment articles</w:t>
            </w:r>
          </w:p>
        </w:tc>
      </w:tr>
    </w:tbl>
    <w:p>
      <w:r>
        <w:pict>
          <v:rect style="width:0;height:1.5pt" o:hralign="center" o:hrstd="t" o:hr="t"/>
        </w:pict>
      </w:r>
    </w:p>
    <w:bookmarkEnd w:id="27"/>
    <w:bookmarkEnd w:id="28"/>
    <w:bookmarkStart w:id="35" w:name="textual-analysis"/>
    <w:p>
      <w:pPr>
        <w:pStyle w:val="Heading2"/>
      </w:pPr>
      <w:r>
        <w:t xml:space="preserve">2. Textual Analysis</w:t>
      </w:r>
    </w:p>
    <w:bookmarkStart w:id="29" w:name="signal-source-and-scope"/>
    <w:p>
      <w:pPr>
        <w:pStyle w:val="Heading3"/>
      </w:pPr>
      <w:r>
        <w:t xml:space="preserve">2.1 Signal Source and Scope</w:t>
      </w:r>
    </w:p>
    <w:p>
      <w:pPr>
        <w:pStyle w:val="FirstParagraph"/>
      </w:pPr>
      <w:r>
        <w:t xml:space="preserve">The textual analysis pipeline processes a raw text file (</w:t>
      </w:r>
      <w:r>
        <w:rPr>
          <w:rStyle w:val="VerbatimChar"/>
        </w:rPr>
        <w:t xml:space="preserve">controversy_text.csv</w:t>
      </w:r>
      <w:r>
        <w:t xml:space="preserve">) containing ESG news headlines, descriptions, and summaries per ticker. The pipeline successfully processed this file, covering all 50 tickers in the universe. Text coverage is confirmed by the pipeline output (</w:t>
      </w:r>
      <w:r>
        <w:rPr>
          <w:rStyle w:val="VerbatimChar"/>
        </w:rPr>
        <w:t xml:space="preserve">textual_analysis.csv</w:t>
      </w:r>
      <w:r>
        <w:t xml:space="preserve">, status=ok).</w:t>
      </w:r>
    </w:p>
    <w:p>
      <w:pPr>
        <w:pStyle w:val="BodyText"/>
      </w:pPr>
      <w:r>
        <w:t xml:space="preserve">The rubric requires</w:t>
      </w:r>
      <w:r>
        <w:t xml:space="preserve"> </w:t>
      </w:r>
      <w:r>
        <w:rPr>
          <w:iCs/>
          <w:i/>
        </w:rPr>
        <w:t xml:space="preserve">“</w:t>
      </w:r>
      <w:r>
        <w:rPr>
          <w:iCs/>
          <w:i/>
        </w:rPr>
        <w:t xml:space="preserve">a relevant information signal created from textual analysis.</w:t>
      </w:r>
      <w:r>
        <w:rPr>
          <w:iCs/>
          <w:i/>
        </w:rPr>
        <w:t xml:space="preserve">”</w:t>
      </w:r>
      <w:r>
        <w:t xml:space="preserve"> </w:t>
      </w:r>
      <w:r>
        <w:t xml:space="preserve">This project creates two signals directly from the raw text:</w:t>
      </w:r>
    </w:p>
    <w:p>
      <w:pPr>
        <w:numPr>
          <w:ilvl w:val="0"/>
          <w:numId w:val="1003"/>
        </w:numPr>
        <w:pStyle w:val="Compact"/>
      </w:pPr>
      <w:r>
        <w:rPr>
          <w:rStyle w:val="VerbatimChar"/>
          <w:bCs/>
          <w:b/>
        </w:rPr>
        <w:t xml:space="preserve">negative_esg_controversy_score_0_100</w:t>
      </w:r>
      <w:r>
        <w:t xml:space="preserve"> </w:t>
      </w:r>
      <w:r>
        <w:t xml:space="preserve">— a composite weekly score (0–100) measuring the intensity of negative ESG-related language per ticker per week, derived entirely from article text.</w:t>
      </w:r>
    </w:p>
    <w:p>
      <w:pPr>
        <w:numPr>
          <w:ilvl w:val="0"/>
          <w:numId w:val="1003"/>
        </w:numPr>
        <w:pStyle w:val="Compact"/>
      </w:pPr>
      <w:r>
        <w:rPr>
          <w:rStyle w:val="VerbatimChar"/>
          <w:bCs/>
          <w:b/>
        </w:rPr>
        <w:t xml:space="preserve">rolling_sentiment_13w</w:t>
      </w:r>
      <w:r>
        <w:t xml:space="preserve"> </w:t>
      </w:r>
      <w:r>
        <w:t xml:space="preserve">— a 13-week rolling average of the raw text sentiment score, providing a smoothed signal of recent ESG news tone.</w:t>
      </w:r>
    </w:p>
    <w:p>
      <w:pPr>
        <w:pStyle w:val="FirstParagraph"/>
      </w:pPr>
      <w:r>
        <w:t xml:space="preserve">Both signals are joined to the weekly feature panel and evaluated as additional predictors in a dedicated text-signal model comparison.</w:t>
      </w:r>
    </w:p>
    <w:bookmarkEnd w:id="29"/>
    <w:bookmarkStart w:id="30" w:name="sentiment-scoring-methodology"/>
    <w:p>
      <w:pPr>
        <w:pStyle w:val="Heading3"/>
      </w:pPr>
      <w:r>
        <w:t xml:space="preserve">2.2 Sentiment Scoring Methodology</w:t>
      </w:r>
    </w:p>
    <w:p>
      <w:pPr>
        <w:pStyle w:val="FirstParagraph"/>
      </w:pPr>
      <w:r>
        <w:t xml:space="preserve">For each article, the pipeline tokenises the text and applies a domain-specific ESG lexicon:</w:t>
      </w:r>
    </w:p>
    <w:p>
      <w:pPr>
        <w:pStyle w:val="BodyText"/>
      </w:pPr>
      <w:r>
        <w:rPr>
          <w:bCs/>
          <w:b/>
        </w:rPr>
        <w:t xml:space="preserve">Sentiment score per article:</w:t>
      </w:r>
    </w:p>
    <w:p>
      <w:pPr>
        <w:pStyle w:val="BodyText"/>
      </w:pPr>
      <m:oMathPara>
        <m:oMathParaPr>
          <m:jc m:val="center"/>
        </m:oMathParaPr>
        <m:oMath>
          <m:sSub>
            <m:e>
              <m:r>
                <m:rPr>
                  <m:nor/>
                  <m:sty m:val="p"/>
                </m:rPr>
                <m:t>sentiment</m:t>
              </m:r>
            </m:e>
            <m:sub>
              <m:r>
                <m:t>j</m:t>
              </m:r>
            </m:sub>
          </m:sSub>
          <m:r>
            <m:rPr>
              <m:sty m:val="p"/>
            </m:rPr>
            <m:t>=</m:t>
          </m:r>
          <m:f>
            <m:fPr>
              <m:type m:val="bar"/>
            </m:fPr>
            <m:num>
              <m:sSub>
                <m:e>
                  <m:r>
                    <m:rPr>
                      <m:nor/>
                      <m:sty m:val="p"/>
                    </m:rPr>
                    <m:t>positive words</m:t>
                  </m:r>
                </m:e>
                <m:sub>
                  <m:r>
                    <m:t>j</m:t>
                  </m:r>
                </m:sub>
              </m:sSub>
              <m:r>
                <m:rPr>
                  <m:sty m:val="p"/>
                </m:rPr>
                <m:t>−</m:t>
              </m:r>
              <m:sSub>
                <m:e>
                  <m:r>
                    <m:rPr>
                      <m:nor/>
                      <m:sty m:val="p"/>
                    </m:rPr>
                    <m:t>negative words</m:t>
                  </m:r>
                </m:e>
                <m:sub>
                  <m:r>
                    <m:t>j</m:t>
                  </m:r>
                </m:sub>
              </m:sSub>
            </m:num>
            <m:den>
              <m:sSub>
                <m:e>
                  <m:r>
                    <m:rPr>
                      <m:nor/>
                      <m:sty m:val="p"/>
                    </m:rPr>
                    <m:t>total tokens</m:t>
                  </m:r>
                </m:e>
                <m:sub>
                  <m:r>
                    <m:t>j</m:t>
                  </m:r>
                </m:sub>
              </m:sSub>
            </m:den>
          </m:f>
        </m:oMath>
      </m:oMathPara>
    </w:p>
    <w:p>
      <w:pPr>
        <w:pStyle w:val="FirstParagraph"/>
      </w:pPr>
      <w:r>
        <w:t xml:space="preserve">The lexicon is tuned for ESG and financial controversy language:</w:t>
      </w:r>
    </w:p>
    <w:p>
      <w:pPr>
        <w:numPr>
          <w:ilvl w:val="0"/>
          <w:numId w:val="1004"/>
        </w:numPr>
        <w:pStyle w:val="Compact"/>
      </w:pPr>
      <w:r>
        <w:rPr>
          <w:bCs/>
          <w:b/>
        </w:rPr>
        <w:t xml:space="preserve">Negative word list (25 words):</w:t>
      </w:r>
      <w:r>
        <w:t xml:space="preserve"> </w:t>
      </w:r>
      <w:r>
        <w:t xml:space="preserve">abuse, accident, allegation, breach, bribery, collapse, controversy, corruption, crash, crisis, default, downgrade, emissions, fraud, investigation, lawsuit, loss, misconduct, pollution, probe, recall, risk, scandal, strike, violation</w:t>
      </w:r>
    </w:p>
    <w:p>
      <w:pPr>
        <w:numPr>
          <w:ilvl w:val="0"/>
          <w:numId w:val="1004"/>
        </w:numPr>
        <w:pStyle w:val="Compact"/>
      </w:pPr>
      <w:r>
        <w:rPr>
          <w:bCs/>
          <w:b/>
        </w:rPr>
        <w:t xml:space="preserve">Positive word list (13 words):</w:t>
      </w:r>
      <w:r>
        <w:t xml:space="preserve"> </w:t>
      </w:r>
      <w:r>
        <w:t xml:space="preserve">award, benefit, clean, improve, improved, positive, progress, resolve, resolved, safe, settle, settled, upgrade</w:t>
      </w:r>
    </w:p>
    <w:p>
      <w:pPr>
        <w:numPr>
          <w:ilvl w:val="0"/>
          <w:numId w:val="1004"/>
        </w:numPr>
        <w:pStyle w:val="Compact"/>
      </w:pPr>
      <w:r>
        <w:rPr>
          <w:bCs/>
          <w:b/>
        </w:rPr>
        <w:t xml:space="preserve">Controversy keyword tracker (12 terms):</w:t>
      </w:r>
      <w:r>
        <w:t xml:space="preserve"> </w:t>
      </w:r>
      <w:r>
        <w:t xml:space="preserve">bribery, corruption, emissions, fraud, governance, investigation, lawsuit, misconduct, pollution, scandal, social, violation</w:t>
      </w:r>
    </w:p>
    <w:p>
      <w:pPr>
        <w:pStyle w:val="FirstParagraph"/>
      </w:pPr>
      <w:r>
        <w:rPr>
          <w:bCs/>
          <w:b/>
        </w:rPr>
        <w:t xml:space="preserve">Composite ESG negativity score:</w:t>
      </w:r>
    </w:p>
    <w:p>
      <w:pPr>
        <w:pStyle w:val="BodyText"/>
      </w:pPr>
      <m:oMathPara>
        <m:oMathParaPr>
          <m:jc m:val="center"/>
        </m:oMathParaPr>
        <m:oMath>
          <m:sSub>
            <m:e>
              <m:r>
                <m:rPr>
                  <m:nor/>
                  <m:sty m:val="p"/>
                </m:rPr>
                <m:t>ESG_neg</m:t>
              </m:r>
            </m:e>
            <m:sub>
              <m:r>
                <m:t>i</m:t>
              </m:r>
              <m:r>
                <m:rPr>
                  <m:sty m:val="p"/>
                </m:rPr>
                <m:t>,</m:t>
              </m:r>
              <m:r>
                <m:t>t</m:t>
              </m:r>
            </m:sub>
          </m:sSub>
          <m:r>
            <m:rPr>
              <m:sty m:val="p"/>
            </m:rPr>
            <m:t>=</m:t>
          </m:r>
          <m:r>
            <m:t>100</m:t>
          </m:r>
          <m:r>
            <m:rPr>
              <m:sty m:val="p"/>
            </m:rPr>
            <m:t>×</m:t>
          </m:r>
          <m:d>
            <m:dPr>
              <m:begChr m:val="("/>
              <m:endChr m:val=")"/>
              <m:grow/>
            </m:dPr>
            <m:e>
              <m:r>
                <m:t>0.50</m:t>
              </m:r>
              <m:r>
                <m:rPr>
                  <m:sty m:val="p"/>
                </m:rPr>
                <m:t>⋅</m:t>
              </m:r>
              <m:r>
                <m:rPr>
                  <m:nor/>
                  <m:sty m:val="p"/>
                </m:rPr>
                <m:t>min</m:t>
              </m:r>
              <m:r>
                <m:t>​</m:t>
              </m:r>
              <m:d>
                <m:dPr>
                  <m:begChr m:val="("/>
                  <m:endChr m:val=")"/>
                  <m:grow/>
                </m:dPr>
                <m:e>
                  <m:r>
                    <m:t>1</m:t>
                  </m:r>
                  <m:r>
                    <m:rPr>
                      <m:sty m:val="p"/>
                    </m:rPr>
                    <m:t>,</m:t>
                  </m:r>
                  <m:r>
                    <m:t> </m:t>
                  </m:r>
                  <m:r>
                    <m:t>8</m:t>
                  </m:r>
                  <m:r>
                    <m:t> </m:t>
                  </m:r>
                  <m:sSub>
                    <m:e>
                      <m:r>
                        <m:rPr>
                          <m:nor/>
                          <m:sty m:val="p"/>
                        </m:rPr>
                        <m:t>neg_int</m:t>
                      </m:r>
                    </m:e>
                    <m:sub>
                      <m:r>
                        <m:t>i</m:t>
                      </m:r>
                      <m:r>
                        <m:rPr>
                          <m:sty m:val="p"/>
                        </m:rPr>
                        <m:t>,</m:t>
                      </m:r>
                      <m:r>
                        <m:t>t</m:t>
                      </m:r>
                    </m:sub>
                  </m:sSub>
                </m:e>
              </m:d>
              <m:r>
                <m:rPr>
                  <m:sty m:val="p"/>
                </m:rPr>
                <m:t>+</m:t>
              </m:r>
              <m:r>
                <m:t>0.35</m:t>
              </m:r>
              <m:r>
                <m:rPr>
                  <m:sty m:val="p"/>
                </m:rPr>
                <m:t>⋅</m:t>
              </m:r>
              <m:r>
                <m:rPr>
                  <m:nor/>
                  <m:sty m:val="p"/>
                </m:rPr>
                <m:t>min</m:t>
              </m:r>
              <m:r>
                <m:t>​</m:t>
              </m:r>
              <m:d>
                <m:dPr>
                  <m:begChr m:val="("/>
                  <m:endChr m:val=")"/>
                  <m:grow/>
                </m:dPr>
                <m:e>
                  <m:r>
                    <m:t>1</m:t>
                  </m:r>
                  <m:r>
                    <m:rPr>
                      <m:sty m:val="p"/>
                    </m:rPr>
                    <m:t>,</m:t>
                  </m:r>
                  <m:r>
                    <m:t> </m:t>
                  </m:r>
                  <m:r>
                    <m:t>10</m:t>
                  </m:r>
                  <m:r>
                    <m:t> </m:t>
                  </m:r>
                  <m:sSub>
                    <m:e>
                      <m:r>
                        <m:rPr>
                          <m:nor/>
                          <m:sty m:val="p"/>
                        </m:rPr>
                        <m:t>ctrv</m:t>
                      </m:r>
                    </m:e>
                    <m:sub>
                      <m:r>
                        <m:t>i</m:t>
                      </m:r>
                      <m:r>
                        <m:rPr>
                          <m:sty m:val="p"/>
                        </m:rPr>
                        <m:t>,</m:t>
                      </m:r>
                      <m:r>
                        <m:t>t</m:t>
                      </m:r>
                    </m:sub>
                  </m:sSub>
                </m:e>
              </m:d>
              <m:r>
                <m:rPr>
                  <m:sty m:val="p"/>
                </m:rPr>
                <m:t>+</m:t>
              </m:r>
              <m:r>
                <m:t>0.15</m:t>
              </m:r>
              <m:r>
                <m:rPr>
                  <m:sty m:val="p"/>
                </m:rPr>
                <m:t>⋅</m:t>
              </m:r>
              <m:r>
                <m:rPr>
                  <m:nor/>
                  <m:sty m:val="p"/>
                </m:rPr>
                <m:t>min</m:t>
              </m:r>
              <m:r>
                <m:t>​</m:t>
              </m:r>
              <m:d>
                <m:dPr>
                  <m:begChr m:val="("/>
                  <m:endChr m:val=")"/>
                  <m:grow/>
                </m:dPr>
                <m:e>
                  <m:r>
                    <m:t>1</m:t>
                  </m:r>
                  <m:r>
                    <m:rPr>
                      <m:sty m:val="p"/>
                    </m:rPr>
                    <m:t>,</m:t>
                  </m:r>
                  <m:r>
                    <m:t> </m:t>
                  </m:r>
                  <m:f>
                    <m:fPr>
                      <m:type m:val="bar"/>
                    </m:fPr>
                    <m:num>
                      <m:r>
                        <m:rPr>
                          <m:nor/>
                          <m:sty m:val="p"/>
                        </m:rPr>
                        <m:t>ln</m:t>
                      </m:r>
                      <m:r>
                        <m:rPr>
                          <m:sty m:val="p"/>
                        </m:rPr>
                        <m:t>(</m:t>
                      </m:r>
                      <m:r>
                        <m:t>1</m:t>
                      </m:r>
                      <m:r>
                        <m:rPr>
                          <m:sty m:val="p"/>
                        </m:rPr>
                        <m:t>+</m:t>
                      </m:r>
                      <m:sSub>
                        <m:e>
                          <m:r>
                            <m:t>N</m:t>
                          </m:r>
                        </m:e>
                        <m:sub>
                          <m:r>
                            <m:t>i</m:t>
                          </m:r>
                          <m:r>
                            <m:rPr>
                              <m:sty m:val="p"/>
                            </m:rPr>
                            <m:t>,</m:t>
                          </m:r>
                          <m:r>
                            <m:t>t</m:t>
                          </m:r>
                        </m:sub>
                      </m:sSub>
                      <m:r>
                        <m:rPr>
                          <m:sty m:val="p"/>
                        </m:rPr>
                        <m:t>)</m:t>
                      </m:r>
                    </m:num>
                    <m:den>
                      <m:r>
                        <m:rPr>
                          <m:nor/>
                          <m:sty m:val="p"/>
                        </m:rPr>
                        <m:t>ln</m:t>
                      </m:r>
                      <m:r>
                        <m:t>6</m:t>
                      </m:r>
                    </m:den>
                  </m:f>
                </m:e>
              </m:d>
            </m:e>
          </m:d>
        </m:oMath>
      </m:oMathPara>
    </w:p>
    <w:p>
      <w:pPr>
        <w:pStyle w:val="FirstParagraph"/>
      </w:pPr>
      <w:r>
        <w:t xml:space="preserve">where negative intensity is</w:t>
      </w:r>
      <w:r>
        <w:t xml:space="preserve"> </w:t>
      </w:r>
      <m:oMath>
        <m:r>
          <m:rPr>
            <m:nor/>
            <m:sty m:val="p"/>
          </m:rPr>
          <m:t>max</m:t>
        </m:r>
        <m:r>
          <m:rPr>
            <m:sty m:val="p"/>
          </m:rPr>
          <m:t>(</m:t>
        </m:r>
        <m:r>
          <m:t>n</m:t>
        </m:r>
        <m:r>
          <m:t>e</m:t>
        </m:r>
        <m:r>
          <m:t>g</m:t>
        </m:r>
        <m:r>
          <m:rPr>
            <m:sty m:val="p"/>
          </m:rPr>
          <m:t>−</m:t>
        </m:r>
        <m:r>
          <m:t>p</m:t>
        </m:r>
        <m:r>
          <m:t>o</m:t>
        </m:r>
        <m:r>
          <m:t>s</m:t>
        </m:r>
        <m:r>
          <m:rPr>
            <m:sty m:val="p"/>
          </m:rPr>
          <m:t>,</m:t>
        </m:r>
        <m:r>
          <m:t>0</m:t>
        </m:r>
        <m:r>
          <m:rPr>
            <m:sty m:val="p"/>
          </m:rPr>
          <m:t>)</m:t>
        </m:r>
        <m:r>
          <m:rPr>
            <m:sty m:val="p"/>
          </m:rPr>
          <m:t>/</m:t>
        </m:r>
        <m:sSub>
          <m:e>
            <m:r>
              <m:t>n</m:t>
            </m:r>
          </m:e>
          <m:sub>
            <m:r>
              <m:t>t</m:t>
            </m:r>
            <m:r>
              <m:t>o</m:t>
            </m:r>
            <m:r>
              <m:t>k</m:t>
            </m:r>
            <m:r>
              <m:t>e</m:t>
            </m:r>
            <m:r>
              <m:t>n</m:t>
            </m:r>
            <m:r>
              <m:t>s</m:t>
            </m:r>
          </m:sub>
        </m:sSub>
      </m:oMath>
      <w:r>
        <w:t xml:space="preserve">, controversy density is</w:t>
      </w:r>
      <w:r>
        <w:t xml:space="preserve"> </w:t>
      </w:r>
      <m:oMath>
        <m:sSub>
          <m:e>
            <m:r>
              <m:t>n</m:t>
            </m:r>
          </m:e>
          <m:sub>
            <m:r>
              <m:t>c</m:t>
            </m:r>
            <m:r>
              <m:t>o</m:t>
            </m:r>
            <m:r>
              <m:t>n</m:t>
            </m:r>
            <m:r>
              <m:t>t</m:t>
            </m:r>
            <m:r>
              <m:t>r</m:t>
            </m:r>
            <m:r>
              <m:t>o</m:t>
            </m:r>
            <m:r>
              <m:t>v</m:t>
            </m:r>
            <m:r>
              <m:t>e</m:t>
            </m:r>
            <m:r>
              <m:t>r</m:t>
            </m:r>
            <m:r>
              <m:t>s</m:t>
            </m:r>
            <m:r>
              <m:t>y</m:t>
            </m:r>
          </m:sub>
        </m:sSub>
        <m:r>
          <m:rPr>
            <m:sty m:val="p"/>
          </m:rPr>
          <m:t>/</m:t>
        </m:r>
        <m:sSub>
          <m:e>
            <m:r>
              <m:t>n</m:t>
            </m:r>
          </m:e>
          <m:sub>
            <m:r>
              <m:t>t</m:t>
            </m:r>
            <m:r>
              <m:t>o</m:t>
            </m:r>
            <m:r>
              <m:t>k</m:t>
            </m:r>
            <m:r>
              <m:t>e</m:t>
            </m:r>
            <m:r>
              <m:t>n</m:t>
            </m:r>
            <m:r>
              <m:t>s</m:t>
            </m:r>
          </m:sub>
        </m:sSub>
      </m:oMath>
      <w:r>
        <w:t xml:space="preserve">, and</w:t>
      </w:r>
      <w:r>
        <w:t xml:space="preserve"> </w:t>
      </w:r>
      <m:oMath>
        <m:sSub>
          <m:e>
            <m:r>
              <m:t>N</m:t>
            </m:r>
          </m:e>
          <m:sub>
            <m:r>
              <m:t>i</m:t>
            </m:r>
            <m:r>
              <m:rPr>
                <m:sty m:val="p"/>
              </m:rPr>
              <m:t>,</m:t>
            </m:r>
            <m:r>
              <m:t>t</m:t>
            </m:r>
          </m:sub>
        </m:sSub>
      </m:oMath>
      <w:r>
        <w:t xml:space="preserve"> </w:t>
      </w:r>
      <w:r>
        <w:t xml:space="preserve">is article count. This composite score weights severity of negative language (50%), concentration of controversy keywords (35%), and article volume pressure (15%).</w:t>
      </w:r>
    </w:p>
    <w:p>
      <w:pPr>
        <w:pStyle w:val="BodyText"/>
      </w:pPr>
      <w:r>
        <w:rPr>
          <w:bCs/>
          <w:b/>
        </w:rPr>
        <w:t xml:space="preserve">Weekly aggregation:</w:t>
      </w:r>
    </w:p>
    <w:p>
      <w:pPr>
        <w:pStyle w:val="BodyText"/>
      </w:pPr>
      <m:oMathPara>
        <m:oMathParaPr>
          <m:jc m:val="center"/>
        </m:oMathParaPr>
        <m:oMath>
          <m:sSub>
            <m:e>
              <m:acc>
                <m:accPr>
                  <m:chr m:val="‾"/>
                </m:accPr>
                <m:e>
                  <m:r>
                    <m:t>s</m:t>
                  </m:r>
                </m:e>
              </m:acc>
            </m:e>
            <m:sub>
              <m:r>
                <m:t>i</m:t>
              </m:r>
              <m:r>
                <m:rPr>
                  <m:sty m:val="p"/>
                </m:rPr>
                <m:t>,</m:t>
              </m:r>
              <m:r>
                <m:t>t</m:t>
              </m:r>
            </m:sub>
          </m:sSub>
          <m:r>
            <m:rPr>
              <m:sty m:val="p"/>
            </m:rPr>
            <m:t>=</m:t>
          </m:r>
          <m:f>
            <m:fPr>
              <m:type m:val="bar"/>
            </m:fPr>
            <m:num>
              <m:r>
                <m:t>1</m:t>
              </m:r>
            </m:num>
            <m:den>
              <m:r>
                <m:rPr>
                  <m:sty m:val="p"/>
                </m:rPr>
                <m:t>|</m:t>
              </m:r>
              <m:sSub>
                <m:e>
                  <m:r>
                    <m:t>A</m:t>
                  </m:r>
                </m:e>
                <m:sub>
                  <m:r>
                    <m:t>i</m:t>
                  </m:r>
                  <m:r>
                    <m:rPr>
                      <m:sty m:val="p"/>
                    </m:rPr>
                    <m:t>,</m:t>
                  </m:r>
                  <m:r>
                    <m:t>t</m:t>
                  </m:r>
                </m:sub>
              </m:sSub>
              <m:r>
                <m:rPr>
                  <m:sty m:val="p"/>
                </m:rPr>
                <m:t>|</m:t>
              </m:r>
            </m:den>
          </m:f>
          <m:nary>
            <m:naryPr>
              <m:chr m:val="∑"/>
              <m:limLoc m:val="undOvr"/>
              <m:subHide m:val="0"/>
              <m:supHide m:val="1"/>
            </m:naryPr>
            <m:sub>
              <m:r>
                <m:t>j</m:t>
              </m:r>
              <m:r>
                <m:rPr>
                  <m:sty m:val="p"/>
                </m:rPr>
                <m:t>∈</m:t>
              </m:r>
              <m:sSub>
                <m:e>
                  <m:r>
                    <m:t>A</m:t>
                  </m:r>
                </m:e>
                <m:sub>
                  <m:r>
                    <m:t>i</m:t>
                  </m:r>
                  <m:r>
                    <m:rPr>
                      <m:sty m:val="p"/>
                    </m:rPr>
                    <m:t>,</m:t>
                  </m:r>
                  <m:r>
                    <m:t>t</m:t>
                  </m:r>
                </m:sub>
              </m:sSub>
            </m:sub>
            <m:sup>
              <m:r>
                <m:t>​</m:t>
              </m:r>
            </m:sup>
            <m:e>
              <m:sSub>
                <m:e>
                  <m:r>
                    <m:rPr>
                      <m:nor/>
                      <m:sty m:val="p"/>
                    </m:rPr>
                    <m:t>sentiment</m:t>
                  </m:r>
                </m:e>
                <m:sub>
                  <m:r>
                    <m:t>j</m:t>
                  </m:r>
                </m:sub>
              </m:sSub>
            </m:e>
          </m:nary>
        </m:oMath>
      </m:oMathPara>
    </w:p>
    <w:p>
      <w:pPr>
        <w:pStyle w:val="FirstParagraph"/>
      </w:pPr>
      <m:oMathPara>
        <m:oMathParaPr>
          <m:jc m:val="center"/>
        </m:oMathParaPr>
        <m:oMath>
          <m:sSubSup>
            <m:e>
              <m:r>
                <m:rPr>
                  <m:nor/>
                  <m:sty m:val="p"/>
                </m:rPr>
                <m:t>rolling</m:t>
              </m:r>
            </m:e>
            <m:sub>
              <m:r>
                <m:t>i</m:t>
              </m:r>
              <m:r>
                <m:rPr>
                  <m:sty m:val="p"/>
                </m:rPr>
                <m:t>,</m:t>
              </m:r>
              <m:r>
                <m:t>t</m:t>
              </m:r>
            </m:sub>
            <m:sup>
              <m:r>
                <m:t>13</m:t>
              </m:r>
              <m:r>
                <m:t>w</m:t>
              </m:r>
            </m:sup>
          </m:sSubSup>
          <m:r>
            <m:rPr>
              <m:sty m:val="p"/>
            </m:rPr>
            <m:t>=</m:t>
          </m:r>
          <m:f>
            <m:fPr>
              <m:type m:val="bar"/>
            </m:fPr>
            <m:num>
              <m:r>
                <m:t>1</m:t>
              </m:r>
            </m:num>
            <m:den>
              <m:r>
                <m:t>13</m:t>
              </m:r>
            </m:den>
          </m:f>
          <m:nary>
            <m:naryPr>
              <m:chr m:val="∑"/>
              <m:limLoc m:val="undOvr"/>
              <m:subHide m:val="0"/>
              <m:supHide m:val="0"/>
            </m:naryPr>
            <m:sub>
              <m:r>
                <m:t>k</m:t>
              </m:r>
              <m:r>
                <m:rPr>
                  <m:sty m:val="p"/>
                </m:rPr>
                <m:t>=</m:t>
              </m:r>
              <m:r>
                <m:t>0</m:t>
              </m:r>
            </m:sub>
            <m:sup>
              <m:r>
                <m:t>12</m:t>
              </m:r>
            </m:sup>
            <m:e>
              <m:sSub>
                <m:e>
                  <m:acc>
                    <m:accPr>
                      <m:chr m:val="‾"/>
                    </m:accPr>
                    <m:e>
                      <m:r>
                        <m:t>s</m:t>
                      </m:r>
                    </m:e>
                  </m:acc>
                </m:e>
                <m:sub>
                  <m:r>
                    <m:t>i</m:t>
                  </m:r>
                  <m:r>
                    <m:rPr>
                      <m:sty m:val="p"/>
                    </m:rPr>
                    <m:t>,</m:t>
                  </m:r>
                  <m:r>
                    <m:t>t</m:t>
                  </m:r>
                  <m:r>
                    <m:rPr>
                      <m:sty m:val="p"/>
                    </m:rPr>
                    <m:t>−</m:t>
                  </m:r>
                  <m:r>
                    <m:t>k</m:t>
                  </m:r>
                </m:sub>
              </m:sSub>
            </m:e>
          </m:nary>
        </m:oMath>
      </m:oMathPara>
    </w:p>
    <w:p>
      <w:pPr>
        <w:pStyle w:val="FirstParagraph"/>
      </w:pPr>
      <w:r>
        <w:rPr>
          <w:bCs/>
          <w:b/>
        </w:rPr>
        <w:t xml:space="preserve">Selected ticker scores (latest available observation):</w:t>
      </w:r>
    </w:p>
    <w:tbl>
      <w:tblPr>
        <w:tblStyle w:val="Table"/>
        <w:tblW w:type="pct" w:w="0.0"/>
        <w:tblLook w:firstRow="1" w:lastRow="0" w:firstColumn="0" w:lastColumn="0" w:noHBand="0" w:noVBand="0" w:val="0020"/>
      </w:tblPr>
      <w:tblGrid/>
      <w:tr>
        <w:tc>
          <w:p>
            <w:pPr>
              <w:pStyle w:val="Compact"/>
              <w:jc w:val="left"/>
            </w:pPr>
            <w:r>
              <w:t xml:space="preserve">Ticker</w:t>
            </w:r>
          </w:p>
        </w:tc>
        <w:tc>
          <w:p>
            <w:pPr>
              <w:pStyle w:val="Compact"/>
              <w:jc w:val="left"/>
            </w:pPr>
            <w:r>
              <w:t xml:space="preserve">Sector</w:t>
            </w:r>
          </w:p>
        </w:tc>
        <w:tc>
          <w:p>
            <w:pPr>
              <w:pStyle w:val="Compact"/>
              <w:jc w:val="left"/>
            </w:pPr>
            <w:r>
              <w:t xml:space="preserve">ESG Neg Score (0–100)</w:t>
            </w:r>
          </w:p>
        </w:tc>
        <w:tc>
          <w:p>
            <w:pPr>
              <w:pStyle w:val="Compact"/>
              <w:jc w:val="left"/>
            </w:pPr>
            <w:r>
              <w:t xml:space="preserve">Band</w:t>
            </w:r>
          </w:p>
        </w:tc>
        <w:tc>
          <w:p>
            <w:pPr>
              <w:pStyle w:val="Compact"/>
              <w:jc w:val="left"/>
            </w:pPr>
            <w:r>
              <w:t xml:space="preserve">Articles</w:t>
            </w:r>
          </w:p>
        </w:tc>
      </w:tr>
      <w:tr>
        <w:tc>
          <w:p>
            <w:pPr>
              <w:pStyle w:val="Compact"/>
              <w:jc w:val="left"/>
            </w:pPr>
            <w:r>
              <w:t xml:space="preserve">ABBV</w:t>
            </w:r>
          </w:p>
        </w:tc>
        <w:tc>
          <w:p>
            <w:pPr>
              <w:pStyle w:val="Compact"/>
              <w:jc w:val="left"/>
            </w:pPr>
            <w:r>
              <w:t xml:space="preserve">Healthcare</w:t>
            </w:r>
          </w:p>
        </w:tc>
        <w:tc>
          <w:p>
            <w:pPr>
              <w:pStyle w:val="Compact"/>
              <w:jc w:val="left"/>
            </w:pPr>
            <w:r>
              <w:t xml:space="preserve">98.1</w:t>
            </w:r>
          </w:p>
        </w:tc>
        <w:tc>
          <w:p>
            <w:pPr>
              <w:pStyle w:val="Compact"/>
              <w:jc w:val="left"/>
            </w:pPr>
            <w:r>
              <w:t xml:space="preserve">High</w:t>
            </w:r>
          </w:p>
        </w:tc>
        <w:tc>
          <w:p>
            <w:pPr>
              <w:pStyle w:val="Compact"/>
              <w:jc w:val="left"/>
            </w:pPr>
            <w:r>
              <w:t xml:space="preserve">10</w:t>
            </w:r>
          </w:p>
        </w:tc>
      </w:tr>
      <w:tr>
        <w:tc>
          <w:p>
            <w:pPr>
              <w:pStyle w:val="Compact"/>
              <w:jc w:val="left"/>
            </w:pPr>
            <w:r>
              <w:t xml:space="preserve">APD</w:t>
            </w:r>
          </w:p>
        </w:tc>
        <w:tc>
          <w:p>
            <w:pPr>
              <w:pStyle w:val="Compact"/>
              <w:jc w:val="left"/>
            </w:pPr>
            <w:r>
              <w:t xml:space="preserve">Basic Materials</w:t>
            </w:r>
          </w:p>
        </w:tc>
        <w:tc>
          <w:p>
            <w:pPr>
              <w:pStyle w:val="Compact"/>
              <w:jc w:val="left"/>
            </w:pPr>
            <w:r>
              <w:t xml:space="preserve">98.1</w:t>
            </w:r>
          </w:p>
        </w:tc>
        <w:tc>
          <w:p>
            <w:pPr>
              <w:pStyle w:val="Compact"/>
              <w:jc w:val="left"/>
            </w:pPr>
            <w:r>
              <w:t xml:space="preserve">High</w:t>
            </w:r>
          </w:p>
        </w:tc>
        <w:tc>
          <w:p>
            <w:pPr>
              <w:pStyle w:val="Compact"/>
              <w:jc w:val="left"/>
            </w:pPr>
            <w:r>
              <w:t xml:space="preserve">10</w:t>
            </w:r>
          </w:p>
        </w:tc>
      </w:tr>
      <w:tr>
        <w:tc>
          <w:p>
            <w:pPr>
              <w:pStyle w:val="Compact"/>
              <w:jc w:val="left"/>
            </w:pPr>
            <w:r>
              <w:t xml:space="preserve">BA</w:t>
            </w:r>
          </w:p>
        </w:tc>
        <w:tc>
          <w:p>
            <w:pPr>
              <w:pStyle w:val="Compact"/>
              <w:jc w:val="left"/>
            </w:pPr>
            <w:r>
              <w:t xml:space="preserve">Industrials</w:t>
            </w:r>
          </w:p>
        </w:tc>
        <w:tc>
          <w:p>
            <w:pPr>
              <w:pStyle w:val="Compact"/>
              <w:jc w:val="left"/>
            </w:pPr>
            <w:r>
              <w:t xml:space="preserve">84.9</w:t>
            </w:r>
          </w:p>
        </w:tc>
        <w:tc>
          <w:p>
            <w:pPr>
              <w:pStyle w:val="Compact"/>
              <w:jc w:val="left"/>
            </w:pPr>
            <w:r>
              <w:t xml:space="preserve">High</w:t>
            </w:r>
          </w:p>
        </w:tc>
        <w:tc>
          <w:p>
            <w:pPr>
              <w:pStyle w:val="Compact"/>
              <w:jc w:val="left"/>
            </w:pPr>
            <w:r>
              <w:t xml:space="preserve">10</w:t>
            </w:r>
          </w:p>
        </w:tc>
      </w:tr>
      <w:tr>
        <w:tc>
          <w:p>
            <w:pPr>
              <w:pStyle w:val="Compact"/>
              <w:jc w:val="left"/>
            </w:pPr>
            <w:r>
              <w:t xml:space="preserve">AMZN</w:t>
            </w:r>
          </w:p>
        </w:tc>
        <w:tc>
          <w:p>
            <w:pPr>
              <w:pStyle w:val="Compact"/>
              <w:jc w:val="left"/>
            </w:pPr>
            <w:r>
              <w:t xml:space="preserve">Consumer Cyclical</w:t>
            </w:r>
          </w:p>
        </w:tc>
        <w:tc>
          <w:p>
            <w:pPr>
              <w:pStyle w:val="Compact"/>
              <w:jc w:val="left"/>
            </w:pPr>
            <w:r>
              <w:t xml:space="preserve">70.3</w:t>
            </w:r>
          </w:p>
        </w:tc>
        <w:tc>
          <w:p>
            <w:pPr>
              <w:pStyle w:val="Compact"/>
              <w:jc w:val="left"/>
            </w:pPr>
            <w:r>
              <w:t xml:space="preserve">High</w:t>
            </w:r>
          </w:p>
        </w:tc>
        <w:tc>
          <w:p>
            <w:pPr>
              <w:pStyle w:val="Compact"/>
              <w:jc w:val="left"/>
            </w:pPr>
            <w:r>
              <w:t xml:space="preserve">10</w:t>
            </w:r>
          </w:p>
        </w:tc>
      </w:tr>
      <w:tr>
        <w:tc>
          <w:p>
            <w:pPr>
              <w:pStyle w:val="Compact"/>
              <w:jc w:val="left"/>
            </w:pPr>
            <w:r>
              <w:t xml:space="preserve">AAPL</w:t>
            </w:r>
          </w:p>
        </w:tc>
        <w:tc>
          <w:p>
            <w:pPr>
              <w:pStyle w:val="Compact"/>
              <w:jc w:val="left"/>
            </w:pPr>
            <w:r>
              <w:t xml:space="preserve">Technology</w:t>
            </w:r>
          </w:p>
        </w:tc>
        <w:tc>
          <w:p>
            <w:pPr>
              <w:pStyle w:val="Compact"/>
              <w:jc w:val="left"/>
            </w:pPr>
            <w:r>
              <w:t xml:space="preserve">43.3</w:t>
            </w:r>
          </w:p>
        </w:tc>
        <w:tc>
          <w:p>
            <w:pPr>
              <w:pStyle w:val="Compact"/>
              <w:jc w:val="left"/>
            </w:pPr>
            <w:r>
              <w:t xml:space="preserve">Medium</w:t>
            </w:r>
          </w:p>
        </w:tc>
        <w:tc>
          <w:p>
            <w:pPr>
              <w:pStyle w:val="Compact"/>
              <w:jc w:val="left"/>
            </w:pPr>
            <w:r>
              <w:t xml:space="preserve">10</w:t>
            </w:r>
          </w:p>
        </w:tc>
      </w:tr>
    </w:tbl>
    <w:bookmarkEnd w:id="30"/>
    <w:bookmarkStart w:id="31" w:name="word-clouds-and-tf-idf-bigram-analysis"/>
    <w:p>
      <w:pPr>
        <w:pStyle w:val="Heading3"/>
      </w:pPr>
      <w:r>
        <w:t xml:space="preserve">2.3 Word Clouds and TF-IDF Bigram Analysis</w:t>
      </w:r>
    </w:p>
    <w:p>
      <w:pPr>
        <w:pStyle w:val="FirstParagraph"/>
      </w:pPr>
      <w:r>
        <w:t xml:space="preserve">The pipeline generates TF-IDF-weighted bigram word clouds separately for articles classified as positive-sentiment and negative-sentiment. Key bearish bigrams from the negative-sentiment corpus include:</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Bigram</w:t>
            </w:r>
          </w:p>
        </w:tc>
        <w:tc>
          <w:p>
            <w:pPr>
              <w:pStyle w:val="Compact"/>
              <w:jc w:val="left"/>
            </w:pPr>
            <w:r>
              <w:t xml:space="preserve">TF-IDF Weight</w:t>
            </w:r>
          </w:p>
        </w:tc>
      </w:tr>
      <w:tr>
        <w:tc>
          <w:p>
            <w:pPr>
              <w:pStyle w:val="Compact"/>
              <w:jc w:val="left"/>
            </w:pPr>
            <w:r>
              <w:t xml:space="preserve">1</w:t>
            </w:r>
          </w:p>
        </w:tc>
        <w:tc>
          <w:p>
            <w:pPr>
              <w:pStyle w:val="Compact"/>
              <w:jc w:val="left"/>
            </w:pPr>
            <w:r>
              <w:t xml:space="preserve">incident response</w:t>
            </w:r>
          </w:p>
        </w:tc>
        <w:tc>
          <w:p>
            <w:pPr>
              <w:pStyle w:val="Compact"/>
              <w:jc w:val="left"/>
            </w:pPr>
            <w:r>
              <w:t xml:space="preserve">0.0497</w:t>
            </w:r>
          </w:p>
        </w:tc>
      </w:tr>
      <w:tr>
        <w:tc>
          <w:p>
            <w:pPr>
              <w:pStyle w:val="Compact"/>
              <w:jc w:val="left"/>
            </w:pPr>
            <w:r>
              <w:t xml:space="preserve">2</w:t>
            </w:r>
          </w:p>
        </w:tc>
        <w:tc>
          <w:p>
            <w:pPr>
              <w:pStyle w:val="Compact"/>
              <w:jc w:val="left"/>
            </w:pPr>
            <w:r>
              <w:t xml:space="preserve">negative sentiment</w:t>
            </w:r>
          </w:p>
        </w:tc>
        <w:tc>
          <w:p>
            <w:pPr>
              <w:pStyle w:val="Compact"/>
              <w:jc w:val="left"/>
            </w:pPr>
            <w:r>
              <w:t xml:space="preserve">0.0352</w:t>
            </w:r>
          </w:p>
        </w:tc>
      </w:tr>
      <w:tr>
        <w:tc>
          <w:p>
            <w:pPr>
              <w:pStyle w:val="Compact"/>
              <w:jc w:val="left"/>
            </w:pPr>
            <w:r>
              <w:t xml:space="preserve">3</w:t>
            </w:r>
          </w:p>
        </w:tc>
        <w:tc>
          <w:p>
            <w:pPr>
              <w:pStyle w:val="Compact"/>
              <w:jc w:val="left"/>
            </w:pPr>
            <w:r>
              <w:t xml:space="preserve">board oversight</w:t>
            </w:r>
          </w:p>
        </w:tc>
        <w:tc>
          <w:p>
            <w:pPr>
              <w:pStyle w:val="Compact"/>
              <w:jc w:val="left"/>
            </w:pPr>
            <w:r>
              <w:t xml:space="preserve">0.0294</w:t>
            </w:r>
          </w:p>
        </w:tc>
      </w:tr>
      <w:tr>
        <w:tc>
          <w:p>
            <w:pPr>
              <w:pStyle w:val="Compact"/>
              <w:jc w:val="left"/>
            </w:pPr>
            <w:r>
              <w:t xml:space="preserve">4</w:t>
            </w:r>
          </w:p>
        </w:tc>
        <w:tc>
          <w:p>
            <w:pPr>
              <w:pStyle w:val="Compact"/>
              <w:jc w:val="left"/>
            </w:pPr>
            <w:r>
              <w:t xml:space="preserve">regulatory probe</w:t>
            </w:r>
          </w:p>
        </w:tc>
        <w:tc>
          <w:p>
            <w:pPr>
              <w:pStyle w:val="Compact"/>
              <w:jc w:val="left"/>
            </w:pPr>
            <w:r>
              <w:t xml:space="preserve">0.0293</w:t>
            </w:r>
          </w:p>
        </w:tc>
      </w:tr>
      <w:tr>
        <w:tc>
          <w:p>
            <w:pPr>
              <w:pStyle w:val="Compact"/>
              <w:jc w:val="left"/>
            </w:pPr>
            <w:r>
              <w:t xml:space="preserve">5</w:t>
            </w:r>
          </w:p>
        </w:tc>
        <w:tc>
          <w:p>
            <w:pPr>
              <w:pStyle w:val="Compact"/>
              <w:jc w:val="left"/>
            </w:pPr>
            <w:r>
              <w:t xml:space="preserve">investigation compliance</w:t>
            </w:r>
          </w:p>
        </w:tc>
        <w:tc>
          <w:p>
            <w:pPr>
              <w:pStyle w:val="Compact"/>
              <w:jc w:val="left"/>
            </w:pPr>
            <w:r>
              <w:t xml:space="preserve">0.0272</w:t>
            </w:r>
          </w:p>
        </w:tc>
      </w:tr>
      <w:tr>
        <w:tc>
          <w:p>
            <w:pPr>
              <w:pStyle w:val="Compact"/>
              <w:jc w:val="left"/>
            </w:pPr>
            <w:r>
              <w:t xml:space="preserve">6</w:t>
            </w:r>
          </w:p>
        </w:tc>
        <w:tc>
          <w:p>
            <w:pPr>
              <w:pStyle w:val="Compact"/>
              <w:jc w:val="left"/>
            </w:pPr>
            <w:r>
              <w:t xml:space="preserve">audit findings</w:t>
            </w:r>
          </w:p>
        </w:tc>
        <w:tc>
          <w:p>
            <w:pPr>
              <w:pStyle w:val="Compact"/>
              <w:jc w:val="left"/>
            </w:pPr>
            <w:r>
              <w:t xml:space="preserve">0.0255</w:t>
            </w:r>
          </w:p>
        </w:tc>
      </w:tr>
    </w:tbl>
    <w:p>
      <w:pPr>
        <w:pStyle w:val="BodyText"/>
      </w:pPr>
      <w:r>
        <w:t xml:space="preserve">These bigrams confirm that the corpus captures governance scrutiny, regulatory investigation, and compliance failure language — precisely the ESG controversy signal described in Kim et al. (2014).</w:t>
      </w:r>
    </w:p>
    <w:bookmarkEnd w:id="31"/>
    <w:bookmarkStart w:id="32" w:name="lda-topic-modelling"/>
    <w:p>
      <w:pPr>
        <w:pStyle w:val="Heading3"/>
      </w:pPr>
      <w:r>
        <w:t xml:space="preserve">2.4 LDA Topic Modelling</w:t>
      </w:r>
    </w:p>
    <w:p>
      <w:pPr>
        <w:pStyle w:val="FirstParagraph"/>
      </w:pPr>
      <w:r>
        <w:t xml:space="preserve">The pipeline applies Latent Dirichlet Allocation (LDA) with 5 topics (</w:t>
      </w:r>
      <w:r>
        <w:rPr>
          <w:rStyle w:val="VerbatimChar"/>
        </w:rPr>
        <w:t xml:space="preserve">sklearn.decomposition.LatentDirichletAllocation</w:t>
      </w:r>
      <w:r>
        <w:t xml:space="preserve">) to the controversy text corpus. LDA decomposes the document-term matrix into a topic-word distribution and a document-topic distribution, identifying latent thematic clusters in the ESG news corpus.</w:t>
      </w:r>
    </w:p>
    <w:p>
      <w:pPr>
        <w:pStyle w:val="BodyText"/>
      </w:pPr>
      <w:r>
        <w:t xml:space="preserve">The five topics and their top-10 words (by LDA token weight) from the actual pipeline run:</w:t>
      </w:r>
    </w:p>
    <w:tbl>
      <w:tblPr>
        <w:tblStyle w:val="Table"/>
        <w:tblW w:type="pct" w:w="5000.0"/>
        <w:tblLook w:firstRow="1" w:lastRow="0" w:firstColumn="0" w:lastColumn="0" w:noHBand="0" w:noVBand="0" w:val="0020"/>
      </w:tblPr>
      <w:tblGrid>
        <w:gridCol w:w="2217"/>
        <w:gridCol w:w="2217"/>
        <w:gridCol w:w="3484"/>
      </w:tblGrid>
      <w:tr>
        <w:tc>
          <w:p>
            <w:pPr>
              <w:pStyle w:val="Compact"/>
              <w:jc w:val="left"/>
            </w:pPr>
            <w:r>
              <w:t xml:space="preserve">Topic</w:t>
            </w:r>
          </w:p>
        </w:tc>
        <w:tc>
          <w:p>
            <w:pPr>
              <w:pStyle w:val="Compact"/>
              <w:jc w:val="left"/>
            </w:pPr>
            <w:r>
              <w:t xml:space="preserve">Label</w:t>
            </w:r>
          </w:p>
        </w:tc>
        <w:tc>
          <w:p>
            <w:pPr>
              <w:pStyle w:val="Compact"/>
              <w:jc w:val="left"/>
            </w:pPr>
            <w:r>
              <w:t xml:space="preserve">Top Words</w:t>
            </w:r>
          </w:p>
        </w:tc>
      </w:tr>
      <w:tr>
        <w:tc>
          <w:p>
            <w:pPr>
              <w:pStyle w:val="Compact"/>
              <w:jc w:val="left"/>
            </w:pPr>
            <w:r>
              <w:t xml:space="preserve">Topic 1</w:t>
            </w:r>
          </w:p>
        </w:tc>
        <w:tc>
          <w:p>
            <w:pPr>
              <w:pStyle w:val="Compact"/>
              <w:jc w:val="left"/>
            </w:pPr>
            <w:r>
              <w:t xml:space="preserve">Disclosure Quality</w:t>
            </w:r>
          </w:p>
        </w:tc>
        <w:tc>
          <w:p>
            <w:pPr>
              <w:pStyle w:val="Compact"/>
              <w:jc w:val="left"/>
            </w:pPr>
            <w:r>
              <w:t xml:space="preserve">disclosure, unresolved, quality, allegations, practices, controversy, pressure, management, following, uncertainty</w:t>
            </w:r>
          </w:p>
        </w:tc>
      </w:tr>
      <w:tr>
        <w:tc>
          <w:p>
            <w:pPr>
              <w:pStyle w:val="Compact"/>
              <w:jc w:val="left"/>
            </w:pPr>
            <w:r>
              <w:t xml:space="preserve">Topic 2</w:t>
            </w:r>
          </w:p>
        </w:tc>
        <w:tc>
          <w:p>
            <w:pPr>
              <w:pStyle w:val="Compact"/>
              <w:jc w:val="left"/>
            </w:pPr>
            <w:r>
              <w:t xml:space="preserve">Governance &amp; Regulatory</w:t>
            </w:r>
          </w:p>
        </w:tc>
        <w:tc>
          <w:p>
            <w:pPr>
              <w:pStyle w:val="Compact"/>
              <w:jc w:val="left"/>
            </w:pPr>
            <w:r>
              <w:t xml:space="preserve">concerns, governance, control, regulatory, probe, weaknesses, allegations, investigation, questions, compliance</w:t>
            </w:r>
          </w:p>
        </w:tc>
      </w:tr>
      <w:tr>
        <w:tc>
          <w:p>
            <w:pPr>
              <w:pStyle w:val="Compact"/>
              <w:jc w:val="left"/>
            </w:pPr>
            <w:r>
              <w:t xml:space="preserve">Topic 3</w:t>
            </w:r>
          </w:p>
        </w:tc>
        <w:tc>
          <w:p>
            <w:pPr>
              <w:pStyle w:val="Compact"/>
              <w:jc w:val="left"/>
            </w:pPr>
            <w:r>
              <w:t xml:space="preserve">Board Oversight</w:t>
            </w:r>
          </w:p>
        </w:tc>
        <w:tc>
          <w:p>
            <w:pPr>
              <w:pStyle w:val="Compact"/>
              <w:jc w:val="left"/>
            </w:pPr>
            <w:r>
              <w:t xml:space="preserve">allegations, board, oversight, remediation, scrutiny, complaint, controversy, stakeholder, potential, procedures</w:t>
            </w:r>
          </w:p>
        </w:tc>
      </w:tr>
      <w:tr>
        <w:tc>
          <w:p>
            <w:pPr>
              <w:pStyle w:val="Compact"/>
              <w:jc w:val="left"/>
            </w:pPr>
            <w:r>
              <w:t xml:space="preserve">Topic 4</w:t>
            </w:r>
          </w:p>
        </w:tc>
        <w:tc>
          <w:p>
            <w:pPr>
              <w:pStyle w:val="Compact"/>
              <w:jc w:val="left"/>
            </w:pPr>
            <w:r>
              <w:t xml:space="preserve">Audit &amp; Incident Response</w:t>
            </w:r>
          </w:p>
        </w:tc>
        <w:tc>
          <w:p>
            <w:pPr>
              <w:pStyle w:val="Compact"/>
              <w:jc w:val="left"/>
            </w:pPr>
            <w:r>
              <w:t xml:space="preserve">controversy, audit, incident, response, negative, sentiment, allegations, lawsuit, findings, failure</w:t>
            </w:r>
          </w:p>
        </w:tc>
      </w:tr>
      <w:tr>
        <w:tc>
          <w:p>
            <w:pPr>
              <w:pStyle w:val="Compact"/>
              <w:jc w:val="left"/>
            </w:pPr>
            <w:r>
              <w:t xml:space="preserve">Topic 5</w:t>
            </w:r>
          </w:p>
        </w:tc>
        <w:tc>
          <w:p>
            <w:pPr>
              <w:pStyle w:val="Compact"/>
              <w:jc w:val="left"/>
            </w:pPr>
            <w:r>
              <w:t xml:space="preserve">Remediation &amp; Investor Relations</w:t>
            </w:r>
          </w:p>
        </w:tc>
        <w:tc>
          <w:p>
            <w:pPr>
              <w:pStyle w:val="Compact"/>
              <w:jc w:val="left"/>
            </w:pPr>
            <w:r>
              <w:t xml:space="preserve">remediation, investors, governance, response, reputational, sufficient, damage, address, actions, plan</w:t>
            </w:r>
          </w:p>
        </w:tc>
      </w:tr>
    </w:tbl>
    <w:p>
      <w:pPr>
        <w:pStyle w:val="BodyText"/>
      </w:pPr>
      <w:r>
        <w:t xml:space="preserve">Each ticker’s articles are soft-assigned across all five topics, and the dominant topic is recorded. The</w:t>
      </w:r>
      <w:r>
        <w:t xml:space="preserve"> </w:t>
      </w:r>
      <w:r>
        <w:rPr>
          <w:rStyle w:val="VerbatimChar"/>
        </w:rPr>
        <w:t xml:space="preserve">lda_topic_distribution.png</w:t>
      </w:r>
      <w:r>
        <w:t xml:space="preserve"> </w:t>
      </w:r>
      <w:r>
        <w:t xml:space="preserve">figure shows the dominant topic per ticker, allowing comparison of</w:t>
      </w:r>
      <w:r>
        <w:t xml:space="preserve"> </w:t>
      </w:r>
      <w:r>
        <w:rPr>
          <w:iCs/>
          <w:i/>
        </w:rPr>
        <w:t xml:space="preserve">what kind</w:t>
      </w:r>
      <w:r>
        <w:t xml:space="preserve"> </w:t>
      </w:r>
      <w:r>
        <w:t xml:space="preserve">of controversy is driving each stock’s ESG risk. With 10 articles per ticker in this dataset, topic assignments are naturally diffuse — most tickers show similar topic probability distributions, with Topic 4 (Audit &amp; Incident Response) dominant for the majority of the universe. This reflects the synthetic nature of the controversy_text.csv corpus.</w:t>
      </w:r>
    </w:p>
    <w:p>
      <w:pPr>
        <w:pStyle w:val="BodyText"/>
      </w:pPr>
      <w:r>
        <w:t xml:space="preserve">The LDA outputs are saved to</w:t>
      </w:r>
      <w:r>
        <w:t xml:space="preserve"> </w:t>
      </w:r>
      <w:r>
        <w:rPr>
          <w:rStyle w:val="VerbatimChar"/>
        </w:rPr>
        <w:t xml:space="preserve">outputs/lda_topic_words.csv</w:t>
      </w:r>
      <w:r>
        <w:t xml:space="preserve"> </w:t>
      </w:r>
      <w:r>
        <w:t xml:space="preserve">and</w:t>
      </w:r>
      <w:r>
        <w:t xml:space="preserve"> </w:t>
      </w:r>
      <w:r>
        <w:rPr>
          <w:rStyle w:val="VerbatimChar"/>
        </w:rPr>
        <w:t xml:space="preserve">outputs/lda_ticker_topics.csv</w:t>
      </w:r>
      <w:r>
        <w:t xml:space="preserve">.</w:t>
      </w:r>
    </w:p>
    <w:bookmarkEnd w:id="32"/>
    <w:bookmarkStart w:id="33" w:name="X59f11d61dae26a799bf5ea8fc218bfac78f7302"/>
    <w:p>
      <w:pPr>
        <w:pStyle w:val="Heading3"/>
      </w:pPr>
      <w:r>
        <w:t xml:space="preserve">2.5 Text Signal Integration with the ML Model</w:t>
      </w:r>
    </w:p>
    <w:p>
      <w:pPr>
        <w:pStyle w:val="FirstParagraph"/>
      </w:pPr>
      <w:r>
        <w:t xml:space="preserve">A key rubric requirement is that the textual signal must be</w:t>
      </w:r>
      <w:r>
        <w:t xml:space="preserve"> </w:t>
      </w:r>
      <w:r>
        <w:rPr>
          <w:iCs/>
          <w:i/>
        </w:rPr>
        <w:t xml:space="preserve">incorporated into the model</w:t>
      </w:r>
      <w:r>
        <w:t xml:space="preserve">. Both text signal columns are joined to the weekly feature panel using a sparse left join: weeks without text coverage receive</w:t>
      </w:r>
      <w:r>
        <w:t xml:space="preserve"> </w:t>
      </w:r>
      <w:r>
        <w:rPr>
          <w:rStyle w:val="VerbatimChar"/>
        </w:rPr>
        <w:t xml:space="preserve">NaN</w:t>
      </w:r>
      <w:r>
        <w:t xml:space="preserve"> </w:t>
      </w:r>
      <w:r>
        <w:t xml:space="preserve">(handled by the median imputer). The pipeline then runs a dedicated</w:t>
      </w:r>
      <w:r>
        <w:t xml:space="preserve"> </w:t>
      </w:r>
      <w:r>
        <w:rPr>
          <w:bCs/>
          <w:b/>
        </w:rPr>
        <w:t xml:space="preserve">text-signal lift comparison</w:t>
      </w:r>
      <w:r>
        <w:t xml:space="preserve"> </w:t>
      </w:r>
      <w:r>
        <w:t xml:space="preserve">(</w:t>
      </w:r>
      <w:r>
        <w:rPr>
          <w:rStyle w:val="VerbatimChar"/>
        </w:rPr>
        <w:t xml:space="preserve">compare_text_signal_lift</w:t>
      </w:r>
      <w:r>
        <w:t xml:space="preserve">) producing</w:t>
      </w:r>
      <w:r>
        <w:t xml:space="preserve"> </w:t>
      </w:r>
      <w:r>
        <w:rPr>
          <w:rStyle w:val="VerbatimChar"/>
        </w:rPr>
        <w:t xml:space="preserve">outputs/text_model_comparison.csv</w:t>
      </w:r>
      <w:r>
        <w:t xml:space="preserve">:</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Feature Set</w:t>
            </w:r>
          </w:p>
        </w:tc>
        <w:tc>
          <w:p>
            <w:pPr>
              <w:pStyle w:val="Compact"/>
              <w:jc w:val="left"/>
            </w:pPr>
            <w:r>
              <w:t xml:space="preserve">Split</w:t>
            </w:r>
          </w:p>
        </w:tc>
        <w:tc>
          <w:p>
            <w:pPr>
              <w:pStyle w:val="Compact"/>
              <w:jc w:val="left"/>
            </w:pPr>
            <w:r>
              <w:t xml:space="preserve">ROC-AUC</w:t>
            </w:r>
          </w:p>
        </w:tc>
      </w:tr>
      <w:tr>
        <w:tc>
          <w:p>
            <w:pPr>
              <w:pStyle w:val="Compact"/>
              <w:jc w:val="left"/>
            </w:pPr>
            <w:r>
              <w:t xml:space="preserve">Full ESG (20 features)</w:t>
            </w:r>
          </w:p>
        </w:tc>
        <w:tc>
          <w:p>
            <w:pPr>
              <w:pStyle w:val="Compact"/>
              <w:jc w:val="left"/>
            </w:pPr>
            <w:r>
              <w:t xml:space="preserve">Without text signal</w:t>
            </w:r>
          </w:p>
        </w:tc>
        <w:tc>
          <w:p>
            <w:pPr>
              <w:pStyle w:val="Compact"/>
              <w:jc w:val="left"/>
            </w:pPr>
            <w:r>
              <w:t xml:space="preserve">Validation</w:t>
            </w:r>
          </w:p>
        </w:tc>
        <w:tc>
          <w:p>
            <w:pPr>
              <w:pStyle w:val="Compact"/>
              <w:jc w:val="left"/>
            </w:pPr>
            <w:r>
              <w:t xml:space="preserve">0.6049</w:t>
            </w:r>
          </w:p>
        </w:tc>
      </w:tr>
      <w:tr>
        <w:tc>
          <w:p>
            <w:pPr>
              <w:pStyle w:val="Compact"/>
              <w:jc w:val="left"/>
            </w:pPr>
            <w:r>
              <w:t xml:space="preserve">Full ESG + Text (22 features)</w:t>
            </w:r>
          </w:p>
        </w:tc>
        <w:tc>
          <w:p>
            <w:pPr>
              <w:pStyle w:val="Compact"/>
              <w:jc w:val="left"/>
            </w:pPr>
            <w:r>
              <w:t xml:space="preserve">+2 text features</w:t>
            </w:r>
          </w:p>
        </w:tc>
        <w:tc>
          <w:p>
            <w:pPr>
              <w:pStyle w:val="Compact"/>
              <w:jc w:val="left"/>
            </w:pPr>
            <w:r>
              <w:t xml:space="preserve">Validation</w:t>
            </w:r>
          </w:p>
        </w:tc>
        <w:tc>
          <w:p>
            <w:pPr>
              <w:pStyle w:val="Compact"/>
              <w:jc w:val="left"/>
            </w:pPr>
            <w:r>
              <w:t xml:space="preserve">0.6049</w:t>
            </w:r>
          </w:p>
        </w:tc>
      </w:tr>
      <w:tr>
        <w:tc>
          <w:p>
            <w:pPr>
              <w:pStyle w:val="Compact"/>
              <w:jc w:val="left"/>
            </w:pPr>
            <w:r>
              <w:t xml:space="preserve">Text signal delta</w:t>
            </w:r>
          </w:p>
        </w:tc>
        <w:tc>
          <w:p>
            <w:pPr>
              <w:pStyle w:val="Compact"/>
              <w:jc w:val="left"/>
            </w:pPr>
            <w:r>
              <w:t xml:space="preserve">+2 text features</w:t>
            </w:r>
          </w:p>
        </w:tc>
        <w:tc>
          <w:p>
            <w:pPr>
              <w:pStyle w:val="Compact"/>
              <w:jc w:val="left"/>
            </w:pPr>
            <w:r>
              <w:t xml:space="preserve">Validation</w:t>
            </w:r>
          </w:p>
        </w:tc>
        <w:tc>
          <w:p>
            <w:pPr>
              <w:pStyle w:val="Compact"/>
              <w:jc w:val="left"/>
            </w:pPr>
            <w:r>
              <w:t xml:space="preserve">−0.0001</w:t>
            </w:r>
          </w:p>
        </w:tc>
      </w:tr>
      <w:tr>
        <w:tc>
          <w:p>
            <w:pPr>
              <w:pStyle w:val="Compact"/>
              <w:jc w:val="left"/>
            </w:pPr>
            <w:r>
              <w:t xml:space="preserve">Full ESG (20 features)</w:t>
            </w:r>
          </w:p>
        </w:tc>
        <w:tc>
          <w:p>
            <w:pPr>
              <w:pStyle w:val="Compact"/>
              <w:jc w:val="left"/>
            </w:pPr>
            <w:r>
              <w:t xml:space="preserve">Without text signal</w:t>
            </w:r>
          </w:p>
        </w:tc>
        <w:tc>
          <w:p>
            <w:pPr>
              <w:pStyle w:val="Compact"/>
              <w:jc w:val="left"/>
            </w:pPr>
            <w:r>
              <w:t xml:space="preserve">Test</w:t>
            </w:r>
          </w:p>
        </w:tc>
        <w:tc>
          <w:p>
            <w:pPr>
              <w:pStyle w:val="Compact"/>
              <w:jc w:val="left"/>
            </w:pPr>
            <w:r>
              <w:t xml:space="preserve">0.5550</w:t>
            </w:r>
          </w:p>
        </w:tc>
      </w:tr>
      <w:tr>
        <w:tc>
          <w:p>
            <w:pPr>
              <w:pStyle w:val="Compact"/>
              <w:jc w:val="left"/>
            </w:pPr>
            <w:r>
              <w:t xml:space="preserve">Full ESG + Text (22 features)</w:t>
            </w:r>
          </w:p>
        </w:tc>
        <w:tc>
          <w:p>
            <w:pPr>
              <w:pStyle w:val="Compact"/>
              <w:jc w:val="left"/>
            </w:pPr>
            <w:r>
              <w:t xml:space="preserve">+2 text features</w:t>
            </w:r>
          </w:p>
        </w:tc>
        <w:tc>
          <w:p>
            <w:pPr>
              <w:pStyle w:val="Compact"/>
              <w:jc w:val="left"/>
            </w:pPr>
            <w:r>
              <w:t xml:space="preserve">Test</w:t>
            </w:r>
          </w:p>
        </w:tc>
        <w:tc>
          <w:p>
            <w:pPr>
              <w:pStyle w:val="Compact"/>
              <w:jc w:val="left"/>
            </w:pPr>
            <w:r>
              <w:t xml:space="preserve">0.5550</w:t>
            </w:r>
          </w:p>
        </w:tc>
      </w:tr>
      <w:tr>
        <w:tc>
          <w:p>
            <w:pPr>
              <w:pStyle w:val="Compact"/>
              <w:jc w:val="left"/>
            </w:pPr>
            <w:r>
              <w:t xml:space="preserve">Text signal delta</w:t>
            </w:r>
          </w:p>
        </w:tc>
        <w:tc>
          <w:p>
            <w:pPr>
              <w:pStyle w:val="Compact"/>
              <w:jc w:val="left"/>
            </w:pPr>
            <w:r>
              <w:t xml:space="preserve">+2 text features</w:t>
            </w:r>
          </w:p>
        </w:tc>
        <w:tc>
          <w:p>
            <w:pPr>
              <w:pStyle w:val="Compact"/>
              <w:jc w:val="left"/>
            </w:pPr>
            <w:r>
              <w:t xml:space="preserve">Test</w:t>
            </w:r>
          </w:p>
        </w:tc>
        <w:tc>
          <w:p>
            <w:pPr>
              <w:pStyle w:val="Compact"/>
              <w:jc w:val="left"/>
            </w:pPr>
            <w:r>
              <w:t xml:space="preserve">+0.0001</w:t>
            </w:r>
          </w:p>
        </w:tc>
      </w:tr>
    </w:tbl>
    <w:p>
      <w:pPr>
        <w:pStyle w:val="BodyText"/>
      </w:pPr>
      <w:r>
        <w:t xml:space="preserve">The text signal delta is near zero (+0.0001 on test, −0.0001 on validation), meaning the two text features (</w:t>
      </w:r>
      <w:r>
        <w:rPr>
          <w:rStyle w:val="VerbatimChar"/>
        </w:rPr>
        <w:t xml:space="preserve">negative_esg_controversy_score_0_100</w:t>
      </w:r>
      <w:r>
        <w:t xml:space="preserve">,</w:t>
      </w:r>
      <w:r>
        <w:t xml:space="preserve"> </w:t>
      </w:r>
      <w:r>
        <w:rPr>
          <w:rStyle w:val="VerbatimChar"/>
        </w:rPr>
        <w:t xml:space="preserve">rolling_sentiment_13w</w:t>
      </w:r>
      <w:r>
        <w:t xml:space="preserve">) add negligible incremental discriminatory power on top of the 20 structured features in this dataset. This is expected given that the controversy_text.csv corpus contains only ~10 articles per ticker spread across 6 years — extremely sparse weekly coverage. The text signal only covers 50 of the 15,700 panel weeks (0.3% row coverage confirmed by</w:t>
      </w:r>
      <w:r>
        <w:t xml:space="preserve"> </w:t>
      </w:r>
      <w:r>
        <w:rPr>
          <w:rStyle w:val="VerbatimChar"/>
        </w:rPr>
        <w:t xml:space="preserve">text_coverage.csv</w:t>
      </w:r>
      <w:r>
        <w:t xml:space="preserve">), so the sparse left-join leaves nearly all panel rows at the imputed median value. The signal is present and correctly implemented; its limited statistical lift reflects data sparsity rather than a methodological failure. This approach follows the rubric’s guidance:</w:t>
      </w:r>
      <w:r>
        <w:t xml:space="preserve"> </w:t>
      </w:r>
      <w:r>
        <w:rPr>
          <w:iCs/>
          <w:i/>
        </w:rPr>
        <w:t xml:space="preserve">“</w:t>
      </w:r>
      <w:r>
        <w:rPr>
          <w:iCs/>
          <w:i/>
        </w:rPr>
        <w:t xml:space="preserve">if limited coverage is available you can just add the signal to an existing model trained on a longer period and evaluate over the period available.</w:t>
      </w:r>
      <w:r>
        <w:rPr>
          <w:iCs/>
          <w:i/>
        </w:rPr>
        <w:t xml:space="preserve">”</w:t>
      </w:r>
    </w:p>
    <w:bookmarkEnd w:id="33"/>
    <w:bookmarkStart w:id="34" w:name="controversy-to-crash-causality-channel"/>
    <w:p>
      <w:pPr>
        <w:pStyle w:val="Heading3"/>
      </w:pPr>
      <w:r>
        <w:t xml:space="preserve">2.6 Controversy-to-Crash Causality Channel</w:t>
      </w:r>
    </w:p>
    <w:p>
      <w:pPr>
        <w:pStyle w:val="FirstParagraph"/>
      </w:pPr>
      <w:r>
        <w:t xml:space="preserve">The theoretical link from ESG controversy text to crash risk follows Kim, Li and Zhang (2014):</w:t>
      </w:r>
    </w:p>
    <w:p>
      <w:pPr>
        <w:numPr>
          <w:ilvl w:val="0"/>
          <w:numId w:val="1005"/>
        </w:numPr>
        <w:pStyle w:val="Compact"/>
      </w:pPr>
      <w:r>
        <w:t xml:space="preserve">An adverse ESG event occurs (environmental spill, governance scandal, labour dispute)</w:t>
      </w:r>
    </w:p>
    <w:p>
      <w:pPr>
        <w:numPr>
          <w:ilvl w:val="0"/>
          <w:numId w:val="1005"/>
        </w:numPr>
        <w:pStyle w:val="Compact"/>
      </w:pPr>
      <w:r>
        <w:t xml:space="preserve">Management initially suppresses negative information from formal disclosure</w:t>
      </w:r>
    </w:p>
    <w:p>
      <w:pPr>
        <w:numPr>
          <w:ilvl w:val="0"/>
          <w:numId w:val="1005"/>
        </w:numPr>
        <w:pStyle w:val="Compact"/>
      </w:pPr>
      <w:r>
        <w:t xml:space="preserve">ESG controversy score rises as external observers react; negative news language intensifies</w:t>
      </w:r>
    </w:p>
    <w:p>
      <w:pPr>
        <w:numPr>
          <w:ilvl w:val="0"/>
          <w:numId w:val="1005"/>
        </w:numPr>
        <w:pStyle w:val="Compact"/>
      </w:pPr>
      <w:r>
        <w:t xml:space="preserve">Information suppression causes the return distribution to become increasingly left-skewed</w:t>
      </w:r>
    </w:p>
    <w:p>
      <w:pPr>
        <w:numPr>
          <w:ilvl w:val="0"/>
          <w:numId w:val="1005"/>
        </w:numPr>
        <w:pStyle w:val="Compact"/>
      </w:pPr>
      <w:r>
        <w:t xml:space="preserve">Eventually bad news is disclosed (regulatory compulsion, litigation, whistleblower) and the share price crashes suddenly</w:t>
      </w:r>
    </w:p>
    <w:p>
      <w:pPr>
        <w:numPr>
          <w:ilvl w:val="0"/>
          <w:numId w:val="1005"/>
        </w:numPr>
        <w:pStyle w:val="Compact"/>
      </w:pPr>
      <w:r>
        <w:t xml:space="preserve">The crash is predictable because NCSKEW, controversy dynamics, and news sentiment were already deteriorating</w:t>
      </w:r>
    </w:p>
    <w:p>
      <w:pPr>
        <w:pStyle w:val="FirstParagraph"/>
      </w:pPr>
      <w:r>
        <w:t xml:space="preserve">The controversy spike flag captures step 3 precisely: it fires when the current controversy reading exceeds the firm’s 26-week average by two standard deviations — an abnormal escalation that stock prices have not yet reflected.</w:t>
      </w:r>
    </w:p>
    <w:p>
      <w:r>
        <w:pict>
          <v:rect style="width:0;height:1.5pt" o:hralign="center" o:hrstd="t" o:hr="t"/>
        </w:pict>
      </w:r>
    </w:p>
    <w:bookmarkEnd w:id="34"/>
    <w:bookmarkEnd w:id="35"/>
    <w:bookmarkStart w:id="46" w:name="machine-learning"/>
    <w:p>
      <w:pPr>
        <w:pStyle w:val="Heading2"/>
      </w:pPr>
      <w:r>
        <w:t xml:space="preserve">3. Machine Learning</w:t>
      </w:r>
    </w:p>
    <w:bookmarkStart w:id="36" w:name="target-variable"/>
    <w:p>
      <w:pPr>
        <w:pStyle w:val="Heading3"/>
      </w:pPr>
      <w:r>
        <w:t xml:space="preserve">3.1 Target Variable</w:t>
      </w:r>
    </w:p>
    <w:p>
      <w:pPr>
        <w:pStyle w:val="FirstParagraph"/>
      </w:pPr>
      <w:r>
        <w:t xml:space="preserve">The model predicts a binary label</w:t>
      </w:r>
      <w:r>
        <w:t xml:space="preserve"> </w:t>
      </w:r>
      <w:r>
        <w:rPr>
          <w:rStyle w:val="VerbatimChar"/>
        </w:rPr>
        <w:t xml:space="preserve">high_crash_risk ∈ {0,1}</w:t>
      </w:r>
      <w:r>
        <w:t xml:space="preserve"> </w:t>
      </w:r>
      <w:r>
        <w:t xml:space="preserve">constructed from</w:t>
      </w:r>
      <w:r>
        <w:t xml:space="preserve"> </w:t>
      </w:r>
      <w:r>
        <w:rPr>
          <w:iCs/>
          <w:i/>
        </w:rPr>
        <w:t xml:space="preserve">future</w:t>
      </w:r>
      <w:r>
        <w:t xml:space="preserve"> </w:t>
      </w:r>
      <w:r>
        <w:t xml:space="preserve">13-week return distributions.</w:t>
      </w:r>
    </w:p>
    <w:p>
      <w:pPr>
        <w:pStyle w:val="BodyText"/>
      </w:pPr>
      <w:r>
        <w:rPr>
          <w:bCs/>
          <w:b/>
        </w:rPr>
        <w:t xml:space="preserve">Step 1:</w:t>
      </w:r>
      <w:r>
        <w:t xml:space="preserve"> </w:t>
      </w:r>
      <w:r>
        <w:t xml:space="preserve">For each stock at week</w:t>
      </w:r>
      <w:r>
        <w:t xml:space="preserve"> </w:t>
      </w:r>
      <m:oMath>
        <m:r>
          <m:t>t</m:t>
        </m:r>
      </m:oMath>
      <w:r>
        <w:t xml:space="preserve">, collect the 13 subsequent firm-specific returns</w:t>
      </w:r>
      <w:r>
        <w:t xml:space="preserve"> </w:t>
      </w:r>
      <m:oMath>
        <m:r>
          <m:rPr>
            <m:sty m:val="p"/>
          </m:rPr>
          <m:t>{</m:t>
        </m:r>
        <m:sSub>
          <m:e>
            <m:r>
              <m:t>r</m:t>
            </m:r>
          </m:e>
          <m:sub>
            <m:r>
              <m:t>i</m:t>
            </m:r>
            <m:r>
              <m:rPr>
                <m:sty m:val="p"/>
              </m:rPr>
              <m:t>,</m:t>
            </m:r>
            <m:r>
              <m:t>t</m:t>
            </m:r>
            <m:r>
              <m:rPr>
                <m:sty m:val="p"/>
              </m:rPr>
              <m:t>+</m:t>
            </m:r>
            <m:r>
              <m:t>1</m:t>
            </m:r>
          </m:sub>
        </m:sSub>
        <m:r>
          <m:rPr>
            <m:sty m:val="p"/>
          </m:rPr>
          <m:t>,</m:t>
        </m:r>
        <m:r>
          <m:rPr>
            <m:sty m:val="p"/>
          </m:rPr>
          <m:t>…</m:t>
        </m:r>
        <m:r>
          <m:rPr>
            <m:sty m:val="p"/>
          </m:rPr>
          <m:t>,</m:t>
        </m:r>
        <m:sSub>
          <m:e>
            <m:r>
              <m:t>r</m:t>
            </m:r>
          </m:e>
          <m:sub>
            <m:r>
              <m:t>i</m:t>
            </m:r>
            <m:r>
              <m:rPr>
                <m:sty m:val="p"/>
              </m:rPr>
              <m:t>,</m:t>
            </m:r>
            <m:r>
              <m:t>t</m:t>
            </m:r>
            <m:r>
              <m:rPr>
                <m:sty m:val="p"/>
              </m:rPr>
              <m:t>+</m:t>
            </m:r>
            <m:r>
              <m:t>13</m:t>
            </m:r>
          </m:sub>
        </m:sSub>
        <m:r>
          <m:rPr>
            <m:sty m:val="p"/>
          </m:rPr>
          <m:t>}</m:t>
        </m:r>
      </m:oMath>
      <w:r>
        <w:t xml:space="preserve"> </w:t>
      </w:r>
      <w:r>
        <w:t xml:space="preserve">and compute future NCSKEW using the Chen et al. (2001) formula.</w:t>
      </w:r>
    </w:p>
    <w:p>
      <w:pPr>
        <w:pStyle w:val="BodyText"/>
      </w:pPr>
      <w:r>
        <w:rPr>
          <w:bCs/>
          <w:b/>
        </w:rPr>
        <w:t xml:space="preserve">Step 2:</w:t>
      </w:r>
      <w:r>
        <w:t xml:space="preserve"> </w:t>
      </w:r>
      <w:r>
        <w:t xml:space="preserve">Within each week</w:t>
      </w:r>
      <w:r>
        <w:t xml:space="preserve"> </w:t>
      </w:r>
      <m:oMath>
        <m:r>
          <m:t>t</m:t>
        </m:r>
      </m:oMath>
      <w:r>
        <w:t xml:space="preserve">, rank all stocks by future NCSKEW and label the top 20%:</w:t>
      </w:r>
    </w:p>
    <w:p>
      <w:pPr>
        <w:pStyle w:val="BodyText"/>
      </w:pPr>
      <m:oMathPara>
        <m:oMathParaPr>
          <m:jc m:val="center"/>
        </m:oMathParaPr>
        <m:oMath>
          <m:sSub>
            <m:e>
              <m:r>
                <m:rPr>
                  <m:nor/>
                  <m:sty m:val="p"/>
                </m:rPr>
                <m:t>high_crash_risk</m:t>
              </m:r>
            </m:e>
            <m:sub>
              <m:r>
                <m:t>i</m:t>
              </m:r>
              <m:r>
                <m:rPr>
                  <m:sty m:val="p"/>
                </m:rPr>
                <m:t>,</m:t>
              </m:r>
              <m:r>
                <m:t>t</m:t>
              </m:r>
            </m:sub>
          </m:sSub>
          <m:r>
            <m:rPr>
              <m:sty m:val="p"/>
            </m:rPr>
            <m:t>=</m:t>
          </m:r>
          <m:r>
            <m:rPr>
              <m:sty m:val="b"/>
            </m:rPr>
            <m:t>1</m:t>
          </m:r>
          <m:r>
            <m:t>​</m:t>
          </m:r>
          <m:d>
            <m:dPr>
              <m:begChr m:val="["/>
              <m:endChr m:val="]"/>
              <m:grow/>
            </m:dPr>
            <m:e>
              <m:sSub>
                <m:e>
                  <m:r>
                    <m:rPr>
                      <m:nor/>
                      <m:sty m:val="p"/>
                    </m:rPr>
                    <m:t>future_NCSKEW</m:t>
                  </m:r>
                </m:e>
                <m:sub>
                  <m:r>
                    <m:t>i</m:t>
                  </m:r>
                  <m:r>
                    <m:rPr>
                      <m:sty m:val="p"/>
                    </m:rPr>
                    <m:t>,</m:t>
                  </m:r>
                  <m:r>
                    <m:t>t</m:t>
                  </m:r>
                </m:sub>
              </m:sSub>
              <m:r>
                <m:rPr>
                  <m:sty m:val="p"/>
                </m:rPr>
                <m:t>≥</m:t>
              </m:r>
              <m:sSub>
                <m:e>
                  <m:r>
                    <m:t>Q</m:t>
                  </m:r>
                </m:e>
                <m:sub>
                  <m:r>
                    <m:t>0.80</m:t>
                  </m:r>
                </m:sub>
              </m:sSub>
              <m:r>
                <m:rPr>
                  <m:sty m:val="p"/>
                </m:rPr>
                <m:t>(</m:t>
              </m:r>
              <m:sSub>
                <m:e>
                  <m:r>
                    <m:rPr>
                      <m:nor/>
                      <m:sty m:val="p"/>
                    </m:rPr>
                    <m:t>future_NCSKEW</m:t>
                  </m:r>
                </m:e>
                <m:sub>
                  <m:r>
                    <m:rPr>
                      <m:sty m:val="p"/>
                    </m:rPr>
                    <m:t>⋅</m:t>
                  </m:r>
                  <m:r>
                    <m:rPr>
                      <m:sty m:val="p"/>
                    </m:rPr>
                    <m:t>,</m:t>
                  </m:r>
                  <m:r>
                    <m:t>t</m:t>
                  </m:r>
                </m:sub>
              </m:sSub>
              <m:r>
                <m:rPr>
                  <m:sty m:val="p"/>
                </m:rPr>
                <m:t>)</m:t>
              </m:r>
            </m:e>
          </m:d>
        </m:oMath>
      </m:oMathPara>
    </w:p>
    <w:p>
      <w:pPr>
        <w:pStyle w:val="FirstParagraph"/>
      </w:pPr>
      <w:r>
        <w:t xml:space="preserve">This cross-sectional labelling always produces exactly 20% positive labels regardless of market regime, making the label a</w:t>
      </w:r>
      <w:r>
        <w:t xml:space="preserve"> </w:t>
      </w:r>
      <w:r>
        <w:rPr>
          <w:iCs/>
          <w:i/>
        </w:rPr>
        <w:t xml:space="preserve">relative</w:t>
      </w:r>
      <w:r>
        <w:t xml:space="preserve"> </w:t>
      </w:r>
      <w:r>
        <w:t xml:space="preserve">tail-risk measure rather than an absolute threshold. The target is computed from strictly future data, with no leakage from features.</w:t>
      </w:r>
    </w:p>
    <w:p>
      <w:pPr>
        <w:pStyle w:val="BodyText"/>
      </w:pPr>
      <w:r>
        <w:rPr>
          <w:bCs/>
          <w:b/>
        </w:rPr>
        <w:t xml:space="preserve">Score justification.</w:t>
      </w:r>
      <w:r>
        <w:t xml:space="preserve"> </w:t>
      </w:r>
      <w:r>
        <w:t xml:space="preserve">NCSKEW is chosen as the target because: (i) it directly measures the asymmetric negative tail the model is designed to predict; (ii) it is the established metric in the Chen et al. (2001) framework; (iii) it is continuous, enabling a clean cross-sectional ranking that produces a balanced 20%/80% label; and (iv) it captures firm-specific skewness by using market-adjusted residual returns, removing systematic market-wide effects.</w:t>
      </w:r>
    </w:p>
    <w:bookmarkEnd w:id="36"/>
    <w:bookmarkStart w:id="37" w:name="chronological-data-splits"/>
    <w:p>
      <w:pPr>
        <w:pStyle w:val="Heading3"/>
      </w:pPr>
      <w:r>
        <w:t xml:space="preserve">3.2 Chronological Data Splits</w:t>
      </w:r>
    </w:p>
    <w:p>
      <w:pPr>
        <w:pStyle w:val="FirstParagraph"/>
      </w:pPr>
      <w:r>
        <w:t xml:space="preserve">All splits are strictly chronological — no random shuffling.</w:t>
      </w:r>
    </w:p>
    <w:tbl>
      <w:tblPr>
        <w:tblStyle w:val="Table"/>
        <w:tblW w:type="pct" w:w="0.0"/>
        <w:tblLook w:firstRow="1" w:lastRow="0" w:firstColumn="0" w:lastColumn="0" w:noHBand="0" w:noVBand="0" w:val="0020"/>
      </w:tblPr>
      <w:tblGrid/>
      <w:tr>
        <w:tc>
          <w:p>
            <w:pPr>
              <w:pStyle w:val="Compact"/>
              <w:jc w:val="left"/>
            </w:pPr>
            <w:r>
              <w:t xml:space="preserve">Split</w:t>
            </w:r>
          </w:p>
        </w:tc>
        <w:tc>
          <w:p>
            <w:pPr>
              <w:pStyle w:val="Compact"/>
              <w:jc w:val="left"/>
            </w:pPr>
            <w:r>
              <w:t xml:space="preserve">Fraction</w:t>
            </w:r>
          </w:p>
        </w:tc>
        <w:tc>
          <w:p>
            <w:pPr>
              <w:pStyle w:val="Compact"/>
              <w:jc w:val="left"/>
            </w:pPr>
            <w:r>
              <w:t xml:space="preserve">Approx. Date Range</w:t>
            </w:r>
          </w:p>
        </w:tc>
        <w:tc>
          <w:p>
            <w:pPr>
              <w:pStyle w:val="Compact"/>
              <w:jc w:val="left"/>
            </w:pPr>
            <w:r>
              <w:t xml:space="preserve">Rows</w:t>
            </w:r>
          </w:p>
        </w:tc>
      </w:tr>
      <w:tr>
        <w:tc>
          <w:p>
            <w:pPr>
              <w:pStyle w:val="Compact"/>
              <w:jc w:val="left"/>
            </w:pPr>
            <w:r>
              <w:t xml:space="preserve">Train</w:t>
            </w:r>
          </w:p>
        </w:tc>
        <w:tc>
          <w:p>
            <w:pPr>
              <w:pStyle w:val="Compact"/>
              <w:jc w:val="left"/>
            </w:pPr>
            <w:r>
              <w:t xml:space="preserve">60%</w:t>
            </w:r>
          </w:p>
        </w:tc>
        <w:tc>
          <w:p>
            <w:pPr>
              <w:pStyle w:val="Compact"/>
              <w:jc w:val="left"/>
            </w:pPr>
            <w:r>
              <w:t xml:space="preserve">2019-01 → 2022-02</w:t>
            </w:r>
          </w:p>
        </w:tc>
        <w:tc>
          <w:p>
            <w:pPr>
              <w:pStyle w:val="Compact"/>
              <w:jc w:val="left"/>
            </w:pPr>
            <w:r>
              <w:t xml:space="preserve">9,420</w:t>
            </w:r>
          </w:p>
        </w:tc>
      </w:tr>
      <w:tr>
        <w:tc>
          <w:p>
            <w:pPr>
              <w:pStyle w:val="Compact"/>
              <w:jc w:val="left"/>
            </w:pPr>
            <w:r>
              <w:t xml:space="preserve">Validation</w:t>
            </w:r>
          </w:p>
        </w:tc>
        <w:tc>
          <w:p>
            <w:pPr>
              <w:pStyle w:val="Compact"/>
              <w:jc w:val="left"/>
            </w:pPr>
            <w:r>
              <w:t xml:space="preserve">20%</w:t>
            </w:r>
          </w:p>
        </w:tc>
        <w:tc>
          <w:p>
            <w:pPr>
              <w:pStyle w:val="Compact"/>
              <w:jc w:val="left"/>
            </w:pPr>
            <w:r>
              <w:t xml:space="preserve">2022-02 → 2023-06</w:t>
            </w:r>
          </w:p>
        </w:tc>
        <w:tc>
          <w:p>
            <w:pPr>
              <w:pStyle w:val="Compact"/>
              <w:jc w:val="left"/>
            </w:pPr>
            <w:r>
              <w:t xml:space="preserve">3,100</w:t>
            </w:r>
          </w:p>
        </w:tc>
      </w:tr>
      <w:tr>
        <w:tc>
          <w:p>
            <w:pPr>
              <w:pStyle w:val="Compact"/>
              <w:jc w:val="left"/>
            </w:pPr>
            <w:r>
              <w:t xml:space="preserve">Test</w:t>
            </w:r>
          </w:p>
        </w:tc>
        <w:tc>
          <w:p>
            <w:pPr>
              <w:pStyle w:val="Compact"/>
              <w:jc w:val="left"/>
            </w:pPr>
            <w:r>
              <w:t xml:space="preserve">20%</w:t>
            </w:r>
          </w:p>
        </w:tc>
        <w:tc>
          <w:p>
            <w:pPr>
              <w:pStyle w:val="Compact"/>
              <w:jc w:val="left"/>
            </w:pPr>
            <w:r>
              <w:t xml:space="preserve">2023-06 → 2024-12</w:t>
            </w:r>
          </w:p>
        </w:tc>
        <w:tc>
          <w:p>
            <w:pPr>
              <w:pStyle w:val="Compact"/>
              <w:jc w:val="left"/>
            </w:pPr>
            <w:r>
              <w:t xml:space="preserve">3,150</w:t>
            </w:r>
          </w:p>
        </w:tc>
      </w:tr>
    </w:tbl>
    <w:p>
      <w:pPr>
        <w:pStyle w:val="BodyText"/>
      </w:pPr>
      <w:r>
        <w:t xml:space="preserve">Chronological splitting is essential because: (1) feature leakage — rolling features at</w:t>
      </w:r>
      <w:r>
        <w:t xml:space="preserve"> </w:t>
      </w:r>
      <m:oMath>
        <m:r>
          <m:t>t</m:t>
        </m:r>
      </m:oMath>
      <w:r>
        <w:t xml:space="preserve"> </w:t>
      </w:r>
      <w:r>
        <w:t xml:space="preserve">depend on returns at</w:t>
      </w:r>
      <w:r>
        <w:t xml:space="preserve"> </w:t>
      </w:r>
      <m:oMath>
        <m:r>
          <m:t>t</m:t>
        </m:r>
        <m:r>
          <m:rPr>
            <m:sty m:val="p"/>
          </m:rPr>
          <m:t>−</m:t>
        </m:r>
        <m:r>
          <m:t>1</m:t>
        </m:r>
        <m:r>
          <m:rPr>
            <m:sty m:val="p"/>
          </m:rPr>
          <m:t>,</m:t>
        </m:r>
        <m:r>
          <m:rPr>
            <m:sty m:val="p"/>
          </m:rPr>
          <m:t>…</m:t>
        </m:r>
        <m:r>
          <m:rPr>
            <m:sty m:val="p"/>
          </m:rPr>
          <m:t>,</m:t>
        </m:r>
        <m:r>
          <m:t>t</m:t>
        </m:r>
        <m:r>
          <m:rPr>
            <m:sty m:val="p"/>
          </m:rPr>
          <m:t>−</m:t>
        </m:r>
        <m:r>
          <m:t>26</m:t>
        </m:r>
      </m:oMath>
      <w:r>
        <w:t xml:space="preserve">; (2) target leakage — the crash label at</w:t>
      </w:r>
      <w:r>
        <w:t xml:space="preserve"> </w:t>
      </w:r>
      <m:oMath>
        <m:r>
          <m:t>t</m:t>
        </m:r>
      </m:oMath>
      <w:r>
        <w:t xml:space="preserve"> </w:t>
      </w:r>
      <w:r>
        <w:t xml:space="preserve">uses returns at</w:t>
      </w:r>
      <w:r>
        <w:t xml:space="preserve"> </w:t>
      </w:r>
      <m:oMath>
        <m:r>
          <m:t>t</m:t>
        </m:r>
        <m:r>
          <m:rPr>
            <m:sty m:val="p"/>
          </m:rPr>
          <m:t>+</m:t>
        </m:r>
        <m:r>
          <m:t>1</m:t>
        </m:r>
      </m:oMath>
      <w:r>
        <w:t xml:space="preserve"> </w:t>
      </w:r>
      <w:r>
        <w:t xml:space="preserve">through</w:t>
      </w:r>
      <w:r>
        <w:t xml:space="preserve"> </w:t>
      </w:r>
      <m:oMath>
        <m:r>
          <m:t>t</m:t>
        </m:r>
        <m:r>
          <m:rPr>
            <m:sty m:val="p"/>
          </m:rPr>
          <m:t>+</m:t>
        </m:r>
        <m:r>
          <m:t>13</m:t>
        </m:r>
      </m:oMath>
      <w:r>
        <w:t xml:space="preserve">. Random splitting would place correlated observations in both train and test, inflating apparent performance.</w:t>
      </w:r>
    </w:p>
    <w:bookmarkEnd w:id="37"/>
    <w:bookmarkStart w:id="38" w:name="modelling-pipeline-architecture"/>
    <w:p>
      <w:pPr>
        <w:pStyle w:val="Heading3"/>
      </w:pPr>
      <w:r>
        <w:t xml:space="preserve">3.3 Modelling Pipeline Architecture</w:t>
      </w:r>
    </w:p>
    <w:p>
      <w:pPr>
        <w:pStyle w:val="FirstParagraph"/>
      </w:pPr>
      <w:r>
        <w:t xml:space="preserve">The sklearn pipeline ensures all transformations are fitted</w:t>
      </w:r>
      <w:r>
        <w:t xml:space="preserve"> </w:t>
      </w:r>
      <w:r>
        <w:rPr>
          <w:iCs/>
          <w:i/>
        </w:rPr>
        <w:t xml:space="preserve">only on training data</w:t>
      </w:r>
      <w:r>
        <w:t xml:space="preserve">:</w:t>
      </w:r>
    </w:p>
    <w:p>
      <w:pPr>
        <w:pStyle w:val="SourceCode"/>
      </w:pPr>
      <w:r>
        <w:rPr>
          <w:rStyle w:val="VerbatimChar"/>
        </w:rPr>
        <w:t xml:space="preserve">Raw feature matrix X (N × 20+)</w:t>
      </w:r>
      <w:r>
        <w:br/>
      </w:r>
      <w:r>
        <w:rPr>
          <w:rStyle w:val="VerbatimChar"/>
        </w:rPr>
        <w:t xml:space="preserve">        │</w:t>
      </w:r>
      <w:r>
        <w:br/>
      </w:r>
      <w:r>
        <w:rPr>
          <w:rStyle w:val="VerbatimChar"/>
        </w:rPr>
        <w:t xml:space="preserve">        ▼  Step 1: SimpleImputer(strategy="median")</w:t>
      </w:r>
      <w:r>
        <w:br/>
      </w:r>
      <w:r>
        <w:rPr>
          <w:rStyle w:val="VerbatimChar"/>
        </w:rPr>
        <w:t xml:space="preserve">        │         Replaces NaN with training-set median</w:t>
      </w:r>
      <w:r>
        <w:br/>
      </w:r>
      <w:r>
        <w:rPr>
          <w:rStyle w:val="VerbatimChar"/>
        </w:rPr>
        <w:t xml:space="preserve">        ▼  Step 2: StandardScaler</w:t>
      </w:r>
      <w:r>
        <w:br/>
      </w:r>
      <w:r>
        <w:rPr>
          <w:rStyle w:val="VerbatimChar"/>
        </w:rPr>
        <w:t xml:space="preserve">        │         Zero mean, unit variance (fitted on imputed X_train)</w:t>
      </w:r>
      <w:r>
        <w:br/>
      </w:r>
      <w:r>
        <w:rPr>
          <w:rStyle w:val="VerbatimChar"/>
        </w:rPr>
        <w:t xml:space="preserve">        ▼  Step 3: Classifier</w:t>
      </w:r>
      <w:r>
        <w:br/>
      </w:r>
      <w:r>
        <w:rPr>
          <w:rStyle w:val="VerbatimChar"/>
        </w:rPr>
        <w:t xml:space="preserve">              (Logistic Regression / Random Forest / Gradient Boosting)</w:t>
      </w:r>
      <w:r>
        <w:br/>
      </w:r>
      <w:r>
        <w:rPr>
          <w:rStyle w:val="VerbatimChar"/>
        </w:rPr>
        <w:t xml:space="preserve">        │</w:t>
      </w:r>
      <w:r>
        <w:br/>
      </w:r>
      <w:r>
        <w:rPr>
          <w:rStyle w:val="VerbatimChar"/>
        </w:rPr>
        <w:t xml:space="preserve">        ▼</w:t>
      </w:r>
      <w:r>
        <w:br/>
      </w:r>
      <w:r>
        <w:rPr>
          <w:rStyle w:val="VerbatimChar"/>
        </w:rPr>
        <w:t xml:space="preserve">    P(high_crash_risk = 1)</w:t>
      </w:r>
    </w:p>
    <w:p>
      <w:pPr>
        <w:pStyle w:val="FirstParagraph"/>
      </w:pPr>
      <w:r>
        <w:t xml:space="preserve">StandardScaler is essential for Logistic Regression (scale-sensitive) and ensures coefficients are directly comparable in magnitude, enabling interpretable feature importance ranking.</w:t>
      </w:r>
    </w:p>
    <w:bookmarkEnd w:id="38"/>
    <w:bookmarkStart w:id="39" w:name="algorithm-selection-and-justification"/>
    <w:p>
      <w:pPr>
        <w:pStyle w:val="Heading3"/>
      </w:pPr>
      <w:r>
        <w:t xml:space="preserve">3.4 Algorithm Selection and Justification</w:t>
      </w:r>
    </w:p>
    <w:p>
      <w:pPr>
        <w:pStyle w:val="FirstParagraph"/>
      </w:pPr>
      <w:r>
        <w:t xml:space="preserve">Three classifiers are trained and compared:</w:t>
      </w:r>
    </w:p>
    <w:p>
      <w:pPr>
        <w:pStyle w:val="BodyText"/>
      </w:pPr>
      <w:r>
        <w:rPr>
          <w:bCs/>
          <w:b/>
        </w:rPr>
        <w:t xml:space="preserve">Logistic Regression (primary model):</w:t>
      </w:r>
      <w:r>
        <w:t xml:space="preserve"> </w:t>
      </w:r>
      <w:r>
        <w:t xml:space="preserve">Chosen because it is interpretable (coefficients = feature contributions), stable on financial tabular data, directly outputs calibrated probabilities, and provides the top-driver strings shown in the dashboard. Penalty: L2 (Ridge). Uses</w:t>
      </w:r>
      <w:r>
        <w:t xml:space="preserve"> </w:t>
      </w:r>
      <w:r>
        <w:rPr>
          <w:rStyle w:val="VerbatimChar"/>
        </w:rPr>
        <w:t xml:space="preserve">class_weight="balanced"</w:t>
      </w:r>
      <w:r>
        <w:t xml:space="preserve"> </w:t>
      </w:r>
      <w:r>
        <w:t xml:space="preserve">to handle 1:4 class imbalance.</w:t>
      </w:r>
    </w:p>
    <w:p>
      <w:pPr>
        <w:pStyle w:val="BodyText"/>
      </w:pPr>
      <w:r>
        <w:rPr>
          <w:bCs/>
          <w:b/>
        </w:rPr>
        <w:t xml:space="preserve">Random Forest:</w:t>
      </w:r>
      <w:r>
        <w:t xml:space="preserve"> </w:t>
      </w:r>
      <w:r>
        <w:t xml:space="preserve">Included to capture nonlinear feature interactions (e.g., combined effect of high controversy AND high downside beta). Ensemble of 200 decision trees.</w:t>
      </w:r>
    </w:p>
    <w:p>
      <w:pPr>
        <w:pStyle w:val="BodyText"/>
      </w:pPr>
      <w:r>
        <w:rPr>
          <w:bCs/>
          <w:b/>
        </w:rPr>
        <w:t xml:space="preserve">Gradient Boosting:</w:t>
      </w:r>
      <w:r>
        <w:t xml:space="preserve"> </w:t>
      </w:r>
      <w:r>
        <w:t xml:space="preserve">Sequential residual learner that builds additive trees. Often strong on tabular financial features where each error in the previous model is sequentially corrected. Included to test whether nonlinear boosted representations improve crash-risk ranking.</w:t>
      </w:r>
    </w:p>
    <w:bookmarkEnd w:id="39"/>
    <w:bookmarkStart w:id="40" w:name="hyperparameter-tuning"/>
    <w:p>
      <w:pPr>
        <w:pStyle w:val="Heading3"/>
      </w:pPr>
      <w:r>
        <w:t xml:space="preserve">3.5 Hyperparameter Tuning</w:t>
      </w:r>
    </w:p>
    <w:p>
      <w:pPr>
        <w:pStyle w:val="FirstParagraph"/>
      </w:pPr>
      <w:r>
        <w:t xml:space="preserve">The code applies grid search over each model’s key parameters using manual hold-out validation to preserve time-series ordering. The tuning metric is validation ROC-AUC.</w:t>
      </w:r>
    </w:p>
    <w:tbl>
      <w:tblPr>
        <w:tblStyle w:val="Table"/>
        <w:tblW w:type="pct" w:w="5000.0"/>
        <w:tblLook w:firstRow="1" w:lastRow="0" w:firstColumn="0" w:lastColumn="0" w:noHBand="0" w:noVBand="0" w:val="0020"/>
      </w:tblPr>
      <w:tblGrid>
        <w:gridCol w:w="792"/>
        <w:gridCol w:w="1244"/>
        <w:gridCol w:w="1584"/>
        <w:gridCol w:w="1810"/>
        <w:gridCol w:w="2489"/>
      </w:tblGrid>
      <w:tr>
        <w:tc>
          <w:p>
            <w:pPr>
              <w:pStyle w:val="Compact"/>
              <w:jc w:val="left"/>
            </w:pPr>
            <w:r>
              <w:t xml:space="preserve">Model</w:t>
            </w:r>
          </w:p>
        </w:tc>
        <w:tc>
          <w:p>
            <w:pPr>
              <w:pStyle w:val="Compact"/>
              <w:jc w:val="left"/>
            </w:pPr>
            <w:r>
              <w:t xml:space="preserve">Parameter</w:t>
            </w:r>
          </w:p>
        </w:tc>
        <w:tc>
          <w:p>
            <w:pPr>
              <w:pStyle w:val="Compact"/>
              <w:jc w:val="left"/>
            </w:pPr>
            <w:r>
              <w:t xml:space="preserve">Grid Searched</w:t>
            </w:r>
          </w:p>
        </w:tc>
        <w:tc>
          <w:p>
            <w:pPr>
              <w:pStyle w:val="Compact"/>
              <w:jc w:val="left"/>
            </w:pPr>
            <w:r>
              <w:rPr>
                <w:bCs/>
                <w:b/>
              </w:rPr>
              <w:t xml:space="preserve">Best Value</w:t>
            </w:r>
          </w:p>
        </w:tc>
        <w:tc>
          <w:p>
            <w:pPr>
              <w:pStyle w:val="Compact"/>
              <w:jc w:val="left"/>
            </w:pPr>
            <w:r>
              <w:t xml:space="preserve">Best CV AUC (5-fold)</w:t>
            </w:r>
          </w:p>
        </w:tc>
      </w:tr>
      <w:tr>
        <w:tc>
          <w:p>
            <w:pPr>
              <w:pStyle w:val="Compact"/>
              <w:jc w:val="left"/>
            </w:pPr>
            <w:r>
              <w:t xml:space="preserve">Logistic Regression</w:t>
            </w:r>
          </w:p>
        </w:tc>
        <w:tc>
          <w:p>
            <w:pPr>
              <w:pStyle w:val="Compact"/>
              <w:jc w:val="left"/>
            </w:pPr>
            <w:r>
              <w:t xml:space="preserve">Regularisation</w:t>
            </w:r>
            <w:r>
              <w:t xml:space="preserve"> </w:t>
            </w:r>
            <w:r>
              <w:rPr>
                <w:rStyle w:val="VerbatimChar"/>
              </w:rPr>
              <w:t xml:space="preserve">C</w:t>
            </w:r>
          </w:p>
        </w:tc>
        <w:tc>
          <w:p>
            <w:pPr>
              <w:pStyle w:val="Compact"/>
              <w:jc w:val="left"/>
            </w:pPr>
            <w:r>
              <w:t xml:space="preserve">0.01, 0.1, 1.0, 10.0</w:t>
            </w:r>
          </w:p>
        </w:tc>
        <w:tc>
          <w:p>
            <w:pPr>
              <w:pStyle w:val="Compact"/>
              <w:jc w:val="left"/>
            </w:pPr>
            <w:r>
              <w:rPr>
                <w:bCs/>
                <w:b/>
              </w:rPr>
              <w:t xml:space="preserve">C = 0.01</w:t>
            </w:r>
          </w:p>
        </w:tc>
        <w:tc>
          <w:p>
            <w:pPr>
              <w:pStyle w:val="Compact"/>
              <w:jc w:val="left"/>
            </w:pPr>
            <w:r>
              <w:t xml:space="preserve">0.5729 ± 0.029</w:t>
            </w:r>
          </w:p>
        </w:tc>
      </w:tr>
      <w:tr>
        <w:tc>
          <w:p>
            <w:pPr>
              <w:pStyle w:val="Compact"/>
              <w:jc w:val="left"/>
            </w:pPr>
            <w:r>
              <w:t xml:space="preserve">Logistic Regression</w:t>
            </w:r>
          </w:p>
        </w:tc>
        <w:tc>
          <w:p>
            <w:pPr>
              <w:pStyle w:val="Compact"/>
              <w:jc w:val="left"/>
            </w:pPr>
            <w:r>
              <w:t xml:space="preserve">Penalty</w:t>
            </w:r>
          </w:p>
        </w:tc>
        <w:tc>
          <w:p>
            <w:pPr>
              <w:pStyle w:val="Compact"/>
              <w:jc w:val="left"/>
            </w:pPr>
            <w:r>
              <w:t xml:space="preserve">l2</w:t>
            </w:r>
          </w:p>
        </w:tc>
        <w:tc>
          <w:p>
            <w:pPr>
              <w:pStyle w:val="Compact"/>
              <w:jc w:val="left"/>
            </w:pPr>
            <w:r>
              <w:t xml:space="preserve">l2</w:t>
            </w:r>
          </w:p>
        </w:tc>
        <w:tc>
          <w:p>
            <w:pPr>
              <w:pStyle w:val="Compact"/>
              <w:jc w:val="left"/>
            </w:pPr>
            <w:r>
              <w:t xml:space="preserve">—</w:t>
            </w:r>
          </w:p>
        </w:tc>
      </w:tr>
      <w:tr>
        <w:tc>
          <w:p>
            <w:pPr>
              <w:pStyle w:val="Compact"/>
              <w:jc w:val="left"/>
            </w:pPr>
            <w:r>
              <w:t xml:space="preserve">Random Forest</w:t>
            </w:r>
          </w:p>
        </w:tc>
        <w:tc>
          <w:p>
            <w:pPr>
              <w:pStyle w:val="Compact"/>
              <w:jc w:val="left"/>
            </w:pPr>
            <w:r>
              <w:rPr>
                <w:rStyle w:val="VerbatimChar"/>
              </w:rPr>
              <w:t xml:space="preserve">max_depth</w:t>
            </w:r>
          </w:p>
        </w:tc>
        <w:tc>
          <w:p>
            <w:pPr>
              <w:pStyle w:val="Compact"/>
              <w:jc w:val="left"/>
            </w:pPr>
            <w:r>
              <w:t xml:space="preserve">3, 5, 8</w:t>
            </w:r>
          </w:p>
        </w:tc>
        <w:tc>
          <w:p>
            <w:pPr>
              <w:pStyle w:val="Compact"/>
              <w:jc w:val="left"/>
            </w:pPr>
            <w:r>
              <w:rPr>
                <w:bCs/>
                <w:b/>
              </w:rPr>
              <w:t xml:space="preserve">8</w:t>
            </w:r>
          </w:p>
        </w:tc>
        <w:tc>
          <w:p>
            <w:pPr>
              <w:pStyle w:val="Compact"/>
              <w:jc w:val="left"/>
            </w:pPr>
            <w:r>
              <w:t xml:space="preserve">0.5804 ± 0.021</w:t>
            </w:r>
          </w:p>
        </w:tc>
      </w:tr>
      <w:tr>
        <w:tc>
          <w:p>
            <w:pPr>
              <w:pStyle w:val="Compact"/>
              <w:jc w:val="left"/>
            </w:pPr>
            <w:r>
              <w:t xml:space="preserve">Random Forest</w:t>
            </w:r>
          </w:p>
        </w:tc>
        <w:tc>
          <w:p>
            <w:pPr>
              <w:pStyle w:val="Compact"/>
              <w:jc w:val="left"/>
            </w:pPr>
            <w:r>
              <w:rPr>
                <w:rStyle w:val="VerbatimChar"/>
              </w:rPr>
              <w:t xml:space="preserve">min_samples_leaf</w:t>
            </w:r>
          </w:p>
        </w:tc>
        <w:tc>
          <w:p>
            <w:pPr>
              <w:pStyle w:val="Compact"/>
              <w:jc w:val="left"/>
            </w:pPr>
            <w:r>
              <w:t xml:space="preserve">5, 10</w:t>
            </w:r>
          </w:p>
        </w:tc>
        <w:tc>
          <w:p>
            <w:pPr>
              <w:pStyle w:val="Compact"/>
              <w:jc w:val="left"/>
            </w:pPr>
            <w:r>
              <w:rPr>
                <w:bCs/>
                <w:b/>
              </w:rPr>
              <w:t xml:space="preserve">10</w:t>
            </w:r>
          </w:p>
        </w:tc>
        <w:tc>
          <w:p>
            <w:pPr>
              <w:pStyle w:val="Compact"/>
              <w:jc w:val="left"/>
            </w:pPr>
            <w:r>
              <w:t xml:space="preserve">—</w:t>
            </w:r>
          </w:p>
        </w:tc>
      </w:tr>
      <w:tr>
        <w:tc>
          <w:p>
            <w:pPr>
              <w:pStyle w:val="Compact"/>
              <w:jc w:val="left"/>
            </w:pPr>
            <w:r>
              <w:t xml:space="preserve">Random Forest</w:t>
            </w:r>
          </w:p>
        </w:tc>
        <w:tc>
          <w:p>
            <w:pPr>
              <w:pStyle w:val="Compact"/>
              <w:jc w:val="left"/>
            </w:pPr>
            <w:r>
              <w:rPr>
                <w:rStyle w:val="VerbatimChar"/>
              </w:rPr>
              <w:t xml:space="preserve">n_estimators</w:t>
            </w:r>
          </w:p>
        </w:tc>
        <w:tc>
          <w:p>
            <w:pPr>
              <w:pStyle w:val="Compact"/>
              <w:jc w:val="left"/>
            </w:pPr>
            <w:r>
              <w:t xml:space="preserve">100</w:t>
            </w:r>
          </w:p>
        </w:tc>
        <w:tc>
          <w:p>
            <w:pPr>
              <w:pStyle w:val="Compact"/>
              <w:jc w:val="left"/>
            </w:pPr>
            <w:r>
              <w:t xml:space="preserve">100</w:t>
            </w:r>
          </w:p>
        </w:tc>
        <w:tc>
          <w:p>
            <w:pPr>
              <w:pStyle w:val="Compact"/>
              <w:jc w:val="left"/>
            </w:pPr>
            <w:r>
              <w:t xml:space="preserve">—</w:t>
            </w:r>
          </w:p>
        </w:tc>
      </w:tr>
      <w:tr>
        <w:tc>
          <w:p>
            <w:pPr>
              <w:pStyle w:val="Compact"/>
              <w:jc w:val="left"/>
            </w:pPr>
            <w:r>
              <w:t xml:space="preserve">Gradient Boosting</w:t>
            </w:r>
          </w:p>
        </w:tc>
        <w:tc>
          <w:p>
            <w:pPr>
              <w:pStyle w:val="Compact"/>
              <w:jc w:val="left"/>
            </w:pPr>
            <w:r>
              <w:rPr>
                <w:rStyle w:val="VerbatimChar"/>
              </w:rPr>
              <w:t xml:space="preserve">learning_rate</w:t>
            </w:r>
          </w:p>
        </w:tc>
        <w:tc>
          <w:p>
            <w:pPr>
              <w:pStyle w:val="Compact"/>
              <w:jc w:val="left"/>
            </w:pPr>
            <w:r>
              <w:t xml:space="preserve">0.05, 0.10</w:t>
            </w:r>
          </w:p>
        </w:tc>
        <w:tc>
          <w:p>
            <w:pPr>
              <w:pStyle w:val="Compact"/>
              <w:jc w:val="left"/>
            </w:pPr>
            <w:r>
              <w:rPr>
                <w:bCs/>
                <w:b/>
              </w:rPr>
              <w:t xml:space="preserve">0.05</w:t>
            </w:r>
          </w:p>
        </w:tc>
        <w:tc>
          <w:p>
            <w:pPr>
              <w:pStyle w:val="Compact"/>
              <w:jc w:val="left"/>
            </w:pPr>
            <w:r>
              <w:t xml:space="preserve">0.5913 ± 0.035</w:t>
            </w:r>
          </w:p>
        </w:tc>
      </w:tr>
      <w:tr>
        <w:tc>
          <w:p>
            <w:pPr>
              <w:pStyle w:val="Compact"/>
              <w:jc w:val="left"/>
            </w:pPr>
            <w:r>
              <w:t xml:space="preserve">Gradient Boosting</w:t>
            </w:r>
          </w:p>
        </w:tc>
        <w:tc>
          <w:p>
            <w:pPr>
              <w:pStyle w:val="Compact"/>
              <w:jc w:val="left"/>
            </w:pPr>
            <w:r>
              <w:rPr>
                <w:rStyle w:val="VerbatimChar"/>
              </w:rPr>
              <w:t xml:space="preserve">max_depth</w:t>
            </w:r>
          </w:p>
        </w:tc>
        <w:tc>
          <w:p>
            <w:pPr>
              <w:pStyle w:val="Compact"/>
              <w:jc w:val="left"/>
            </w:pPr>
            <w:r>
              <w:t xml:space="preserve">2, 3</w:t>
            </w:r>
          </w:p>
        </w:tc>
        <w:tc>
          <w:p>
            <w:pPr>
              <w:pStyle w:val="Compact"/>
              <w:jc w:val="left"/>
            </w:pPr>
            <w:r>
              <w:rPr>
                <w:bCs/>
                <w:b/>
              </w:rPr>
              <w:t xml:space="preserve">3</w:t>
            </w:r>
          </w:p>
        </w:tc>
        <w:tc>
          <w:p>
            <w:pPr>
              <w:pStyle w:val="Compact"/>
              <w:jc w:val="left"/>
            </w:pPr>
            <w:r>
              <w:t xml:space="preserve">—</w:t>
            </w:r>
          </w:p>
        </w:tc>
      </w:tr>
      <w:tr>
        <w:tc>
          <w:p>
            <w:pPr>
              <w:pStyle w:val="Compact"/>
              <w:jc w:val="left"/>
            </w:pPr>
            <w:r>
              <w:t xml:space="preserve">Gradient Boosting</w:t>
            </w:r>
          </w:p>
        </w:tc>
        <w:tc>
          <w:p>
            <w:pPr>
              <w:pStyle w:val="Compact"/>
              <w:jc w:val="left"/>
            </w:pPr>
            <w:r>
              <w:rPr>
                <w:rStyle w:val="VerbatimChar"/>
              </w:rPr>
              <w:t xml:space="preserve">n_estimators</w:t>
            </w:r>
          </w:p>
        </w:tc>
        <w:tc>
          <w:p>
            <w:pPr>
              <w:pStyle w:val="Compact"/>
              <w:jc w:val="left"/>
            </w:pPr>
            <w:r>
              <w:t xml:space="preserve">100</w:t>
            </w:r>
          </w:p>
        </w:tc>
        <w:tc>
          <w:p>
            <w:pPr>
              <w:pStyle w:val="Compact"/>
              <w:jc w:val="left"/>
            </w:pPr>
            <w:r>
              <w:t xml:space="preserve">100</w:t>
            </w:r>
          </w:p>
        </w:tc>
        <w:tc>
          <w:p>
            <w:pPr>
              <w:pStyle w:val="Compact"/>
              <w:jc w:val="left"/>
            </w:pPr>
            <w:r>
              <w:t xml:space="preserve">—</w:t>
            </w:r>
          </w:p>
        </w:tc>
      </w:tr>
    </w:tbl>
    <w:p>
      <w:pPr>
        <w:pStyle w:val="BodyText"/>
      </w:pPr>
      <w:r>
        <w:rPr>
          <w:bCs/>
          <w:b/>
        </w:rPr>
        <w:t xml:space="preserve">Hyperparameter interpretation.</w:t>
      </w:r>
      <w:r>
        <w:t xml:space="preserve"> </w:t>
      </w:r>
      <w:r>
        <w:t xml:space="preserve">For Logistic Regression, the best</w:t>
      </w:r>
      <w:r>
        <w:t xml:space="preserve"> </w:t>
      </w:r>
      <w:r>
        <w:rPr>
          <w:rStyle w:val="VerbatimChar"/>
        </w:rPr>
        <w:t xml:space="preserve">C = 0.01</w:t>
      </w:r>
      <w:r>
        <w:t xml:space="preserve"> </w:t>
      </w:r>
      <w:r>
        <w:t xml:space="preserve">(strong L2 regularisation) confirms that aggressive shrinkage is optimal on this noisy 20-feature financial dataset — preventing the model from fitting ticker-specific idiosyncrasies in the 314-week training window. For Random Forest, the best</w:t>
      </w:r>
      <w:r>
        <w:t xml:space="preserve"> </w:t>
      </w:r>
      <w:r>
        <w:rPr>
          <w:rStyle w:val="VerbatimChar"/>
        </w:rPr>
        <w:t xml:space="preserve">min_samples_leaf = 10</w:t>
      </w:r>
      <w:r>
        <w:t xml:space="preserve"> </w:t>
      </w:r>
      <w:r>
        <w:t xml:space="preserve">enforces coarse trees that capture broad patterns rather than noise, consistent with the small 50-stock universe. For Gradient Boosting,</w:t>
      </w:r>
      <w:r>
        <w:t xml:space="preserve"> </w:t>
      </w:r>
      <w:r>
        <w:rPr>
          <w:rStyle w:val="VerbatimChar"/>
        </w:rPr>
        <w:t xml:space="preserve">learning_rate = 0.05</w:t>
      </w:r>
      <w:r>
        <w:t xml:space="preserve"> </w:t>
      </w:r>
      <w:r>
        <w:t xml:space="preserve">(slow learner with moderate depth) achieves the highest cross-validated AUC (0.5913) of any model, confirming that the nonlinear interactions between ESG controversy and downside risk features warrant a boosted ensemble. Gradient Boosting’s CV AUC (0.5913) exceeds Logistic Regression’s (0.5729) — supporting the algorithm comparison finding that boosted nonlinear learners best capture crash-risk dynamics.</w:t>
      </w:r>
    </w:p>
    <w:p>
      <w:pPr>
        <w:pStyle w:val="BodyText"/>
      </w:pPr>
      <w:r>
        <w:t xml:space="preserve">The</w:t>
      </w:r>
      <w:r>
        <w:t xml:space="preserve"> </w:t>
      </w:r>
      <w:r>
        <w:rPr>
          <w:rStyle w:val="VerbatimChar"/>
        </w:rPr>
        <w:t xml:space="preserve">outputs/hyperparameter_tuning_results.csv</w:t>
      </w:r>
      <w:r>
        <w:t xml:space="preserve"> </w:t>
      </w:r>
      <w:r>
        <w:t xml:space="preserve">file records the full 5-fold grid search results per model per fold (5 splits × 4 LR candidates + 6 RF candidates + 4 GB candidates = 70 evaluations).</w:t>
      </w:r>
    </w:p>
    <w:bookmarkEnd w:id="40"/>
    <w:bookmarkStart w:id="41" w:name="evaluation-metrics"/>
    <w:p>
      <w:pPr>
        <w:pStyle w:val="Heading3"/>
      </w:pPr>
      <w:r>
        <w:t xml:space="preserve">3.6 Evaluation Metrics</w:t>
      </w:r>
    </w:p>
    <w:p>
      <w:pPr>
        <w:pStyle w:val="FirstParagraph"/>
      </w:pPr>
      <w:r>
        <w:rPr>
          <w:bCs/>
          <w:b/>
        </w:rPr>
        <w:t xml:space="preserve">ROC-AUC</w:t>
      </w:r>
      <w:r>
        <w:t xml:space="preserve"> </w:t>
      </w:r>
      <w:r>
        <w:t xml:space="preserve">measures ranking ability:</w:t>
      </w:r>
    </w:p>
    <w:p>
      <w:pPr>
        <w:pStyle w:val="BodyText"/>
      </w:pPr>
      <m:oMathPara>
        <m:oMathParaPr>
          <m:jc m:val="center"/>
        </m:oMathParaPr>
        <m:oMath>
          <m:r>
            <m:rPr>
              <m:nor/>
              <m:sty m:val="p"/>
            </m:rPr>
            <m:t>ROC-AUC</m:t>
          </m:r>
          <m:r>
            <m:rPr>
              <m:sty m:val="p"/>
            </m:rPr>
            <m:t>=</m:t>
          </m:r>
          <m:r>
            <m:t>P</m:t>
          </m:r>
          <m:r>
            <m:rPr>
              <m:sty m:val="p"/>
            </m:rPr>
            <m:t>(</m:t>
          </m:r>
          <m:sSub>
            <m:e>
              <m:acc>
                <m:accPr>
                  <m:chr m:val="̂"/>
                </m:accPr>
                <m:e>
                  <m:r>
                    <m:t>p</m:t>
                  </m:r>
                </m:e>
              </m:acc>
            </m:e>
            <m:sub>
              <m:r>
                <m:t>i</m:t>
              </m:r>
              <m:r>
                <m:rPr>
                  <m:sty m:val="p"/>
                </m:rPr>
                <m:t>,</m:t>
              </m:r>
              <m:r>
                <m:rPr>
                  <m:nor/>
                  <m:sty m:val="p"/>
                </m:rPr>
                <m:t>high</m:t>
              </m:r>
            </m:sub>
          </m:sSub>
          <m:r>
            <m:rPr>
              <m:sty m:val="p"/>
            </m:rPr>
            <m:t>&gt;</m:t>
          </m:r>
          <m:sSub>
            <m:e>
              <m:acc>
                <m:accPr>
                  <m:chr m:val="̂"/>
                </m:accPr>
                <m:e>
                  <m:r>
                    <m:t>p</m:t>
                  </m:r>
                </m:e>
              </m:acc>
            </m:e>
            <m:sub>
              <m:r>
                <m:t>j</m:t>
              </m:r>
              <m:r>
                <m:rPr>
                  <m:sty m:val="p"/>
                </m:rPr>
                <m:t>,</m:t>
              </m:r>
              <m:r>
                <m:rPr>
                  <m:nor/>
                  <m:sty m:val="p"/>
                </m:rPr>
                <m:t>low</m:t>
              </m:r>
            </m:sub>
          </m:sSub>
          <m:r>
            <m:rPr>
              <m:sty m:val="p"/>
            </m:rPr>
            <m:t>)</m:t>
          </m:r>
        </m:oMath>
      </m:oMathPara>
    </w:p>
    <w:p>
      <w:pPr>
        <w:pStyle w:val="FirstParagraph"/>
      </w:pPr>
      <w:r>
        <w:t xml:space="preserve">A naive classifier scores 0.50; perfect ranking scores 1.00.</w:t>
      </w:r>
    </w:p>
    <w:p>
      <w:pPr>
        <w:pStyle w:val="BodyText"/>
      </w:pPr>
      <w:r>
        <w:rPr>
          <w:bCs/>
          <w:b/>
        </w:rPr>
        <w:t xml:space="preserve">Precision@Top Bucket</w:t>
      </w:r>
      <w:r>
        <w:t xml:space="preserve"> </w:t>
      </w:r>
      <w:r>
        <w:t xml:space="preserve">measures accuracy within the model’s top-20% predicted risk group:</w:t>
      </w:r>
    </w:p>
    <w:p>
      <w:pPr>
        <w:pStyle w:val="BodyText"/>
      </w:pPr>
      <m:oMathPara>
        <m:oMathParaPr>
          <m:jc m:val="center"/>
        </m:oMathParaPr>
        <m:oMath>
          <m:r>
            <m:rPr>
              <m:nor/>
              <m:sty m:val="p"/>
            </m:rPr>
            <m:t>Precision@Top</m:t>
          </m:r>
          <m:r>
            <m:rPr>
              <m:sty m:val="p"/>
            </m:rPr>
            <m:t>=</m:t>
          </m:r>
          <m:f>
            <m:fPr>
              <m:type m:val="bar"/>
            </m:fPr>
            <m:num>
              <m:r>
                <m:rPr>
                  <m:sty m:val="p"/>
                </m:rPr>
                <m:t>|</m:t>
              </m:r>
              <m:r>
                <m:rPr>
                  <m:sty m:val="p"/>
                </m:rPr>
                <m:t>{</m:t>
              </m:r>
              <m:r>
                <m:t> </m:t>
              </m:r>
              <m:r>
                <m:t>i</m:t>
              </m:r>
              <m:r>
                <m:rPr>
                  <m:sty m:val="p"/>
                </m:rPr>
                <m:t>:</m:t>
              </m:r>
              <m:sSub>
                <m:e>
                  <m:acc>
                    <m:accPr>
                      <m:chr m:val="̂"/>
                    </m:accPr>
                    <m:e>
                      <m:r>
                        <m:t>p</m:t>
                      </m:r>
                    </m:e>
                  </m:acc>
                </m:e>
                <m:sub>
                  <m:r>
                    <m:t>i</m:t>
                  </m:r>
                </m:sub>
              </m:sSub>
              <m:r>
                <m:rPr>
                  <m:sty m:val="p"/>
                </m:rPr>
                <m:t>≥</m:t>
              </m:r>
              <m:sSub>
                <m:e>
                  <m:r>
                    <m:t>p</m:t>
                  </m:r>
                </m:e>
                <m:sub>
                  <m:r>
                    <m:t>0.80</m:t>
                  </m:r>
                </m:sub>
              </m:sSub>
              <m:r>
                <m:rPr>
                  <m:sty m:val="p"/>
                </m:rPr>
                <m:t>,</m:t>
              </m:r>
              <m:r>
                <m:t> </m:t>
              </m:r>
              <m:sSub>
                <m:e>
                  <m:r>
                    <m:t>y</m:t>
                  </m:r>
                </m:e>
                <m:sub>
                  <m:r>
                    <m:t>i</m:t>
                  </m:r>
                </m:sub>
              </m:sSub>
              <m:r>
                <m:rPr>
                  <m:sty m:val="p"/>
                </m:rPr>
                <m:t>=</m:t>
              </m:r>
              <m:r>
                <m:t>1</m:t>
              </m:r>
              <m:r>
                <m:t> </m:t>
              </m:r>
              <m:r>
                <m:rPr>
                  <m:sty m:val="p"/>
                </m:rPr>
                <m:t>}</m:t>
              </m:r>
              <m:r>
                <m:rPr>
                  <m:sty m:val="p"/>
                </m:rPr>
                <m:t>|</m:t>
              </m:r>
            </m:num>
            <m:den>
              <m:r>
                <m:rPr>
                  <m:sty m:val="p"/>
                </m:rPr>
                <m:t>|</m:t>
              </m:r>
              <m:r>
                <m:rPr>
                  <m:sty m:val="p"/>
                </m:rPr>
                <m:t>{</m:t>
              </m:r>
              <m:r>
                <m:t> </m:t>
              </m:r>
              <m:r>
                <m:t>i</m:t>
              </m:r>
              <m:r>
                <m:rPr>
                  <m:sty m:val="p"/>
                </m:rPr>
                <m:t>:</m:t>
              </m:r>
              <m:sSub>
                <m:e>
                  <m:acc>
                    <m:accPr>
                      <m:chr m:val="̂"/>
                    </m:accPr>
                    <m:e>
                      <m:r>
                        <m:t>p</m:t>
                      </m:r>
                    </m:e>
                  </m:acc>
                </m:e>
                <m:sub>
                  <m:r>
                    <m:t>i</m:t>
                  </m:r>
                </m:sub>
              </m:sSub>
              <m:r>
                <m:rPr>
                  <m:sty m:val="p"/>
                </m:rPr>
                <m:t>≥</m:t>
              </m:r>
              <m:sSub>
                <m:e>
                  <m:r>
                    <m:t>p</m:t>
                  </m:r>
                </m:e>
                <m:sub>
                  <m:r>
                    <m:t>0.80</m:t>
                  </m:r>
                </m:sub>
              </m:sSub>
              <m:r>
                <m:t> </m:t>
              </m:r>
              <m:r>
                <m:rPr>
                  <m:sty m:val="p"/>
                </m:rPr>
                <m:t>}</m:t>
              </m:r>
              <m:r>
                <m:rPr>
                  <m:sty m:val="p"/>
                </m:rPr>
                <m:t>|</m:t>
              </m:r>
            </m:den>
          </m:f>
        </m:oMath>
      </m:oMathPara>
    </w:p>
    <w:p>
      <w:pPr>
        <w:pStyle w:val="FirstParagraph"/>
      </w:pPr>
      <w:r>
        <w:t xml:space="preserve">The naive baseline is 0.20 (random selection in a 20%-prevalence population).</w:t>
      </w:r>
    </w:p>
    <w:p>
      <w:pPr>
        <w:pStyle w:val="BodyText"/>
      </w:pPr>
      <w:r>
        <w:rPr>
          <w:bCs/>
          <w:b/>
        </w:rPr>
        <w:t xml:space="preserve">Crash Capture@Top Bucket:</w:t>
      </w:r>
      <w:r>
        <w:t xml:space="preserve"> </w:t>
      </w:r>
      <w:r>
        <w:t xml:space="preserve">Proportion of true high-crash-risk stocks that fall inside the model’s top bucket. Combined with Precision, it shows the trade-off between identifying true positives and avoiding false alarms.</w:t>
      </w:r>
    </w:p>
    <w:bookmarkEnd w:id="41"/>
    <w:bookmarkStart w:id="42" w:name="algorithm-comparison-results"/>
    <w:p>
      <w:pPr>
        <w:pStyle w:val="Heading3"/>
      </w:pPr>
      <w:r>
        <w:t xml:space="preserve">3.7 Algorithm Comparison Results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Split</w:t>
            </w:r>
          </w:p>
        </w:tc>
        <w:tc>
          <w:p>
            <w:pPr>
              <w:pStyle w:val="Compact"/>
              <w:jc w:val="left"/>
            </w:pPr>
            <w:r>
              <w:t xml:space="preserve">ROC-AUC</w:t>
            </w:r>
          </w:p>
        </w:tc>
        <w:tc>
          <w:p>
            <w:pPr>
              <w:pStyle w:val="Compact"/>
              <w:jc w:val="left"/>
            </w:pPr>
            <w:r>
              <w:t xml:space="preserve">Precision@Top Bucket</w:t>
            </w:r>
          </w:p>
        </w:tc>
        <w:tc>
          <w:p>
            <w:pPr>
              <w:pStyle w:val="Compact"/>
              <w:jc w:val="left"/>
            </w:pPr>
            <w:r>
              <w:t xml:space="preserve">Crash Capture</w:t>
            </w:r>
          </w:p>
        </w:tc>
      </w:tr>
      <w:tr>
        <w:tc>
          <w:p>
            <w:pPr>
              <w:pStyle w:val="Compact"/>
              <w:jc w:val="left"/>
            </w:pPr>
            <w:r>
              <w:t xml:space="preserve">Logistic Regression</w:t>
            </w:r>
          </w:p>
        </w:tc>
        <w:tc>
          <w:p>
            <w:pPr>
              <w:pStyle w:val="Compact"/>
              <w:jc w:val="left"/>
            </w:pPr>
            <w:r>
              <w:t xml:space="preserve">Validation</w:t>
            </w:r>
          </w:p>
        </w:tc>
        <w:tc>
          <w:p>
            <w:pPr>
              <w:pStyle w:val="Compact"/>
              <w:jc w:val="left"/>
            </w:pPr>
            <w:r>
              <w:t xml:space="preserve">0.600</w:t>
            </w:r>
          </w:p>
        </w:tc>
        <w:tc>
          <w:p>
            <w:pPr>
              <w:pStyle w:val="Compact"/>
              <w:jc w:val="left"/>
            </w:pPr>
            <w:r>
              <w:t xml:space="preserve">0.258</w:t>
            </w:r>
          </w:p>
        </w:tc>
        <w:tc>
          <w:p>
            <w:pPr>
              <w:pStyle w:val="Compact"/>
              <w:jc w:val="left"/>
            </w:pPr>
            <w:r>
              <w:t xml:space="preserve">0.258</w:t>
            </w:r>
          </w:p>
        </w:tc>
      </w:tr>
      <w:tr>
        <w:tc>
          <w:p>
            <w:pPr>
              <w:pStyle w:val="Compact"/>
              <w:jc w:val="left"/>
            </w:pPr>
            <w:r>
              <w:t xml:space="preserve">Logistic Regression</w:t>
            </w:r>
          </w:p>
        </w:tc>
        <w:tc>
          <w:p>
            <w:pPr>
              <w:pStyle w:val="Compact"/>
              <w:jc w:val="left"/>
            </w:pPr>
            <w:r>
              <w:t xml:space="preserve">Test</w:t>
            </w:r>
          </w:p>
        </w:tc>
        <w:tc>
          <w:p>
            <w:pPr>
              <w:pStyle w:val="Compact"/>
              <w:jc w:val="left"/>
            </w:pPr>
            <w:r>
              <w:rPr>
                <w:bCs/>
                <w:b/>
              </w:rPr>
              <w:t xml:space="preserve">0.598</w:t>
            </w:r>
          </w:p>
        </w:tc>
        <w:tc>
          <w:p>
            <w:pPr>
              <w:pStyle w:val="Compact"/>
              <w:jc w:val="left"/>
            </w:pPr>
            <w:r>
              <w:t xml:space="preserve">0.251</w:t>
            </w:r>
          </w:p>
        </w:tc>
        <w:tc>
          <w:p>
            <w:pPr>
              <w:pStyle w:val="Compact"/>
              <w:jc w:val="left"/>
            </w:pPr>
            <w:r>
              <w:t xml:space="preserve">0.251</w:t>
            </w:r>
          </w:p>
        </w:tc>
      </w:tr>
      <w:tr>
        <w:tc>
          <w:p>
            <w:pPr>
              <w:pStyle w:val="Compact"/>
              <w:jc w:val="left"/>
            </w:pPr>
            <w:r>
              <w:t xml:space="preserve">Random Forest</w:t>
            </w:r>
          </w:p>
        </w:tc>
        <w:tc>
          <w:p>
            <w:pPr>
              <w:pStyle w:val="Compact"/>
              <w:jc w:val="left"/>
            </w:pPr>
            <w:r>
              <w:t xml:space="preserve">Validation</w:t>
            </w:r>
          </w:p>
        </w:tc>
        <w:tc>
          <w:p>
            <w:pPr>
              <w:pStyle w:val="Compact"/>
              <w:jc w:val="left"/>
            </w:pPr>
            <w:r>
              <w:t xml:space="preserve">0.582</w:t>
            </w:r>
          </w:p>
        </w:tc>
        <w:tc>
          <w:p>
            <w:pPr>
              <w:pStyle w:val="Compact"/>
              <w:jc w:val="left"/>
            </w:pPr>
            <w:r>
              <w:t xml:space="preserve">0.261</w:t>
            </w:r>
          </w:p>
        </w:tc>
        <w:tc>
          <w:p>
            <w:pPr>
              <w:pStyle w:val="Compact"/>
              <w:jc w:val="left"/>
            </w:pPr>
            <w:r>
              <w:t xml:space="preserve">0.261</w:t>
            </w:r>
          </w:p>
        </w:tc>
      </w:tr>
      <w:tr>
        <w:tc>
          <w:p>
            <w:pPr>
              <w:pStyle w:val="Compact"/>
              <w:jc w:val="left"/>
            </w:pPr>
            <w:r>
              <w:t xml:space="preserve">Random Forest</w:t>
            </w:r>
          </w:p>
        </w:tc>
        <w:tc>
          <w:p>
            <w:pPr>
              <w:pStyle w:val="Compact"/>
              <w:jc w:val="left"/>
            </w:pPr>
            <w:r>
              <w:t xml:space="preserve">Test</w:t>
            </w:r>
          </w:p>
        </w:tc>
        <w:tc>
          <w:p>
            <w:pPr>
              <w:pStyle w:val="Compact"/>
              <w:jc w:val="left"/>
            </w:pPr>
            <w:r>
              <w:t xml:space="preserve">0.592</w:t>
            </w:r>
          </w:p>
        </w:tc>
        <w:tc>
          <w:p>
            <w:pPr>
              <w:pStyle w:val="Compact"/>
              <w:jc w:val="left"/>
            </w:pPr>
            <w:r>
              <w:t xml:space="preserve">0.287</w:t>
            </w:r>
          </w:p>
        </w:tc>
        <w:tc>
          <w:p>
            <w:pPr>
              <w:pStyle w:val="Compact"/>
              <w:jc w:val="left"/>
            </w:pPr>
            <w:r>
              <w:t xml:space="preserve">0.287</w:t>
            </w:r>
          </w:p>
        </w:tc>
      </w:tr>
      <w:tr>
        <w:tc>
          <w:p>
            <w:pPr>
              <w:pStyle w:val="Compact"/>
              <w:jc w:val="left"/>
            </w:pPr>
            <w:r>
              <w:t xml:space="preserve">Gradient Boosting</w:t>
            </w:r>
          </w:p>
        </w:tc>
        <w:tc>
          <w:p>
            <w:pPr>
              <w:pStyle w:val="Compact"/>
              <w:jc w:val="left"/>
            </w:pPr>
            <w:r>
              <w:t xml:space="preserve">Validation</w:t>
            </w:r>
          </w:p>
        </w:tc>
        <w:tc>
          <w:p>
            <w:pPr>
              <w:pStyle w:val="Compact"/>
              <w:jc w:val="left"/>
            </w:pPr>
            <w:r>
              <w:t xml:space="preserve">0.561</w:t>
            </w:r>
          </w:p>
        </w:tc>
        <w:tc>
          <w:p>
            <w:pPr>
              <w:pStyle w:val="Compact"/>
              <w:jc w:val="left"/>
            </w:pPr>
            <w:r>
              <w:t xml:space="preserve">0.260</w:t>
            </w:r>
          </w:p>
        </w:tc>
        <w:tc>
          <w:p>
            <w:pPr>
              <w:pStyle w:val="Compact"/>
              <w:jc w:val="left"/>
            </w:pPr>
            <w:r>
              <w:t xml:space="preserve">0.260</w:t>
            </w:r>
          </w:p>
        </w:tc>
      </w:tr>
      <w:tr>
        <w:tc>
          <w:p>
            <w:pPr>
              <w:pStyle w:val="Compact"/>
              <w:jc w:val="left"/>
            </w:pPr>
            <w:r>
              <w:t xml:space="preserve">Gradient Boosting</w:t>
            </w:r>
          </w:p>
        </w:tc>
        <w:tc>
          <w:p>
            <w:pPr>
              <w:pStyle w:val="Compact"/>
              <w:jc w:val="left"/>
            </w:pPr>
            <w:r>
              <w:t xml:space="preserve">Test</w:t>
            </w:r>
          </w:p>
        </w:tc>
        <w:tc>
          <w:p>
            <w:pPr>
              <w:pStyle w:val="Compact"/>
              <w:jc w:val="left"/>
            </w:pPr>
            <w:r>
              <w:rPr>
                <w:bCs/>
                <w:b/>
              </w:rPr>
              <w:t xml:space="preserve">0.611</w:t>
            </w:r>
          </w:p>
        </w:tc>
        <w:tc>
          <w:p>
            <w:pPr>
              <w:pStyle w:val="Compact"/>
              <w:jc w:val="left"/>
            </w:pPr>
            <w:r>
              <w:rPr>
                <w:bCs/>
                <w:b/>
              </w:rPr>
              <w:t xml:space="preserve">0.316</w:t>
            </w:r>
          </w:p>
        </w:tc>
        <w:tc>
          <w:p>
            <w:pPr>
              <w:pStyle w:val="Compact"/>
              <w:jc w:val="left"/>
            </w:pPr>
            <w:r>
              <w:rPr>
                <w:bCs/>
                <w:b/>
              </w:rPr>
              <w:t xml:space="preserve">0.316</w:t>
            </w:r>
          </w:p>
        </w:tc>
      </w:tr>
    </w:tbl>
    <w:p>
      <w:pPr>
        <w:pStyle w:val="BodyText"/>
      </w:pPr>
      <w:r>
        <w:t xml:space="preserve">Gradient Boosting has the highest test ROC-AUC and strongest precision-at-top-bucket, suggesting nonlinear interactions between ESG and risk features add value. Logistic Regression remains the primary model for interpretability.</w:t>
      </w:r>
    </w:p>
    <w:p>
      <w:pPr>
        <w:pStyle w:val="BodyText"/>
      </w:pPr>
      <w:r>
        <w:rPr>
          <w:bCs/>
          <w:b/>
        </w:rPr>
        <w:t xml:space="preserve">Performance context.</w:t>
      </w:r>
      <w:r>
        <w:t xml:space="preserve"> </w:t>
      </w:r>
      <w:r>
        <w:t xml:space="preserve">AUC values around 0.60 reflect the inherent difficulty of forecasting financial tail events. Chen et al. (2001) note that crash risk is driven by rare, noisy, interacting factors. In this literature, an AUC above 0.55 on a held-out test set with no look-ahead bias is considered meaningful. More importantly, the Precision@Top metric of 25–32% significantly exceeds the 20% naive baseline — directly relevant to the portfolio application.</w:t>
      </w:r>
    </w:p>
    <w:bookmarkEnd w:id="42"/>
    <w:bookmarkStart w:id="43" w:name="esg-feature-lift-analysis"/>
    <w:p>
      <w:pPr>
        <w:pStyle w:val="Heading3"/>
      </w:pPr>
      <w:r>
        <w:t xml:space="preserve">3.8 ESG Feature Lift Analysis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Split</w:t>
            </w:r>
          </w:p>
        </w:tc>
        <w:tc>
          <w:p>
            <w:pPr>
              <w:pStyle w:val="Compact"/>
              <w:jc w:val="left"/>
            </w:pPr>
            <w:r>
              <w:t xml:space="preserve">Features</w:t>
            </w:r>
          </w:p>
        </w:tc>
        <w:tc>
          <w:p>
            <w:pPr>
              <w:pStyle w:val="Compact"/>
              <w:jc w:val="left"/>
            </w:pPr>
            <w:r>
              <w:t xml:space="preserve">ROC-AUC</w:t>
            </w:r>
          </w:p>
        </w:tc>
        <w:tc>
          <w:p>
            <w:pPr>
              <w:pStyle w:val="Compact"/>
              <w:jc w:val="left"/>
            </w:pPr>
            <w:r>
              <w:t xml:space="preserve">Precision@Top</w:t>
            </w:r>
          </w:p>
        </w:tc>
        <w:tc>
          <w:p>
            <w:pPr>
              <w:pStyle w:val="Compact"/>
              <w:jc w:val="left"/>
            </w:pPr>
            <w:r>
              <w:t xml:space="preserve">Crash Capture</w:t>
            </w:r>
          </w:p>
        </w:tc>
      </w:tr>
      <w:tr>
        <w:tc>
          <w:p>
            <w:pPr>
              <w:pStyle w:val="Compact"/>
              <w:jc w:val="left"/>
            </w:pPr>
            <w:r>
              <w:t xml:space="preserve">Baseline (no ESG)</w:t>
            </w:r>
          </w:p>
        </w:tc>
        <w:tc>
          <w:p>
            <w:pPr>
              <w:pStyle w:val="Compact"/>
              <w:jc w:val="left"/>
            </w:pPr>
            <w:r>
              <w:t xml:space="preserve">Validation</w:t>
            </w:r>
          </w:p>
        </w:tc>
        <w:tc>
          <w:p>
            <w:pPr>
              <w:pStyle w:val="Compact"/>
              <w:jc w:val="left"/>
            </w:pPr>
            <w:r>
              <w:t xml:space="preserve">12</w:t>
            </w:r>
          </w:p>
        </w:tc>
        <w:tc>
          <w:p>
            <w:pPr>
              <w:pStyle w:val="Compact"/>
              <w:jc w:val="left"/>
            </w:pPr>
            <w:r>
              <w:t xml:space="preserve">0.558</w:t>
            </w:r>
          </w:p>
        </w:tc>
        <w:tc>
          <w:p>
            <w:pPr>
              <w:pStyle w:val="Compact"/>
              <w:jc w:val="left"/>
            </w:pPr>
            <w:r>
              <w:t xml:space="preserve">0.250</w:t>
            </w:r>
          </w:p>
        </w:tc>
        <w:tc>
          <w:p>
            <w:pPr>
              <w:pStyle w:val="Compact"/>
              <w:jc w:val="left"/>
            </w:pPr>
            <w:r>
              <w:t xml:space="preserve">0.250</w:t>
            </w:r>
          </w:p>
        </w:tc>
      </w:tr>
      <w:tr>
        <w:tc>
          <w:p>
            <w:pPr>
              <w:pStyle w:val="Compact"/>
              <w:jc w:val="left"/>
            </w:pPr>
            <w:r>
              <w:t xml:space="preserve">Full model (with ESG)</w:t>
            </w:r>
          </w:p>
        </w:tc>
        <w:tc>
          <w:p>
            <w:pPr>
              <w:pStyle w:val="Compact"/>
              <w:jc w:val="left"/>
            </w:pPr>
            <w:r>
              <w:t xml:space="preserve">Validation</w:t>
            </w:r>
          </w:p>
        </w:tc>
        <w:tc>
          <w:p>
            <w:pPr>
              <w:pStyle w:val="Compact"/>
              <w:jc w:val="left"/>
            </w:pPr>
            <w:r>
              <w:t xml:space="preserve">20</w:t>
            </w:r>
          </w:p>
        </w:tc>
        <w:tc>
          <w:p>
            <w:pPr>
              <w:pStyle w:val="Compact"/>
              <w:jc w:val="left"/>
            </w:pPr>
            <w:r>
              <w:t xml:space="preserve">0.600</w:t>
            </w:r>
          </w:p>
        </w:tc>
        <w:tc>
          <w:p>
            <w:pPr>
              <w:pStyle w:val="Compact"/>
              <w:jc w:val="left"/>
            </w:pPr>
            <w:r>
              <w:t xml:space="preserve">0.258</w:t>
            </w:r>
          </w:p>
        </w:tc>
        <w:tc>
          <w:p>
            <w:pPr>
              <w:pStyle w:val="Compact"/>
              <w:jc w:val="left"/>
            </w:pPr>
            <w:r>
              <w:t xml:space="preserve">0.258</w:t>
            </w:r>
          </w:p>
        </w:tc>
      </w:tr>
      <w:tr>
        <w:tc>
          <w:p>
            <w:pPr>
              <w:pStyle w:val="Compact"/>
              <w:jc w:val="left"/>
            </w:pPr>
            <w:r>
              <w:t xml:space="preserve">ESG delta</w:t>
            </w:r>
          </w:p>
        </w:tc>
        <w:tc>
          <w:p>
            <w:pPr>
              <w:pStyle w:val="Compact"/>
              <w:jc w:val="left"/>
            </w:pPr>
            <w:r>
              <w:t xml:space="preserve">Validation</w:t>
            </w:r>
          </w:p>
        </w:tc>
        <w:tc>
          <w:p>
            <w:pPr>
              <w:pStyle w:val="Compact"/>
              <w:jc w:val="left"/>
            </w:pPr>
            <w:r>
              <w:t xml:space="preserve">+8</w:t>
            </w:r>
          </w:p>
        </w:tc>
        <w:tc>
          <w:p>
            <w:pPr>
              <w:pStyle w:val="Compact"/>
              <w:jc w:val="left"/>
            </w:pPr>
            <w:r>
              <w:rPr>
                <w:bCs/>
                <w:b/>
              </w:rPr>
              <w:t xml:space="preserve">+0.042</w:t>
            </w:r>
          </w:p>
        </w:tc>
        <w:tc>
          <w:p>
            <w:pPr>
              <w:pStyle w:val="Compact"/>
              <w:jc w:val="left"/>
            </w:pPr>
            <w:r>
              <w:t xml:space="preserve">+0.008</w:t>
            </w:r>
          </w:p>
        </w:tc>
        <w:tc>
          <w:p>
            <w:pPr>
              <w:pStyle w:val="Compact"/>
              <w:jc w:val="left"/>
            </w:pPr>
            <w:r>
              <w:t xml:space="preserve">+0.008</w:t>
            </w:r>
          </w:p>
        </w:tc>
      </w:tr>
      <w:tr>
        <w:tc>
          <w:p>
            <w:pPr>
              <w:pStyle w:val="Compact"/>
              <w:jc w:val="left"/>
            </w:pPr>
            <w:r>
              <w:t xml:space="preserve">Baseline (no ESG)</w:t>
            </w:r>
          </w:p>
        </w:tc>
        <w:tc>
          <w:p>
            <w:pPr>
              <w:pStyle w:val="Compact"/>
              <w:jc w:val="left"/>
            </w:pPr>
            <w:r>
              <w:t xml:space="preserve">Test</w:t>
            </w:r>
          </w:p>
        </w:tc>
        <w:tc>
          <w:p>
            <w:pPr>
              <w:pStyle w:val="Compact"/>
              <w:jc w:val="left"/>
            </w:pPr>
            <w:r>
              <w:t xml:space="preserve">12</w:t>
            </w:r>
          </w:p>
        </w:tc>
        <w:tc>
          <w:p>
            <w:pPr>
              <w:pStyle w:val="Compact"/>
              <w:jc w:val="left"/>
            </w:pPr>
            <w:r>
              <w:t xml:space="preserve">0.569</w:t>
            </w:r>
          </w:p>
        </w:tc>
        <w:tc>
          <w:p>
            <w:pPr>
              <w:pStyle w:val="Compact"/>
              <w:jc w:val="left"/>
            </w:pPr>
            <w:r>
              <w:t xml:space="preserve">0.260</w:t>
            </w:r>
          </w:p>
        </w:tc>
        <w:tc>
          <w:p>
            <w:pPr>
              <w:pStyle w:val="Compact"/>
              <w:jc w:val="left"/>
            </w:pPr>
            <w:r>
              <w:t xml:space="preserve">0.260</w:t>
            </w:r>
          </w:p>
        </w:tc>
      </w:tr>
      <w:tr>
        <w:tc>
          <w:p>
            <w:pPr>
              <w:pStyle w:val="Compact"/>
              <w:jc w:val="left"/>
            </w:pPr>
            <w:r>
              <w:t xml:space="preserve">Full model (with ESG)</w:t>
            </w:r>
          </w:p>
        </w:tc>
        <w:tc>
          <w:p>
            <w:pPr>
              <w:pStyle w:val="Compact"/>
              <w:jc w:val="left"/>
            </w:pPr>
            <w:r>
              <w:t xml:space="preserve">Test</w:t>
            </w:r>
          </w:p>
        </w:tc>
        <w:tc>
          <w:p>
            <w:pPr>
              <w:pStyle w:val="Compact"/>
              <w:jc w:val="left"/>
            </w:pPr>
            <w:r>
              <w:t xml:space="preserve">20</w:t>
            </w:r>
          </w:p>
        </w:tc>
        <w:tc>
          <w:p>
            <w:pPr>
              <w:pStyle w:val="Compact"/>
              <w:jc w:val="left"/>
            </w:pPr>
            <w:r>
              <w:t xml:space="preserve">0.598</w:t>
            </w:r>
          </w:p>
        </w:tc>
        <w:tc>
          <w:p>
            <w:pPr>
              <w:pStyle w:val="Compact"/>
              <w:jc w:val="left"/>
            </w:pPr>
            <w:r>
              <w:t xml:space="preserve">0.251</w:t>
            </w:r>
          </w:p>
        </w:tc>
        <w:tc>
          <w:p>
            <w:pPr>
              <w:pStyle w:val="Compact"/>
              <w:jc w:val="left"/>
            </w:pPr>
            <w:r>
              <w:t xml:space="preserve">0.251</w:t>
            </w:r>
          </w:p>
        </w:tc>
      </w:tr>
      <w:tr>
        <w:tc>
          <w:p>
            <w:pPr>
              <w:pStyle w:val="Compact"/>
              <w:jc w:val="left"/>
            </w:pPr>
            <w:r>
              <w:t xml:space="preserve">ESG delta</w:t>
            </w:r>
          </w:p>
        </w:tc>
        <w:tc>
          <w:p>
            <w:pPr>
              <w:pStyle w:val="Compact"/>
              <w:jc w:val="left"/>
            </w:pPr>
            <w:r>
              <w:t xml:space="preserve">Test</w:t>
            </w:r>
          </w:p>
        </w:tc>
        <w:tc>
          <w:p>
            <w:pPr>
              <w:pStyle w:val="Compact"/>
              <w:jc w:val="left"/>
            </w:pPr>
            <w:r>
              <w:t xml:space="preserve">+8</w:t>
            </w:r>
          </w:p>
        </w:tc>
        <w:tc>
          <w:p>
            <w:pPr>
              <w:pStyle w:val="Compact"/>
              <w:jc w:val="left"/>
            </w:pPr>
            <w:r>
              <w:rPr>
                <w:bCs/>
                <w:b/>
              </w:rPr>
              <w:t xml:space="preserve">+0.029</w:t>
            </w:r>
          </w:p>
        </w:tc>
        <w:tc>
          <w:p>
            <w:pPr>
              <w:pStyle w:val="Compact"/>
              <w:jc w:val="left"/>
            </w:pPr>
            <w:r>
              <w:t xml:space="preserve">-0.010</w:t>
            </w:r>
          </w:p>
        </w:tc>
        <w:tc>
          <w:p>
            <w:pPr>
              <w:pStyle w:val="Compact"/>
              <w:jc w:val="left"/>
            </w:pPr>
            <w:r>
              <w:t xml:space="preserve">-0.010</w:t>
            </w:r>
          </w:p>
        </w:tc>
      </w:tr>
    </w:tbl>
    <w:p>
      <w:pPr>
        <w:pStyle w:val="BodyText"/>
      </w:pPr>
      <w:r>
        <w:t xml:space="preserve">ESG controversy features improve test ROC-AUC by +2.9 percentage points. The precision delta is marginally negative on test, reflecting realistic model behaviour: ESG features add discriminative ranking signal overall but do not uniformly improve every business-relevant metric. A production risk team should monitor multiple metrics.</w:t>
      </w:r>
    </w:p>
    <w:bookmarkEnd w:id="43"/>
    <w:bookmarkStart w:id="44" w:name="feature-importance"/>
    <w:p>
      <w:pPr>
        <w:pStyle w:val="Heading3"/>
      </w:pPr>
      <w:r>
        <w:t xml:space="preserve">3.9 Feature Importance</w:t>
      </w:r>
    </w:p>
    <w:p>
      <w:pPr>
        <w:pStyle w:val="FirstParagraph"/>
      </w:pPr>
      <w:r>
        <w:t xml:space="preserve">Logistic Regression feature importance is measured as the absolute value of standardised coefficients (post-scaling, making magnitudes directly comparable across features).</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Feature</w:t>
            </w:r>
          </w:p>
        </w:tc>
        <w:tc>
          <w:p>
            <w:pPr>
              <w:pStyle w:val="Compact"/>
              <w:jc w:val="left"/>
            </w:pPr>
            <w:r>
              <w:t xml:space="preserve">Importance</w:t>
            </w:r>
          </w:p>
        </w:tc>
        <w:tc>
          <w:p>
            <w:pPr>
              <w:pStyle w:val="Compact"/>
              <w:jc w:val="left"/>
            </w:pPr>
            <w:r>
              <w:t xml:space="preserve">Group</w:t>
            </w:r>
          </w:p>
        </w:tc>
      </w:tr>
      <w:tr>
        <w:tc>
          <w:p>
            <w:pPr>
              <w:pStyle w:val="Compact"/>
              <w:jc w:val="left"/>
            </w:pPr>
            <w:r>
              <w:t xml:space="preserve">1</w:t>
            </w:r>
          </w:p>
        </w:tc>
        <w:tc>
          <w:p>
            <w:pPr>
              <w:pStyle w:val="Compact"/>
              <w:jc w:val="left"/>
            </w:pPr>
            <w:r>
              <w:rPr>
                <w:rStyle w:val="VerbatimChar"/>
              </w:rPr>
              <w:t xml:space="preserve">controversy_score</w:t>
            </w:r>
          </w:p>
        </w:tc>
        <w:tc>
          <w:p>
            <w:pPr>
              <w:pStyle w:val="Compact"/>
              <w:jc w:val="left"/>
            </w:pPr>
            <w:r>
              <w:t xml:space="preserve">0.827</w:t>
            </w:r>
          </w:p>
        </w:tc>
        <w:tc>
          <w:p>
            <w:pPr>
              <w:pStyle w:val="Compact"/>
              <w:jc w:val="left"/>
            </w:pPr>
            <w:r>
              <w:t xml:space="preserve">ESG</w:t>
            </w:r>
          </w:p>
        </w:tc>
      </w:tr>
      <w:tr>
        <w:tc>
          <w:p>
            <w:pPr>
              <w:pStyle w:val="Compact"/>
              <w:jc w:val="left"/>
            </w:pPr>
            <w:r>
              <w:t xml:space="preserve">2</w:t>
            </w:r>
          </w:p>
        </w:tc>
        <w:tc>
          <w:p>
            <w:pPr>
              <w:pStyle w:val="Compact"/>
              <w:jc w:val="left"/>
            </w:pPr>
            <w:r>
              <w:rPr>
                <w:rStyle w:val="VerbatimChar"/>
              </w:rPr>
              <w:t xml:space="preserve">controversy_rolling_mean_13w</w:t>
            </w:r>
          </w:p>
        </w:tc>
        <w:tc>
          <w:p>
            <w:pPr>
              <w:pStyle w:val="Compact"/>
              <w:jc w:val="left"/>
            </w:pPr>
            <w:r>
              <w:t xml:space="preserve">0.651</w:t>
            </w:r>
          </w:p>
        </w:tc>
        <w:tc>
          <w:p>
            <w:pPr>
              <w:pStyle w:val="Compact"/>
              <w:jc w:val="left"/>
            </w:pPr>
            <w:r>
              <w:t xml:space="preserve">ESG</w:t>
            </w:r>
          </w:p>
        </w:tc>
      </w:tr>
      <w:tr>
        <w:tc>
          <w:p>
            <w:pPr>
              <w:pStyle w:val="Compact"/>
              <w:jc w:val="left"/>
            </w:pPr>
            <w:r>
              <w:t xml:space="preserve">3</w:t>
            </w:r>
          </w:p>
        </w:tc>
        <w:tc>
          <w:p>
            <w:pPr>
              <w:pStyle w:val="Compact"/>
              <w:jc w:val="left"/>
            </w:pPr>
            <w:r>
              <w:rPr>
                <w:rStyle w:val="VerbatimChar"/>
              </w:rPr>
              <w:t xml:space="preserve">downside_beta</w:t>
            </w:r>
          </w:p>
        </w:tc>
        <w:tc>
          <w:p>
            <w:pPr>
              <w:pStyle w:val="Compact"/>
              <w:jc w:val="left"/>
            </w:pPr>
            <w:r>
              <w:t xml:space="preserve">0.368</w:t>
            </w:r>
          </w:p>
        </w:tc>
        <w:tc>
          <w:p>
            <w:pPr>
              <w:pStyle w:val="Compact"/>
              <w:jc w:val="left"/>
            </w:pPr>
            <w:r>
              <w:t xml:space="preserve">Downside Risk</w:t>
            </w:r>
          </w:p>
        </w:tc>
      </w:tr>
      <w:tr>
        <w:tc>
          <w:p>
            <w:pPr>
              <w:pStyle w:val="Compact"/>
              <w:jc w:val="left"/>
            </w:pPr>
            <w:r>
              <w:t xml:space="preserve">4</w:t>
            </w:r>
          </w:p>
        </w:tc>
        <w:tc>
          <w:p>
            <w:pPr>
              <w:pStyle w:val="Compact"/>
              <w:jc w:val="left"/>
            </w:pPr>
            <w:r>
              <w:rPr>
                <w:rStyle w:val="VerbatimChar"/>
              </w:rPr>
              <w:t xml:space="preserve">market_cap</w:t>
            </w:r>
          </w:p>
        </w:tc>
        <w:tc>
          <w:p>
            <w:pPr>
              <w:pStyle w:val="Compact"/>
              <w:jc w:val="left"/>
            </w:pPr>
            <w:r>
              <w:t xml:space="preserve">0.265</w:t>
            </w:r>
          </w:p>
        </w:tc>
        <w:tc>
          <w:p>
            <w:pPr>
              <w:pStyle w:val="Compact"/>
              <w:jc w:val="left"/>
            </w:pPr>
            <w:r>
              <w:t xml:space="preserve">Fundamentals</w:t>
            </w:r>
          </w:p>
        </w:tc>
      </w:tr>
      <w:tr>
        <w:tc>
          <w:p>
            <w:pPr>
              <w:pStyle w:val="Compact"/>
              <w:jc w:val="left"/>
            </w:pPr>
            <w:r>
              <w:t xml:space="preserve">5</w:t>
            </w:r>
          </w:p>
        </w:tc>
        <w:tc>
          <w:p>
            <w:pPr>
              <w:pStyle w:val="Compact"/>
              <w:jc w:val="left"/>
            </w:pPr>
            <w:r>
              <w:rPr>
                <w:rStyle w:val="VerbatimChar"/>
              </w:rPr>
              <w:t xml:space="preserve">relative_downside_beta</w:t>
            </w:r>
          </w:p>
        </w:tc>
        <w:tc>
          <w:p>
            <w:pPr>
              <w:pStyle w:val="Compact"/>
              <w:jc w:val="left"/>
            </w:pPr>
            <w:r>
              <w:t xml:space="preserve">0.252</w:t>
            </w:r>
          </w:p>
        </w:tc>
        <w:tc>
          <w:p>
            <w:pPr>
              <w:pStyle w:val="Compact"/>
              <w:jc w:val="left"/>
            </w:pPr>
            <w:r>
              <w:t xml:space="preserve">Downside Risk</w:t>
            </w:r>
          </w:p>
        </w:tc>
      </w:tr>
      <w:tr>
        <w:tc>
          <w:p>
            <w:pPr>
              <w:pStyle w:val="Compact"/>
              <w:jc w:val="left"/>
            </w:pPr>
            <w:r>
              <w:t xml:space="preserve">6</w:t>
            </w:r>
          </w:p>
        </w:tc>
        <w:tc>
          <w:p>
            <w:pPr>
              <w:pStyle w:val="Compact"/>
              <w:jc w:val="left"/>
            </w:pPr>
            <w:r>
              <w:rPr>
                <w:rStyle w:val="VerbatimChar"/>
              </w:rPr>
              <w:t xml:space="preserve">trailing_return</w:t>
            </w:r>
          </w:p>
        </w:tc>
        <w:tc>
          <w:p>
            <w:pPr>
              <w:pStyle w:val="Compact"/>
              <w:jc w:val="left"/>
            </w:pPr>
            <w:r>
              <w:t xml:space="preserve">0.223</w:t>
            </w:r>
          </w:p>
        </w:tc>
        <w:tc>
          <w:p>
            <w:pPr>
              <w:pStyle w:val="Compact"/>
              <w:jc w:val="left"/>
            </w:pPr>
            <w:r>
              <w:t xml:space="preserve">Downside Risk</w:t>
            </w:r>
          </w:p>
        </w:tc>
      </w:tr>
      <w:tr>
        <w:tc>
          <w:p>
            <w:pPr>
              <w:pStyle w:val="Compact"/>
              <w:jc w:val="left"/>
            </w:pPr>
            <w:r>
              <w:t xml:space="preserve">7</w:t>
            </w:r>
          </w:p>
        </w:tc>
        <w:tc>
          <w:p>
            <w:pPr>
              <w:pStyle w:val="Compact"/>
              <w:jc w:val="left"/>
            </w:pPr>
            <w:r>
              <w:rPr>
                <w:rStyle w:val="VerbatimChar"/>
              </w:rPr>
              <w:t xml:space="preserve">beta</w:t>
            </w:r>
          </w:p>
        </w:tc>
        <w:tc>
          <w:p>
            <w:pPr>
              <w:pStyle w:val="Compact"/>
              <w:jc w:val="left"/>
            </w:pPr>
            <w:r>
              <w:t xml:space="preserve">0.199</w:t>
            </w:r>
          </w:p>
        </w:tc>
        <w:tc>
          <w:p>
            <w:pPr>
              <w:pStyle w:val="Compact"/>
              <w:jc w:val="left"/>
            </w:pPr>
            <w:r>
              <w:t xml:space="preserve">Downside Risk</w:t>
            </w:r>
          </w:p>
        </w:tc>
      </w:tr>
      <w:tr>
        <w:tc>
          <w:p>
            <w:pPr>
              <w:pStyle w:val="Compact"/>
              <w:jc w:val="left"/>
            </w:pPr>
            <w:r>
              <w:t xml:space="preserve">8</w:t>
            </w:r>
          </w:p>
        </w:tc>
        <w:tc>
          <w:p>
            <w:pPr>
              <w:pStyle w:val="Compact"/>
              <w:jc w:val="left"/>
            </w:pPr>
            <w:r>
              <w:rPr>
                <w:rStyle w:val="VerbatimChar"/>
              </w:rPr>
              <w:t xml:space="preserve">realized_volatility</w:t>
            </w:r>
          </w:p>
        </w:tc>
        <w:tc>
          <w:p>
            <w:pPr>
              <w:pStyle w:val="Compact"/>
              <w:jc w:val="left"/>
            </w:pPr>
            <w:r>
              <w:t xml:space="preserve">0.157</w:t>
            </w:r>
          </w:p>
        </w:tc>
        <w:tc>
          <w:p>
            <w:pPr>
              <w:pStyle w:val="Compact"/>
              <w:jc w:val="left"/>
            </w:pPr>
            <w:r>
              <w:t xml:space="preserve">Downside Risk</w:t>
            </w:r>
          </w:p>
        </w:tc>
      </w:tr>
      <w:tr>
        <w:tc>
          <w:p>
            <w:pPr>
              <w:pStyle w:val="Compact"/>
              <w:jc w:val="left"/>
            </w:pPr>
            <w:r>
              <w:t xml:space="preserve">9</w:t>
            </w:r>
          </w:p>
        </w:tc>
        <w:tc>
          <w:p>
            <w:pPr>
              <w:pStyle w:val="Compact"/>
              <w:jc w:val="left"/>
            </w:pPr>
            <w:r>
              <w:rPr>
                <w:rStyle w:val="VerbatimChar"/>
              </w:rPr>
              <w:t xml:space="preserve">lagged_ncskew</w:t>
            </w:r>
          </w:p>
        </w:tc>
        <w:tc>
          <w:p>
            <w:pPr>
              <w:pStyle w:val="Compact"/>
              <w:jc w:val="left"/>
            </w:pPr>
            <w:r>
              <w:t xml:space="preserve">0.144</w:t>
            </w:r>
          </w:p>
        </w:tc>
        <w:tc>
          <w:p>
            <w:pPr>
              <w:pStyle w:val="Compact"/>
              <w:jc w:val="left"/>
            </w:pPr>
            <w:r>
              <w:t xml:space="preserve">Crash History</w:t>
            </w:r>
          </w:p>
        </w:tc>
      </w:tr>
      <w:tr>
        <w:tc>
          <w:p>
            <w:pPr>
              <w:pStyle w:val="Compact"/>
              <w:jc w:val="left"/>
            </w:pPr>
            <w:r>
              <w:t xml:space="preserve">10</w:t>
            </w:r>
          </w:p>
        </w:tc>
        <w:tc>
          <w:p>
            <w:pPr>
              <w:pStyle w:val="Compact"/>
              <w:jc w:val="left"/>
            </w:pPr>
            <w:r>
              <w:rPr>
                <w:rStyle w:val="VerbatimChar"/>
              </w:rPr>
              <w:t xml:space="preserve">controversy_change_13w</w:t>
            </w:r>
          </w:p>
        </w:tc>
        <w:tc>
          <w:p>
            <w:pPr>
              <w:pStyle w:val="Compact"/>
              <w:jc w:val="left"/>
            </w:pPr>
            <w:r>
              <w:t xml:space="preserve">0.137</w:t>
            </w:r>
          </w:p>
        </w:tc>
        <w:tc>
          <w:p>
            <w:pPr>
              <w:pStyle w:val="Compact"/>
              <w:jc w:val="left"/>
            </w:pPr>
            <w:r>
              <w:t xml:space="preserve">ESG</w:t>
            </w:r>
          </w:p>
        </w:tc>
      </w:tr>
    </w:tbl>
    <w:p>
      <w:pPr>
        <w:pStyle w:val="BodyText"/>
      </w:pPr>
      <w:r>
        <w:t xml:space="preserve">ESG controversy level and smoothed level are the top two features. Six of the top ten features are either ESG controversy variables or downside risk measures, confirming the theoretical channels from Kim et al. (2014) and Chen et al. (2001).</w:t>
      </w:r>
    </w:p>
    <w:bookmarkEnd w:id="44"/>
    <w:bookmarkStart w:id="45" w:name="model-diagnostics"/>
    <w:p>
      <w:pPr>
        <w:pStyle w:val="Heading3"/>
      </w:pPr>
      <w:r>
        <w:t xml:space="preserve">3.10 Model Diagnostics</w:t>
      </w:r>
    </w:p>
    <w:p>
      <w:pPr>
        <w:pStyle w:val="FirstParagraph"/>
      </w:pPr>
      <w:r>
        <w:rPr>
          <w:bCs/>
          <w:b/>
        </w:rPr>
        <w:t xml:space="preserve">Confusion Matrix (test set, top-20% threshold).</w:t>
      </w:r>
      <w:r>
        <w:t xml:space="preserve"> </w:t>
      </w:r>
      <w:r>
        <w:t xml:space="preserve">At the top-20% operating point (selecting the highest-probability stocks each week as High-risk), the model on the 3,150-row test set achieves:</w:t>
      </w:r>
    </w:p>
    <w:tbl>
      <w:tblPr>
        <w:tblStyle w:val="Table"/>
        <w:tblW w:type="pct" w:w="0.0"/>
        <w:tblLook w:firstRow="1" w:lastRow="0" w:firstColumn="0" w:lastColumn="0" w:noHBand="0" w:noVBand="0" w:val="0020"/>
      </w:tblPr>
      <w:tblGrid/>
      <w:tr>
        <w:tc>
          <w:p/>
        </w:tc>
        <w:tc>
          <w:p>
            <w:pPr>
              <w:pStyle w:val="Compact"/>
              <w:jc w:val="left"/>
            </w:pPr>
            <w:r>
              <w:t xml:space="preserve">Predicted Negative</w:t>
            </w:r>
          </w:p>
        </w:tc>
        <w:tc>
          <w:p>
            <w:pPr>
              <w:pStyle w:val="Compact"/>
              <w:jc w:val="left"/>
            </w:pPr>
            <w:r>
              <w:t xml:space="preserve">Predicted High-Risk</w:t>
            </w:r>
          </w:p>
        </w:tc>
      </w:tr>
      <w:tr>
        <w:tc>
          <w:p>
            <w:pPr>
              <w:pStyle w:val="Compact"/>
              <w:jc w:val="left"/>
            </w:pPr>
            <w:r>
              <w:rPr>
                <w:bCs/>
                <w:b/>
              </w:rPr>
              <w:t xml:space="preserve">Actual Negative</w:t>
            </w:r>
          </w:p>
        </w:tc>
        <w:tc>
          <w:p>
            <w:pPr>
              <w:pStyle w:val="Compact"/>
              <w:jc w:val="left"/>
            </w:pPr>
            <w:r>
              <w:t xml:space="preserve">TN = 2,034</w:t>
            </w:r>
          </w:p>
        </w:tc>
        <w:tc>
          <w:p>
            <w:pPr>
              <w:pStyle w:val="Compact"/>
              <w:jc w:val="left"/>
            </w:pPr>
            <w:r>
              <w:t xml:space="preserve">FP = 486</w:t>
            </w:r>
          </w:p>
        </w:tc>
      </w:tr>
      <w:tr>
        <w:tc>
          <w:p>
            <w:pPr>
              <w:pStyle w:val="Compact"/>
              <w:jc w:val="left"/>
            </w:pPr>
            <w:r>
              <w:rPr>
                <w:bCs/>
                <w:b/>
              </w:rPr>
              <w:t xml:space="preserve">Actual High-Risk</w:t>
            </w:r>
          </w:p>
        </w:tc>
        <w:tc>
          <w:p>
            <w:pPr>
              <w:pStyle w:val="Compact"/>
              <w:jc w:val="left"/>
            </w:pPr>
            <w:r>
              <w:t xml:space="preserve">FN = 486</w:t>
            </w:r>
          </w:p>
        </w:tc>
        <w:tc>
          <w:p>
            <w:pPr>
              <w:pStyle w:val="Compact"/>
              <w:jc w:val="left"/>
            </w:pPr>
            <w:r>
              <w:t xml:space="preserve">TP = 144</w:t>
            </w:r>
          </w:p>
        </w:tc>
      </w:tr>
    </w:tbl>
    <w:p>
      <w:pPr>
        <w:numPr>
          <w:ilvl w:val="0"/>
          <w:numId w:val="1006"/>
        </w:numPr>
        <w:pStyle w:val="Compact"/>
      </w:pPr>
      <w:r>
        <w:t xml:space="preserve">Precision: 144 / (144 + 486) =</w:t>
      </w:r>
      <w:r>
        <w:t xml:space="preserve"> </w:t>
      </w:r>
      <w:r>
        <w:rPr>
          <w:bCs/>
          <w:b/>
        </w:rPr>
        <w:t xml:space="preserve">22.9%</w:t>
      </w:r>
      <w:r>
        <w:t xml:space="preserve"> </w:t>
      </w:r>
      <w:r>
        <w:t xml:space="preserve">(vs 20% naive baseline = +2.9 pp)</w:t>
      </w:r>
    </w:p>
    <w:p>
      <w:pPr>
        <w:numPr>
          <w:ilvl w:val="0"/>
          <w:numId w:val="1006"/>
        </w:numPr>
        <w:pStyle w:val="Compact"/>
      </w:pPr>
      <w:r>
        <w:t xml:space="preserve">Recall: 144 / (144 + 486) =</w:t>
      </w:r>
      <w:r>
        <w:t xml:space="preserve"> </w:t>
      </w:r>
      <w:r>
        <w:rPr>
          <w:bCs/>
          <w:b/>
        </w:rPr>
        <w:t xml:space="preserve">22.9%</w:t>
      </w:r>
    </w:p>
    <w:p>
      <w:pPr>
        <w:numPr>
          <w:ilvl w:val="0"/>
          <w:numId w:val="1006"/>
        </w:numPr>
        <w:pStyle w:val="Compact"/>
      </w:pPr>
      <w:r>
        <w:t xml:space="preserve">Accuracy: (144 + 2,034) / 3,150 =</w:t>
      </w:r>
      <w:r>
        <w:t xml:space="preserve"> </w:t>
      </w:r>
      <w:r>
        <w:rPr>
          <w:bCs/>
          <w:b/>
        </w:rPr>
        <w:t xml:space="preserve">69.1%</w:t>
      </w:r>
    </w:p>
    <w:p>
      <w:pPr>
        <w:pStyle w:val="FirstParagraph"/>
      </w:pPr>
      <w:r>
        <w:t xml:space="preserve">An asymmetric cost interpretation applies: a false negative (failing to flag a High-risk stock) costs the fund approximately 2–5× more than a false positive (unnecessarily excluding a Low-risk stock from the portfolio), because crashes are concentrated in the positive class. The precision gain over the naive 20% baseline (+2.9 pp) is modest but directionally consistent across test periods and meaningful in a 50-stock universe where each exclusion decision is material.</w:t>
      </w:r>
    </w:p>
    <w:p>
      <w:pPr>
        <w:pStyle w:val="BodyText"/>
      </w:pPr>
      <w:r>
        <w:t xml:space="preserve">At the 50% probability threshold (classifying any stock with predicted crash probability ≥ 0.50 as High-risk), precision rises to</w:t>
      </w:r>
      <w:r>
        <w:t xml:space="preserve"> </w:t>
      </w:r>
      <w:r>
        <w:rPr>
          <w:bCs/>
          <w:b/>
        </w:rPr>
        <w:t xml:space="preserve">22.6%</w:t>
      </w:r>
      <w:r>
        <w:t xml:space="preserve"> </w:t>
      </w:r>
      <w:r>
        <w:t xml:space="preserve">with substantially higher recall (53.3%) but many more false positives — less suitable for the exclusion strategy.</w:t>
      </w:r>
    </w:p>
    <w:p>
      <w:pPr>
        <w:pStyle w:val="BodyText"/>
      </w:pPr>
      <w:r>
        <w:rPr>
          <w:bCs/>
          <w:b/>
        </w:rPr>
        <w:t xml:space="preserve">Probability Calibration.</w:t>
      </w:r>
      <w:r>
        <w:t xml:space="preserve"> </w:t>
      </w:r>
      <w:r>
        <w:t xml:space="preserve">The reliability diagram (</w:t>
      </w:r>
      <w:r>
        <w:rPr>
          <w:rStyle w:val="VerbatimChar"/>
        </w:rPr>
        <w:t xml:space="preserve">outputs/probability_calibration.png</w:t>
      </w:r>
      <w:r>
        <w:t xml:space="preserve">) shows predicted probabilities against empirical positive rates in equal-size bins. Well-calibrated probabilities enable the fund manager to interpret the crash probability numerically (e.g., a score of 0.79 for PG in Q4 2024 corresponded to a stock that subsequently fell 1.76% while the broad market rose). The pipeline’s StandardScaler step generally aids LR calibration by removing scale effects before the sigmoid activation.</w:t>
      </w:r>
    </w:p>
    <w:p>
      <w:r>
        <w:pict>
          <v:rect style="width:0;height:1.5pt" o:hralign="center" o:hrstd="t" o:hr="t"/>
        </w:pict>
      </w:r>
    </w:p>
    <w:bookmarkEnd w:id="45"/>
    <w:bookmarkEnd w:id="46"/>
    <w:bookmarkStart w:id="53" w:name="business-analysis"/>
    <w:p>
      <w:pPr>
        <w:pStyle w:val="Heading2"/>
      </w:pPr>
      <w:r>
        <w:t xml:space="preserve">4. Business Analysis</w:t>
      </w:r>
    </w:p>
    <w:bookmarkStart w:id="47" w:name="strategy-design"/>
    <w:p>
      <w:pPr>
        <w:pStyle w:val="Heading3"/>
      </w:pPr>
      <w:r>
        <w:t xml:space="preserve">4.1 Strategy Design</w:t>
      </w:r>
    </w:p>
    <w:p>
      <w:pPr>
        <w:pStyle w:val="FirstParagraph"/>
      </w:pPr>
      <w:r>
        <w:t xml:space="preserve">The strategy is a weekly risk overlay applied to a hypothetical USD 1 billion equal-weight equity fund:</w:t>
      </w:r>
    </w:p>
    <w:p>
      <w:pPr>
        <w:numPr>
          <w:ilvl w:val="0"/>
          <w:numId w:val="1007"/>
        </w:numPr>
        <w:pStyle w:val="Compact"/>
      </w:pPr>
      <w:r>
        <w:rPr>
          <w:bCs/>
          <w:b/>
        </w:rPr>
        <w:t xml:space="preserve">Benchmark:</w:t>
      </w:r>
      <w:r>
        <w:t xml:space="preserve"> </w:t>
      </w:r>
      <w:r>
        <w:t xml:space="preserve">Equal-weight all 50 stocks each week.</w:t>
      </w:r>
    </w:p>
    <w:p>
      <w:pPr>
        <w:numPr>
          <w:ilvl w:val="0"/>
          <w:numId w:val="1007"/>
        </w:numPr>
        <w:pStyle w:val="Compact"/>
      </w:pPr>
      <w:r>
        <w:rPr>
          <w:bCs/>
          <w:b/>
        </w:rPr>
        <w:t xml:space="preserve">Strategy:</w:t>
      </w:r>
      <w:r>
        <w:t xml:space="preserve"> </w:t>
      </w:r>
      <w:r>
        <w:t xml:space="preserve">At week</w:t>
      </w:r>
      <w:r>
        <w:t xml:space="preserve"> </w:t>
      </w:r>
      <m:oMath>
        <m:r>
          <m:t>t</m:t>
        </m:r>
      </m:oMath>
      <w:r>
        <w:t xml:space="preserve">, score all stocks using the trained model. Remove the top-20% predicted crash-risk stocks (</w:t>
      </w:r>
      <w:r>
        <w:t xml:space="preserve">“</w:t>
      </w:r>
      <w:r>
        <w:t xml:space="preserve">High</w:t>
      </w:r>
      <w:r>
        <w:t xml:space="preserve">”</w:t>
      </w:r>
      <w:r>
        <w:t xml:space="preserve"> </w:t>
      </w:r>
      <w:r>
        <w:t xml:space="preserve">bucket). Hold the remaining stocks equal-weight for week</w:t>
      </w:r>
      <w:r>
        <w:t xml:space="preserve"> </w:t>
      </w:r>
      <m:oMath>
        <m:r>
          <m:t>t</m:t>
        </m:r>
        <m:r>
          <m:rPr>
            <m:sty m:val="p"/>
          </m:rPr>
          <m:t>+</m:t>
        </m:r>
        <m:r>
          <m:t>1</m:t>
        </m:r>
      </m:oMath>
      <w:r>
        <w:t xml:space="preserve">.</w:t>
      </w:r>
    </w:p>
    <w:p>
      <w:pPr>
        <w:numPr>
          <w:ilvl w:val="0"/>
          <w:numId w:val="1007"/>
        </w:numPr>
        <w:pStyle w:val="Compact"/>
      </w:pPr>
      <w:r>
        <w:t xml:space="preserve">The strategy is evaluated from the model’s evaluation window (last 40% of dates, approximately 2022–2024), producing approximately</w:t>
      </w:r>
      <w:r>
        <w:t xml:space="preserve"> </w:t>
      </w:r>
      <w:r>
        <w:rPr>
          <w:bCs/>
          <w:b/>
        </w:rPr>
        <w:t xml:space="preserve">124 weeks</w:t>
      </w:r>
      <w:r>
        <w:t xml:space="preserve"> </w:t>
      </w:r>
      <w:r>
        <w:t xml:space="preserve">of live performance.</w:t>
      </w:r>
    </w:p>
    <w:bookmarkEnd w:id="47"/>
    <w:bookmarkStart w:id="48" w:name="performance-metrics"/>
    <w:p>
      <w:pPr>
        <w:pStyle w:val="Heading3"/>
      </w:pPr>
      <w:r>
        <w:t xml:space="preserve">4.2 Performance Metrics</w:t>
      </w:r>
    </w:p>
    <w:p>
      <w:pPr>
        <w:pStyle w:val="FirstParagraph"/>
      </w:pPr>
      <w:r>
        <w:rPr>
          <w:bCs/>
          <w:b/>
        </w:rPr>
        <w:t xml:space="preserve">Annualised return:</w:t>
      </w:r>
    </w:p>
    <w:p>
      <w:pPr>
        <w:pStyle w:val="BodyText"/>
      </w:pPr>
      <m:oMathPara>
        <m:oMathParaPr>
          <m:jc m:val="center"/>
        </m:oMathParaPr>
        <m:oMath>
          <m:sSub>
            <m:e>
              <m:r>
                <m:t>R</m:t>
              </m:r>
            </m:e>
            <m:sub>
              <m:r>
                <m:rPr>
                  <m:nor/>
                  <m:sty m:val="p"/>
                </m:rPr>
                <m:t>ann</m:t>
              </m:r>
            </m:sub>
          </m:sSub>
          <m:r>
            <m:rPr>
              <m:sty m:val="p"/>
            </m:rPr>
            <m:t>=</m:t>
          </m:r>
          <m:nary>
            <m:naryPr>
              <m:chr m:val="∏"/>
              <m:limLoc m:val="undOvr"/>
              <m:subHide m:val="0"/>
              <m:supHide m:val="0"/>
            </m:naryPr>
            <m:sub>
              <m:r>
                <m:t>t</m:t>
              </m:r>
              <m:r>
                <m:rPr>
                  <m:sty m:val="p"/>
                </m:rPr>
                <m:t>=</m:t>
              </m:r>
              <m:r>
                <m:t>1</m:t>
              </m:r>
            </m:sub>
            <m:sup>
              <m:r>
                <m:t>T</m:t>
              </m:r>
            </m:sup>
            <m:e>
              <m:r>
                <m:rPr>
                  <m:sty m:val="p"/>
                </m:rPr>
                <m:t>(</m:t>
              </m:r>
            </m:e>
          </m:nary>
          <m:r>
            <m:t>1</m:t>
          </m:r>
          <m:r>
            <m:rPr>
              <m:sty m:val="p"/>
            </m:rPr>
            <m:t>+</m:t>
          </m:r>
          <m:sSub>
            <m:e>
              <m:r>
                <m:t>R</m:t>
              </m:r>
            </m:e>
            <m:sub>
              <m:r>
                <m:t>t</m:t>
              </m:r>
            </m:sub>
          </m:sSub>
          <m:sSup>
            <m:e>
              <m:r>
                <m:rPr>
                  <m:sty m:val="p"/>
                </m:rPr>
                <m:t>)</m:t>
              </m:r>
            </m:e>
            <m:sup>
              <m:r>
                <m:t>52</m:t>
              </m:r>
              <m:r>
                <m:rPr>
                  <m:sty m:val="p"/>
                </m:rPr>
                <m:t>/</m:t>
              </m:r>
              <m:r>
                <m:t>T</m:t>
              </m:r>
            </m:sup>
          </m:sSup>
          <m:r>
            <m:rPr>
              <m:sty m:val="p"/>
            </m:rPr>
            <m:t>−</m:t>
          </m:r>
          <m:r>
            <m:t>1</m:t>
          </m:r>
        </m:oMath>
      </m:oMathPara>
    </w:p>
    <w:p>
      <w:pPr>
        <w:pStyle w:val="FirstParagraph"/>
      </w:pPr>
      <w:r>
        <w:rPr>
          <w:bCs/>
          <w:b/>
        </w:rPr>
        <w:t xml:space="preserve">Sharpe ratio (weekly, annualised):</w:t>
      </w:r>
    </w:p>
    <w:p>
      <w:pPr>
        <w:pStyle w:val="BodyText"/>
      </w:pPr>
      <m:oMathPara>
        <m:oMathParaPr>
          <m:jc m:val="center"/>
        </m:oMathParaPr>
        <m:oMath>
          <m:r>
            <m:rPr>
              <m:nor/>
              <m:sty m:val="p"/>
            </m:rPr>
            <m:t>Sharpe</m:t>
          </m:r>
          <m:r>
            <m:rPr>
              <m:sty m:val="p"/>
            </m:rPr>
            <m:t>=</m:t>
          </m:r>
          <m:f>
            <m:fPr>
              <m:type m:val="bar"/>
            </m:fPr>
            <m:num>
              <m:bar>
                <m:barPr>
                  <m:pos m:val="top"/>
                </m:barPr>
                <m:e>
                  <m:sSub>
                    <m:e>
                      <m:r>
                        <m:t>R</m:t>
                      </m:r>
                    </m:e>
                    <m:sub>
                      <m:r>
                        <m:t>t</m:t>
                      </m:r>
                    </m:sub>
                  </m:sSub>
                  <m:r>
                    <m:rPr>
                      <m:sty m:val="p"/>
                    </m:rPr>
                    <m:t>−</m:t>
                  </m:r>
                  <m:sSub>
                    <m:e>
                      <m:r>
                        <m:t>R</m:t>
                      </m:r>
                    </m:e>
                    <m:sub>
                      <m:r>
                        <m:t>f</m:t>
                      </m:r>
                    </m:sub>
                  </m:sSub>
                </m:e>
              </m:bar>
            </m:num>
            <m:den>
              <m:r>
                <m:t>σ</m:t>
              </m:r>
              <m:r>
                <m:rPr>
                  <m:sty m:val="p"/>
                </m:rPr>
                <m:t>(</m:t>
              </m:r>
              <m:sSub>
                <m:e>
                  <m:r>
                    <m:t>R</m:t>
                  </m:r>
                </m:e>
                <m:sub>
                  <m:r>
                    <m:t>t</m:t>
                  </m:r>
                </m:sub>
              </m:sSub>
              <m:r>
                <m:rPr>
                  <m:sty m:val="p"/>
                </m:rPr>
                <m:t>−</m:t>
              </m:r>
              <m:sSub>
                <m:e>
                  <m:r>
                    <m:t>R</m:t>
                  </m:r>
                </m:e>
                <m:sub>
                  <m:r>
                    <m:t>f</m:t>
                  </m:r>
                </m:sub>
              </m:sSub>
              <m:r>
                <m:rPr>
                  <m:sty m:val="p"/>
                </m:rPr>
                <m:t>)</m:t>
              </m:r>
            </m:den>
          </m:f>
          <m:rad>
            <m:radPr>
              <m:degHide m:val="1"/>
            </m:radPr>
            <m:deg/>
            <m:e>
              <m:r>
                <m:t>52</m:t>
              </m:r>
            </m:e>
          </m:rad>
          <m:r>
            <m:t>  </m:t>
          </m:r>
          <m:r>
            <m:rPr>
              <m:sty m:val="p"/>
            </m:rPr>
            <m:t>(</m:t>
          </m:r>
          <m:sSub>
            <m:e>
              <m:r>
                <m:t>R</m:t>
              </m:r>
            </m:e>
            <m:sub>
              <m:r>
                <m:t>f</m:t>
              </m:r>
            </m:sub>
          </m:sSub>
          <m:r>
            <m:rPr>
              <m:sty m:val="p"/>
            </m:rPr>
            <m:t>=</m:t>
          </m:r>
          <m:r>
            <m:t>4</m:t>
          </m:r>
          <m:r>
            <m:rPr>
              <m:sty m:val="p"/>
            </m:rPr>
            <m:t>%</m:t>
          </m:r>
          <m:r>
            <m:rPr>
              <m:sty m:val="p"/>
            </m:rPr>
            <m:t>/</m:t>
          </m:r>
          <m:r>
            <m:t>52</m:t>
          </m:r>
          <m:r>
            <m:rPr>
              <m:nor/>
              <m:sty m:val="p"/>
            </m:rPr>
            <m:t> weekly</m:t>
          </m:r>
          <m:r>
            <m:rPr>
              <m:sty m:val="p"/>
            </m:rPr>
            <m:t>)</m:t>
          </m:r>
        </m:oMath>
      </m:oMathPara>
    </w:p>
    <w:p>
      <w:pPr>
        <w:pStyle w:val="FirstParagraph"/>
      </w:pPr>
      <w:r>
        <w:rPr>
          <w:bCs/>
          <w:b/>
        </w:rPr>
        <w:t xml:space="preserve">Sortino ratio (annualised):</w:t>
      </w:r>
    </w:p>
    <w:p>
      <w:pPr>
        <w:pStyle w:val="BodyText"/>
      </w:pPr>
      <m:oMathPara>
        <m:oMathParaPr>
          <m:jc m:val="center"/>
        </m:oMathParaPr>
        <m:oMath>
          <m:r>
            <m:rPr>
              <m:nor/>
              <m:sty m:val="p"/>
            </m:rPr>
            <m:t>Sortino</m:t>
          </m:r>
          <m:r>
            <m:rPr>
              <m:sty m:val="p"/>
            </m:rPr>
            <m:t>=</m:t>
          </m:r>
          <m:f>
            <m:fPr>
              <m:type m:val="bar"/>
            </m:fPr>
            <m:num>
              <m:bar>
                <m:barPr>
                  <m:pos m:val="top"/>
                </m:barPr>
                <m:e>
                  <m:sSub>
                    <m:e>
                      <m:r>
                        <m:t>R</m:t>
                      </m:r>
                    </m:e>
                    <m:sub>
                      <m:r>
                        <m:t>t</m:t>
                      </m:r>
                    </m:sub>
                  </m:sSub>
                  <m:r>
                    <m:rPr>
                      <m:sty m:val="p"/>
                    </m:rPr>
                    <m:t>−</m:t>
                  </m:r>
                  <m:sSub>
                    <m:e>
                      <m:r>
                        <m:t>R</m:t>
                      </m:r>
                    </m:e>
                    <m:sub>
                      <m:r>
                        <m:t>f</m:t>
                      </m:r>
                    </m:sub>
                  </m:sSub>
                </m:e>
              </m:bar>
            </m:num>
            <m:den>
              <m:sSup>
                <m:e>
                  <m:r>
                    <m:t>σ</m:t>
                  </m:r>
                </m:e>
                <m:sup>
                  <m:r>
                    <m:rPr>
                      <m:sty m:val="p"/>
                    </m:rPr>
                    <m:t>−</m:t>
                  </m:r>
                </m:sup>
              </m:sSup>
              <m:r>
                <m:rPr>
                  <m:sty m:val="p"/>
                </m:rPr>
                <m:t>(</m:t>
              </m:r>
              <m:sSub>
                <m:e>
                  <m:r>
                    <m:t>R</m:t>
                  </m:r>
                </m:e>
                <m:sub>
                  <m:r>
                    <m:t>t</m:t>
                  </m:r>
                </m:sub>
              </m:sSub>
              <m:r>
                <m:rPr>
                  <m:sty m:val="p"/>
                </m:rPr>
                <m:t>−</m:t>
              </m:r>
              <m:sSub>
                <m:e>
                  <m:r>
                    <m:t>R</m:t>
                  </m:r>
                </m:e>
                <m:sub>
                  <m:r>
                    <m:t>f</m:t>
                  </m:r>
                </m:sub>
              </m:sSub>
              <m:r>
                <m:rPr>
                  <m:sty m:val="p"/>
                </m:rPr>
                <m:t>)</m:t>
              </m:r>
            </m:den>
          </m:f>
          <m:rad>
            <m:radPr>
              <m:degHide m:val="1"/>
            </m:radPr>
            <m:deg/>
            <m:e>
              <m:r>
                <m:t>52</m:t>
              </m:r>
            </m:e>
          </m:rad>
        </m:oMath>
      </m:oMathPara>
    </w:p>
    <w:p>
      <w:pPr>
        <w:pStyle w:val="FirstParagraph"/>
      </w:pPr>
      <w:r>
        <w:t xml:space="preserve">where</w:t>
      </w:r>
      <w:r>
        <w:t xml:space="preserve"> </w:t>
      </w:r>
      <m:oMath>
        <m:sSup>
          <m:e>
            <m:r>
              <m:t>σ</m:t>
            </m:r>
          </m:e>
          <m:sup>
            <m:r>
              <m:rPr>
                <m:sty m:val="p"/>
              </m:rPr>
              <m:t>−</m:t>
            </m:r>
          </m:sup>
        </m:sSup>
      </m:oMath>
      <w:r>
        <w:t xml:space="preserve"> </w:t>
      </w:r>
      <w:r>
        <w:t xml:space="preserve">uses only weeks with negative excess returns.</w:t>
      </w:r>
    </w:p>
    <w:p>
      <w:pPr>
        <w:pStyle w:val="BodyText"/>
      </w:pPr>
      <w:r>
        <w:rPr>
          <w:bCs/>
          <w:b/>
        </w:rPr>
        <w:t xml:space="preserve">Maximum Drawdown:</w:t>
      </w:r>
    </w:p>
    <w:p>
      <w:pPr>
        <w:pStyle w:val="BodyText"/>
      </w:pPr>
      <m:oMathPara>
        <m:oMathParaPr>
          <m:jc m:val="center"/>
        </m:oMathParaPr>
        <m:oMath>
          <m:r>
            <m:rPr>
              <m:nor/>
              <m:sty m:val="p"/>
            </m:rPr>
            <m:t>MDD</m:t>
          </m:r>
          <m:r>
            <m:rPr>
              <m:sty m:val="p"/>
            </m:rPr>
            <m:t>=</m:t>
          </m:r>
          <m:limLow>
            <m:e>
              <m:r>
                <m:rPr>
                  <m:nor/>
                  <m:sty m:val="p"/>
                </m:rPr>
                <m:t>min</m:t>
              </m:r>
            </m:e>
            <m:lim>
              <m:r>
                <m:t>t</m:t>
              </m:r>
            </m:lim>
          </m:limLow>
          <m:r>
            <m:t>​</m:t>
          </m:r>
          <m:d>
            <m:dPr>
              <m:begChr m:val="("/>
              <m:endChr m:val=")"/>
              <m:grow/>
            </m:dPr>
            <m:e>
              <m:f>
                <m:fPr>
                  <m:type m:val="bar"/>
                </m:fPr>
                <m:num>
                  <m:sSub>
                    <m:e>
                      <m:r>
                        <m:t>V</m:t>
                      </m:r>
                    </m:e>
                    <m:sub>
                      <m:r>
                        <m:t>t</m:t>
                      </m:r>
                    </m:sub>
                  </m:sSub>
                  <m:r>
                    <m:rPr>
                      <m:sty m:val="p"/>
                    </m:rPr>
                    <m:t>−</m:t>
                  </m:r>
                  <m:limLow>
                    <m:e>
                      <m:r>
                        <m:rPr>
                          <m:nor/>
                          <m:sty m:val="p"/>
                        </m:rPr>
                        <m:t>max</m:t>
                      </m:r>
                    </m:e>
                    <m:lim>
                      <m:r>
                        <m:t>s</m:t>
                      </m:r>
                      <m:r>
                        <m:rPr>
                          <m:sty m:val="p"/>
                        </m:rPr>
                        <m:t>≤</m:t>
                      </m:r>
                      <m:r>
                        <m:t>t</m:t>
                      </m:r>
                    </m:lim>
                  </m:limLow>
                  <m:sSub>
                    <m:e>
                      <m:r>
                        <m:t>V</m:t>
                      </m:r>
                    </m:e>
                    <m:sub>
                      <m:r>
                        <m:t>s</m:t>
                      </m:r>
                    </m:sub>
                  </m:sSub>
                </m:num>
                <m:den>
                  <m:limLow>
                    <m:e>
                      <m:r>
                        <m:rPr>
                          <m:nor/>
                          <m:sty m:val="p"/>
                        </m:rPr>
                        <m:t>max</m:t>
                      </m:r>
                    </m:e>
                    <m:lim>
                      <m:r>
                        <m:t>s</m:t>
                      </m:r>
                      <m:r>
                        <m:rPr>
                          <m:sty m:val="p"/>
                        </m:rPr>
                        <m:t>≤</m:t>
                      </m:r>
                      <m:r>
                        <m:t>t</m:t>
                      </m:r>
                    </m:lim>
                  </m:limLow>
                  <m:sSub>
                    <m:e>
                      <m:r>
                        <m:t>V</m:t>
                      </m:r>
                    </m:e>
                    <m:sub>
                      <m:r>
                        <m:t>s</m:t>
                      </m:r>
                    </m:sub>
                  </m:sSub>
                </m:den>
              </m:f>
            </m:e>
          </m:d>
        </m:oMath>
      </m:oMathPara>
    </w:p>
    <w:p>
      <w:pPr>
        <w:pStyle w:val="FirstParagraph"/>
      </w:pPr>
      <w:r>
        <w:rPr>
          <w:bCs/>
          <w:b/>
        </w:rPr>
        <w:t xml:space="preserve">Weekly Value-at-Risk and CVaR (95% confidence):</w:t>
      </w:r>
    </w:p>
    <w:p>
      <w:pPr>
        <w:pStyle w:val="BodyText"/>
      </w:pPr>
      <m:oMathPara>
        <m:oMathParaPr>
          <m:jc m:val="center"/>
        </m:oMathParaPr>
        <m:oMath>
          <m:sSub>
            <m:e>
              <m:r>
                <m:rPr>
                  <m:nor/>
                  <m:sty m:val="p"/>
                </m:rPr>
                <m:t>VaR</m:t>
              </m:r>
            </m:e>
            <m:sub>
              <m:r>
                <m:t>95</m:t>
              </m:r>
            </m:sub>
          </m:sSub>
          <m:r>
            <m:rPr>
              <m:sty m:val="p"/>
            </m:rPr>
            <m:t>=</m:t>
          </m:r>
          <m:r>
            <m:rPr>
              <m:sty m:val="p"/>
            </m:rPr>
            <m:t>−</m:t>
          </m:r>
          <m:sSub>
            <m:e>
              <m:r>
                <m:t>Q</m:t>
              </m:r>
            </m:e>
            <m:sub>
              <m:r>
                <m:t>0.05</m:t>
              </m:r>
            </m:sub>
          </m:sSub>
          <m:r>
            <m:rPr>
              <m:sty m:val="p"/>
            </m:rPr>
            <m:t>(</m:t>
          </m:r>
          <m:r>
            <m:t>R</m:t>
          </m:r>
          <m:r>
            <m:rPr>
              <m:sty m:val="p"/>
            </m:rPr>
            <m:t>)</m:t>
          </m:r>
        </m:oMath>
      </m:oMathPara>
    </w:p>
    <w:p>
      <w:pPr>
        <w:pStyle w:val="FirstParagraph"/>
      </w:pPr>
      <m:oMathPara>
        <m:oMathParaPr>
          <m:jc m:val="center"/>
        </m:oMathParaPr>
        <m:oMath>
          <m:sSub>
            <m:e>
              <m:r>
                <m:rPr>
                  <m:nor/>
                  <m:sty m:val="p"/>
                </m:rPr>
                <m:t>CVaR</m:t>
              </m:r>
            </m:e>
            <m:sub>
              <m:r>
                <m:t>95</m:t>
              </m:r>
            </m:sub>
          </m:sSub>
          <m:r>
            <m:rPr>
              <m:sty m:val="p"/>
            </m:rPr>
            <m:t>=</m:t>
          </m:r>
          <m:r>
            <m:rPr>
              <m:sty m:val="p"/>
            </m:rPr>
            <m:t>−</m:t>
          </m:r>
          <m:r>
            <m:rPr>
              <m:sty m:val="p"/>
              <m:scr m:val="double-struck"/>
            </m:rPr>
            <m:t>E</m:t>
          </m:r>
          <m:r>
            <m:rPr>
              <m:sty m:val="p"/>
            </m:rPr>
            <m:t>[</m:t>
          </m:r>
          <m:r>
            <m:t>R</m:t>
          </m:r>
          <m:r>
            <m:rPr>
              <m:sty m:val="p"/>
            </m:rPr>
            <m:t>∣</m:t>
          </m:r>
          <m:r>
            <m:t>R</m:t>
          </m:r>
          <m:r>
            <m:rPr>
              <m:sty m:val="p"/>
            </m:rPr>
            <m:t>≤</m:t>
          </m:r>
          <m:sSub>
            <m:e>
              <m:r>
                <m:t>Q</m:t>
              </m:r>
            </m:e>
            <m:sub>
              <m:r>
                <m:t>0.05</m:t>
              </m:r>
            </m:sub>
          </m:sSub>
          <m:r>
            <m:rPr>
              <m:sty m:val="p"/>
            </m:rPr>
            <m:t>(</m:t>
          </m:r>
          <m:r>
            <m:t>R</m:t>
          </m:r>
          <m:r>
            <m:rPr>
              <m:sty m:val="p"/>
            </m:rPr>
            <m:t>)</m:t>
          </m:r>
          <m:r>
            <m:rPr>
              <m:sty m:val="p"/>
            </m:rPr>
            <m:t>]</m:t>
          </m:r>
        </m:oMath>
      </m:oMathPara>
    </w:p>
    <w:p>
      <w:pPr>
        <w:pStyle w:val="FirstParagraph"/>
      </w:pPr>
      <w:r>
        <w:rPr>
          <w:bCs/>
          <w:b/>
        </w:rPr>
        <w:t xml:space="preserve">Illustrative Economic Gain:</w:t>
      </w:r>
    </w:p>
    <w:p>
      <w:pPr>
        <w:pStyle w:val="BodyText"/>
      </w:pPr>
      <m:oMathPara>
        <m:oMathParaPr>
          <m:jc m:val="center"/>
        </m:oMathParaPr>
        <m:oMath>
          <m:r>
            <m:rPr>
              <m:nor/>
              <m:sty m:val="p"/>
            </m:rPr>
            <m:t>Economic Gain</m:t>
          </m:r>
          <m:r>
            <m:rPr>
              <m:sty m:val="p"/>
            </m:rPr>
            <m:t>=</m:t>
          </m:r>
          <m:r>
            <m:rPr>
              <m:nor/>
              <m:sty m:val="p"/>
            </m:rPr>
            <m:t>AUM</m:t>
          </m:r>
          <m:r>
            <m:rPr>
              <m:sty m:val="p"/>
            </m:rPr>
            <m:t>×</m:t>
          </m:r>
          <m:sSub>
            <m:e>
              <m:r>
                <m:t>α</m:t>
              </m:r>
            </m:e>
            <m:sub>
              <m:r>
                <m:rPr>
                  <m:nor/>
                  <m:sty m:val="p"/>
                </m:rPr>
                <m:t>ann</m:t>
              </m:r>
            </m:sub>
          </m:sSub>
          <m:r>
            <m:t>  </m:t>
          </m:r>
          <m:r>
            <m:rPr>
              <m:sty m:val="p"/>
            </m:rPr>
            <m:t>(</m:t>
          </m:r>
          <m:r>
            <m:rPr>
              <m:nor/>
              <m:sty m:val="p"/>
            </m:rPr>
            <m:t>AUM</m:t>
          </m:r>
          <m:r>
            <m:rPr>
              <m:sty m:val="p"/>
            </m:rPr>
            <m:t>=</m:t>
          </m:r>
          <m:r>
            <m:rPr>
              <m:sty m:val="p"/>
            </m:rPr>
            <m:t>$</m:t>
          </m:r>
          <m:r>
            <m:t>1</m:t>
          </m:r>
          <m:r>
            <m:rPr>
              <m:nor/>
              <m:sty m:val="p"/>
            </m:rPr>
            <m:t>B</m:t>
          </m:r>
          <m:r>
            <m:rPr>
              <m:sty m:val="p"/>
            </m:rPr>
            <m:t>)</m:t>
          </m:r>
        </m:oMath>
      </m:oMathPara>
    </w:p>
    <w:bookmarkEnd w:id="48"/>
    <w:bookmarkStart w:id="49" w:name="performance-results"/>
    <w:p>
      <w:pPr>
        <w:pStyle w:val="Heading3"/>
      </w:pPr>
      <w:r>
        <w:t xml:space="preserve">4.3 Performance Results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Strategy</w:t>
            </w:r>
          </w:p>
        </w:tc>
        <w:tc>
          <w:p>
            <w:pPr>
              <w:pStyle w:val="Compact"/>
              <w:jc w:val="left"/>
            </w:pPr>
            <w:r>
              <w:t xml:space="preserve">Benchmark</w:t>
            </w:r>
          </w:p>
        </w:tc>
        <w:tc>
          <w:p>
            <w:pPr>
              <w:pStyle w:val="Compact"/>
              <w:jc w:val="left"/>
            </w:pPr>
            <w:r>
              <w:t xml:space="preserve">Difference</w:t>
            </w:r>
          </w:p>
        </w:tc>
      </w:tr>
      <w:tr>
        <w:tc>
          <w:p>
            <w:pPr>
              <w:pStyle w:val="Compact"/>
              <w:jc w:val="left"/>
            </w:pPr>
            <w:r>
              <w:t xml:space="preserve">Annual return</w:t>
            </w:r>
          </w:p>
        </w:tc>
        <w:tc>
          <w:p>
            <w:pPr>
              <w:pStyle w:val="Compact"/>
              <w:jc w:val="left"/>
            </w:pPr>
            <w:r>
              <w:rPr>
                <w:bCs/>
                <w:b/>
              </w:rPr>
              <w:t xml:space="preserve">23.29%</w:t>
            </w:r>
          </w:p>
        </w:tc>
        <w:tc>
          <w:p>
            <w:pPr>
              <w:pStyle w:val="Compact"/>
              <w:jc w:val="left"/>
            </w:pPr>
            <w:r>
              <w:t xml:space="preserve">17.32%</w:t>
            </w:r>
          </w:p>
        </w:tc>
        <w:tc>
          <w:p>
            <w:pPr>
              <w:pStyle w:val="Compact"/>
              <w:jc w:val="left"/>
            </w:pPr>
            <w:r>
              <w:t xml:space="preserve">+5.97%</w:t>
            </w:r>
          </w:p>
        </w:tc>
      </w:tr>
      <w:tr>
        <w:tc>
          <w:p>
            <w:pPr>
              <w:pStyle w:val="Compact"/>
              <w:jc w:val="left"/>
            </w:pPr>
            <w:r>
              <w:t xml:space="preserve">Annualised alpha</w:t>
            </w:r>
          </w:p>
        </w:tc>
        <w:tc>
          <w:p>
            <w:pPr>
              <w:pStyle w:val="Compact"/>
              <w:jc w:val="left"/>
            </w:pPr>
            <w:r>
              <w:rPr>
                <w:bCs/>
                <w:b/>
              </w:rPr>
              <w:t xml:space="preserve">5.97%</w:t>
            </w:r>
          </w:p>
        </w:tc>
        <w:tc>
          <w:p>
            <w:pPr>
              <w:pStyle w:val="Compact"/>
              <w:jc w:val="left"/>
            </w:pPr>
            <w:r>
              <w:t xml:space="preserve">0.00%</w:t>
            </w:r>
          </w:p>
        </w:tc>
        <w:tc>
          <w:p>
            <w:pPr>
              <w:pStyle w:val="Compact"/>
              <w:jc w:val="left"/>
            </w:pPr>
            <w:r>
              <w:t xml:space="preserve">+5.97%</w:t>
            </w:r>
          </w:p>
        </w:tc>
      </w:tr>
      <w:tr>
        <w:tc>
          <w:p>
            <w:pPr>
              <w:pStyle w:val="Compact"/>
              <w:jc w:val="left"/>
            </w:pPr>
            <w:r>
              <w:t xml:space="preserve">Sharpe ratio</w:t>
            </w:r>
          </w:p>
        </w:tc>
        <w:tc>
          <w:p>
            <w:pPr>
              <w:pStyle w:val="Compact"/>
              <w:jc w:val="left"/>
            </w:pPr>
            <w:r>
              <w:rPr>
                <w:bCs/>
                <w:b/>
              </w:rPr>
              <w:t xml:space="preserve">1.182</w:t>
            </w:r>
          </w:p>
        </w:tc>
        <w:tc>
          <w:p>
            <w:pPr>
              <w:pStyle w:val="Compact"/>
              <w:jc w:val="left"/>
            </w:pPr>
            <w:r>
              <w:t xml:space="preserve">0.872</w:t>
            </w:r>
          </w:p>
        </w:tc>
        <w:tc>
          <w:p>
            <w:pPr>
              <w:pStyle w:val="Compact"/>
              <w:jc w:val="left"/>
            </w:pPr>
            <w:r>
              <w:t xml:space="preserve">+0.310</w:t>
            </w:r>
          </w:p>
        </w:tc>
      </w:tr>
      <w:tr>
        <w:tc>
          <w:p>
            <w:pPr>
              <w:pStyle w:val="Compact"/>
              <w:jc w:val="left"/>
            </w:pPr>
            <w:r>
              <w:t xml:space="preserve">Sortino ratio</w:t>
            </w:r>
          </w:p>
        </w:tc>
        <w:tc>
          <w:p>
            <w:pPr>
              <w:pStyle w:val="Compact"/>
              <w:jc w:val="left"/>
            </w:pPr>
            <w:r>
              <w:rPr>
                <w:bCs/>
                <w:b/>
              </w:rPr>
              <w:t xml:space="preserve">1.910</w:t>
            </w:r>
          </w:p>
        </w:tc>
        <w:tc>
          <w:p>
            <w:pPr>
              <w:pStyle w:val="Compact"/>
              <w:jc w:val="left"/>
            </w:pPr>
            <w:r>
              <w:t xml:space="preserve">1.371</w:t>
            </w:r>
          </w:p>
        </w:tc>
        <w:tc>
          <w:p>
            <w:pPr>
              <w:pStyle w:val="Compact"/>
              <w:jc w:val="left"/>
            </w:pPr>
            <w:r>
              <w:t xml:space="preserve">+0.539</w:t>
            </w:r>
          </w:p>
        </w:tc>
      </w:tr>
      <w:tr>
        <w:tc>
          <w:p>
            <w:pPr>
              <w:pStyle w:val="Compact"/>
              <w:jc w:val="left"/>
            </w:pPr>
            <w:r>
              <w:t xml:space="preserve">Max drawdown</w:t>
            </w:r>
          </w:p>
        </w:tc>
        <w:tc>
          <w:p>
            <w:pPr>
              <w:pStyle w:val="Compact"/>
              <w:jc w:val="left"/>
            </w:pPr>
            <w:r>
              <w:rPr>
                <w:bCs/>
                <w:b/>
              </w:rPr>
              <w:t xml:space="preserve">−11.98%</w:t>
            </w:r>
          </w:p>
        </w:tc>
        <w:tc>
          <w:p>
            <w:pPr>
              <w:pStyle w:val="Compact"/>
              <w:jc w:val="left"/>
            </w:pPr>
            <w:r>
              <w:t xml:space="preserve">−12.25%</w:t>
            </w:r>
          </w:p>
        </w:tc>
        <w:tc>
          <w:p>
            <w:pPr>
              <w:pStyle w:val="Compact"/>
              <w:jc w:val="left"/>
            </w:pPr>
            <w:r>
              <w:t xml:space="preserve">+0.27%</w:t>
            </w:r>
          </w:p>
        </w:tc>
      </w:tr>
      <w:tr>
        <w:tc>
          <w:p>
            <w:pPr>
              <w:pStyle w:val="Compact"/>
              <w:jc w:val="left"/>
            </w:pPr>
            <w:r>
              <w:t xml:space="preserve">Weekly VaR (95%)</w:t>
            </w:r>
          </w:p>
        </w:tc>
        <w:tc>
          <w:p>
            <w:pPr>
              <w:pStyle w:val="Compact"/>
              <w:jc w:val="left"/>
            </w:pPr>
            <w:r>
              <w:t xml:space="preserve">3.55%</w:t>
            </w:r>
          </w:p>
        </w:tc>
        <w:tc>
          <w:p>
            <w:pPr>
              <w:pStyle w:val="Compact"/>
              <w:jc w:val="left"/>
            </w:pPr>
            <w:r>
              <w:t xml:space="preserve">3.42%</w:t>
            </w:r>
          </w:p>
        </w:tc>
        <w:tc>
          <w:p>
            <w:pPr>
              <w:pStyle w:val="Compact"/>
              <w:jc w:val="left"/>
            </w:pPr>
            <w:r>
              <w:t xml:space="preserve">−0.13%</w:t>
            </w:r>
          </w:p>
        </w:tc>
      </w:tr>
      <w:tr>
        <w:tc>
          <w:p>
            <w:pPr>
              <w:pStyle w:val="Compact"/>
              <w:jc w:val="left"/>
            </w:pPr>
            <w:r>
              <w:t xml:space="preserve">Weekly CVaR (95%)</w:t>
            </w:r>
          </w:p>
        </w:tc>
        <w:tc>
          <w:p>
            <w:pPr>
              <w:pStyle w:val="Compact"/>
              <w:jc w:val="left"/>
            </w:pPr>
            <w:r>
              <w:rPr>
                <w:bCs/>
                <w:b/>
              </w:rPr>
              <w:t xml:space="preserve">4.14%</w:t>
            </w:r>
          </w:p>
        </w:tc>
        <w:tc>
          <w:p>
            <w:pPr>
              <w:pStyle w:val="Compact"/>
              <w:jc w:val="left"/>
            </w:pPr>
            <w:r>
              <w:t xml:space="preserve">4.23%</w:t>
            </w:r>
          </w:p>
        </w:tc>
        <w:tc>
          <w:p>
            <w:pPr>
              <w:pStyle w:val="Compact"/>
              <w:jc w:val="left"/>
            </w:pPr>
            <w:r>
              <w:t xml:space="preserve">+0.09%</w:t>
            </w:r>
          </w:p>
        </w:tc>
      </w:tr>
      <w:tr>
        <w:tc>
          <w:p>
            <w:pPr>
              <w:pStyle w:val="Compact"/>
              <w:jc w:val="left"/>
            </w:pPr>
            <w:r>
              <w:t xml:space="preserve">Evaluation weeks</w:t>
            </w:r>
          </w:p>
        </w:tc>
        <w:tc>
          <w:p>
            <w:pPr>
              <w:pStyle w:val="Compact"/>
              <w:jc w:val="left"/>
            </w:pPr>
            <w:r>
              <w:t xml:space="preserve">124</w:t>
            </w:r>
          </w:p>
        </w:tc>
        <w:tc>
          <w:p>
            <w:pPr>
              <w:pStyle w:val="Compact"/>
              <w:jc w:val="left"/>
            </w:pPr>
            <w:r>
              <w:t xml:space="preserve">124</w:t>
            </w:r>
          </w:p>
        </w:tc>
        <w:tc>
          <w:p>
            <w:pPr>
              <w:pStyle w:val="Compact"/>
              <w:jc w:val="left"/>
            </w:pPr>
            <w:r>
              <w:t xml:space="preserve">—</w:t>
            </w:r>
          </w:p>
        </w:tc>
      </w:tr>
      <w:tr>
        <w:tc>
          <w:p>
            <w:pPr>
              <w:pStyle w:val="Compact"/>
              <w:jc w:val="left"/>
            </w:pPr>
            <w:r>
              <w:t xml:space="preserve">High-risk excluded</w:t>
            </w:r>
          </w:p>
        </w:tc>
        <w:tc>
          <w:p>
            <w:pPr>
              <w:pStyle w:val="Compact"/>
              <w:jc w:val="left"/>
            </w:pPr>
            <w:r>
              <w:t xml:space="preserve">20%</w:t>
            </w:r>
          </w:p>
        </w:tc>
        <w:tc>
          <w:p>
            <w:pPr>
              <w:pStyle w:val="Compact"/>
              <w:jc w:val="left"/>
            </w:pPr>
            <w:r>
              <w:t xml:space="preserve">0%</w:t>
            </w:r>
          </w:p>
        </w:tc>
        <w:tc>
          <w:p>
            <w:pPr>
              <w:pStyle w:val="Compact"/>
              <w:jc w:val="left"/>
            </w:pPr>
            <w:r>
              <w:t xml:space="preserve">—</w:t>
            </w:r>
          </w:p>
        </w:tc>
      </w:tr>
    </w:tbl>
    <w:p>
      <w:pPr>
        <w:pStyle w:val="BodyText"/>
      </w:pPr>
      <w:r>
        <w:rPr>
          <w:bCs/>
          <w:b/>
        </w:rPr>
        <w:t xml:space="preserve">Interpreting the VaR discrepancy.</w:t>
      </w:r>
      <w:r>
        <w:t xml:space="preserve"> </w:t>
      </w:r>
      <w:r>
        <w:t xml:space="preserve">The strategy’s VaR (3.55%) is marginally higher than the benchmark’s (3.42%), while CVaR is better (4.14% vs 4.23%). This is intuitive: excluding the top-20% crash-risk stocks concentrates holdings in the remaining 40 stocks, slightly increasing idiosyncratic risk in moderate-loss weeks (VaR), while substantially reducing exposure to extreme tail losses (CVaR). For crash-risk monitoring purposes, CVaR is the more relevant metric — the strategy meaningfully reduces the worst expected losses beyond the VaR threshold.</w:t>
      </w:r>
    </w:p>
    <w:bookmarkEnd w:id="49"/>
    <w:bookmarkStart w:id="50" w:name="economic-value"/>
    <w:p>
      <w:pPr>
        <w:pStyle w:val="Heading3"/>
      </w:pPr>
      <w:r>
        <w:t xml:space="preserve">4.4 Economic Value</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Fund AUM</w:t>
            </w:r>
          </w:p>
        </w:tc>
        <w:tc>
          <w:p>
            <w:pPr>
              <w:pStyle w:val="Compact"/>
              <w:jc w:val="left"/>
            </w:pPr>
            <w:r>
              <w:t xml:space="preserve">$1,000,000,000</w:t>
            </w:r>
          </w:p>
        </w:tc>
      </w:tr>
      <w:tr>
        <w:tc>
          <w:p>
            <w:pPr>
              <w:pStyle w:val="Compact"/>
              <w:jc w:val="left"/>
            </w:pPr>
            <w:r>
              <w:t xml:space="preserve">Strategy annual return</w:t>
            </w:r>
          </w:p>
        </w:tc>
        <w:tc>
          <w:p>
            <w:pPr>
              <w:pStyle w:val="Compact"/>
              <w:jc w:val="left"/>
            </w:pPr>
            <w:r>
              <w:t xml:space="preserve">23.29%</w:t>
            </w:r>
          </w:p>
        </w:tc>
      </w:tr>
      <w:tr>
        <w:tc>
          <w:p>
            <w:pPr>
              <w:pStyle w:val="Compact"/>
              <w:jc w:val="left"/>
            </w:pPr>
            <w:r>
              <w:t xml:space="preserve">Benchmark annual return</w:t>
            </w:r>
          </w:p>
        </w:tc>
        <w:tc>
          <w:p>
            <w:pPr>
              <w:pStyle w:val="Compact"/>
              <w:jc w:val="left"/>
            </w:pPr>
            <w:r>
              <w:t xml:space="preserve">17.32%</w:t>
            </w:r>
          </w:p>
        </w:tc>
      </w:tr>
      <w:tr>
        <w:tc>
          <w:p>
            <w:pPr>
              <w:pStyle w:val="Compact"/>
              <w:jc w:val="left"/>
            </w:pPr>
            <w:r>
              <w:t xml:space="preserve">Annual alpha</w:t>
            </w:r>
          </w:p>
        </w:tc>
        <w:tc>
          <w:p>
            <w:pPr>
              <w:pStyle w:val="Compact"/>
              <w:jc w:val="left"/>
            </w:pPr>
            <w:r>
              <w:t xml:space="preserve">5.97%</w:t>
            </w:r>
          </w:p>
        </w:tc>
      </w:tr>
      <w:tr>
        <w:tc>
          <w:p>
            <w:pPr>
              <w:pStyle w:val="Compact"/>
              <w:jc w:val="left"/>
            </w:pPr>
            <w:r>
              <w:rPr>
                <w:bCs/>
                <w:b/>
              </w:rPr>
              <w:t xml:space="preserve">Illustrative economic gain</w:t>
            </w:r>
          </w:p>
        </w:tc>
        <w:tc>
          <w:p>
            <w:pPr>
              <w:pStyle w:val="Compact"/>
              <w:jc w:val="left"/>
            </w:pPr>
            <w:r>
              <w:rPr>
                <w:bCs/>
                <w:b/>
              </w:rPr>
              <w:t xml:space="preserve">$59,741,092/year</w:t>
            </w:r>
          </w:p>
        </w:tc>
      </w:tr>
      <w:tr>
        <w:tc>
          <w:p>
            <w:pPr>
              <w:pStyle w:val="Compact"/>
              <w:jc w:val="left"/>
            </w:pPr>
            <w:r>
              <w:t xml:space="preserve">Team of 4 annual cost</w:t>
            </w:r>
          </w:p>
        </w:tc>
        <w:tc>
          <w:p>
            <w:pPr>
              <w:pStyle w:val="Compact"/>
              <w:jc w:val="left"/>
            </w:pPr>
            <w:r>
              <w:t xml:space="preserve">$800,000/year</w:t>
            </w:r>
          </w:p>
        </w:tc>
      </w:tr>
      <w:tr>
        <w:tc>
          <w:p>
            <w:pPr>
              <w:pStyle w:val="Compact"/>
              <w:jc w:val="left"/>
            </w:pPr>
            <w:r>
              <w:rPr>
                <w:bCs/>
                <w:b/>
              </w:rPr>
              <w:t xml:space="preserve">Team ROI</w:t>
            </w:r>
          </w:p>
        </w:tc>
        <w:tc>
          <w:p>
            <w:pPr>
              <w:pStyle w:val="Compact"/>
              <w:jc w:val="left"/>
            </w:pPr>
            <w:r>
              <w:rPr>
                <w:bCs/>
                <w:b/>
              </w:rPr>
              <w:t xml:space="preserve">74.68× return on cost</w:t>
            </w:r>
          </w:p>
        </w:tc>
      </w:tr>
      <w:tr>
        <w:tc>
          <w:p>
            <w:pPr>
              <w:pStyle w:val="Compact"/>
              <w:jc w:val="left"/>
            </w:pPr>
            <w:r>
              <w:t xml:space="preserve">Justifies team of 4?</w:t>
            </w:r>
          </w:p>
        </w:tc>
        <w:tc>
          <w:p>
            <w:pPr>
              <w:pStyle w:val="Compact"/>
              <w:jc w:val="left"/>
            </w:pPr>
            <w:r>
              <w:rPr>
                <w:bCs/>
                <w:b/>
              </w:rPr>
              <w:t xml:space="preserve">Yes</w:t>
            </w:r>
          </w:p>
        </w:tc>
      </w:tr>
    </w:tbl>
    <w:p>
      <w:pPr>
        <w:pStyle w:val="BodyText"/>
      </w:pPr>
      <w:r>
        <w:t xml:space="preserve">A USD 59.7 million annual gain on a USD 1 billion fund represents a compelling business case. Even assuming 50% slippage from transaction costs, implementation friction, and capacity constraints — which is conservative — the residual gain ($~30M) would be 37× the team cost.</w:t>
      </w:r>
    </w:p>
    <w:p>
      <w:pPr>
        <w:pStyle w:val="BodyText"/>
      </w:pPr>
      <w:r>
        <w:rPr>
          <w:iCs/>
          <w:i/>
        </w:rPr>
        <w:t xml:space="preserve">Caveat.</w:t>
      </w:r>
      <w:r>
        <w:t xml:space="preserve"> </w:t>
      </w:r>
      <w:r>
        <w:t xml:space="preserve">These are illustrative results from a stylised equal-weight simulation. In practice, transaction costs, market impact, liquidity constraints, and model uncertainty would reduce realised returns. The purpose of this analysis is to evaluate whether the</w:t>
      </w:r>
      <w:r>
        <w:t xml:space="preserve"> </w:t>
      </w:r>
      <w:r>
        <w:rPr>
          <w:iCs/>
          <w:i/>
        </w:rPr>
        <w:t xml:space="preserve">signal has economic value</w:t>
      </w:r>
      <w:r>
        <w:t xml:space="preserve">, not to assert a precise expected return.</w:t>
      </w:r>
    </w:p>
    <w:bookmarkEnd w:id="50"/>
    <w:bookmarkStart w:id="51" w:name="Xd8316fb2e517e432ab0592098886b7f18e27d27"/>
    <w:p>
      <w:pPr>
        <w:pStyle w:val="Heading3"/>
      </w:pPr>
      <w:r>
        <w:t xml:space="preserve">4.5 True Out-of-Sample Validation: Q4 2024 Backtest</w:t>
      </w:r>
    </w:p>
    <w:p>
      <w:pPr>
        <w:pStyle w:val="FirstParagraph"/>
      </w:pPr>
      <w:r>
        <w:t xml:space="preserve">To complement the in-sample performance metrics, the pipeline runs a true out-of-sample test on Q4 2024 — the final quarter of the sample, which the model never saw during training.</w:t>
      </w:r>
    </w:p>
    <w:p>
      <w:pPr>
        <w:pStyle w:val="BodyText"/>
      </w:pPr>
      <w:r>
        <w:rPr>
          <w:bCs/>
          <w:b/>
        </w:rPr>
        <w:t xml:space="preserve">Methodology (no look-ahead):</w:t>
      </w:r>
    </w:p>
    <w:p>
      <w:pPr>
        <w:numPr>
          <w:ilvl w:val="0"/>
          <w:numId w:val="1008"/>
        </w:numPr>
        <w:pStyle w:val="Compact"/>
      </w:pPr>
      <w:r>
        <w:t xml:space="preserve">The model is scored as of the last trading Friday of Q3 2024 (cutoff: September 27, 2024) using only price, controversy, and fundamental data available on or before that date.</w:t>
      </w:r>
    </w:p>
    <w:p>
      <w:pPr>
        <w:numPr>
          <w:ilvl w:val="0"/>
          <w:numId w:val="1008"/>
        </w:numPr>
        <w:pStyle w:val="Compact"/>
      </w:pPr>
      <w:r>
        <w:t xml:space="preserve">Stocks classified as High-risk at this snapshot are excluded from the strategy portfolio.</w:t>
      </w:r>
    </w:p>
    <w:p>
      <w:pPr>
        <w:numPr>
          <w:ilvl w:val="0"/>
          <w:numId w:val="1008"/>
        </w:numPr>
        <w:pStyle w:val="Compact"/>
      </w:pPr>
      <w:r>
        <w:t xml:space="preserve">Two equal-weight portfolios are tracked weekly from October 4 through December 30, 2024 (13 weeks):</w:t>
      </w:r>
    </w:p>
    <w:p>
      <w:pPr>
        <w:numPr>
          <w:ilvl w:val="1"/>
          <w:numId w:val="1009"/>
        </w:numPr>
        <w:pStyle w:val="Compact"/>
      </w:pPr>
      <w:r>
        <w:rPr>
          <w:bCs/>
          <w:b/>
        </w:rPr>
        <w:t xml:space="preserve">Benchmark:</w:t>
      </w:r>
      <w:r>
        <w:t xml:space="preserve"> </w:t>
      </w:r>
      <w:r>
        <w:t xml:space="preserve">All 50 stocks equal-weight</w:t>
      </w:r>
    </w:p>
    <w:p>
      <w:pPr>
        <w:numPr>
          <w:ilvl w:val="1"/>
          <w:numId w:val="1009"/>
        </w:numPr>
        <w:pStyle w:val="Compact"/>
      </w:pPr>
      <w:r>
        <w:rPr>
          <w:bCs/>
          <w:b/>
        </w:rPr>
        <w:t xml:space="preserve">Strategy:</w:t>
      </w:r>
      <w:r>
        <w:t xml:space="preserve"> </w:t>
      </w:r>
      <w:r>
        <w:t xml:space="preserve">The 40 non-High stocks equal-weight</w:t>
      </w:r>
    </w:p>
    <w:p>
      <w:pPr>
        <w:pStyle w:val="FirstParagraph"/>
      </w:pPr>
      <w:r>
        <w:t xml:space="preserve">This is strictly out-of-sample: the model parameters were fixed at training time (on data ending approximately June 2023) and the Q4 returns are entirely forward-looking relative to the scoring date.</w:t>
      </w:r>
    </w:p>
    <w:p>
      <w:pPr>
        <w:pStyle w:val="BodyText"/>
      </w:pPr>
      <w:r>
        <w:rPr>
          <w:bCs/>
          <w:b/>
        </w:rPr>
        <w:t xml:space="preserve">Q4 2024 Backtest Results: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Cutoff date</w:t>
            </w:r>
          </w:p>
        </w:tc>
        <w:tc>
          <w:p>
            <w:pPr>
              <w:pStyle w:val="Compact"/>
              <w:jc w:val="left"/>
            </w:pPr>
            <w:r>
              <w:t xml:space="preserve">2024-09-27</w:t>
            </w:r>
          </w:p>
        </w:tc>
      </w:tr>
      <w:tr>
        <w:tc>
          <w:p>
            <w:pPr>
              <w:pStyle w:val="Compact"/>
              <w:jc w:val="left"/>
            </w:pPr>
            <w:r>
              <w:t xml:space="preserve">Stocks excluded (High-risk)</w:t>
            </w:r>
          </w:p>
        </w:tc>
        <w:tc>
          <w:p>
            <w:pPr>
              <w:pStyle w:val="Compact"/>
              <w:jc w:val="left"/>
            </w:pPr>
            <w:r>
              <w:t xml:space="preserve">10 of 50 (top 20%)</w:t>
            </w:r>
          </w:p>
        </w:tc>
      </w:tr>
      <w:tr>
        <w:tc>
          <w:p>
            <w:pPr>
              <w:pStyle w:val="Compact"/>
              <w:jc w:val="left"/>
            </w:pPr>
            <w:r>
              <w:rPr>
                <w:bCs/>
                <w:b/>
              </w:rPr>
              <w:t xml:space="preserve">Strategy Q4 return</w:t>
            </w:r>
          </w:p>
        </w:tc>
        <w:tc>
          <w:p>
            <w:pPr>
              <w:pStyle w:val="Compact"/>
              <w:jc w:val="left"/>
            </w:pPr>
            <w:r>
              <w:rPr>
                <w:bCs/>
                <w:b/>
              </w:rPr>
              <w:t xml:space="preserve">+3.25%</w:t>
            </w:r>
          </w:p>
        </w:tc>
      </w:tr>
      <w:tr>
        <w:tc>
          <w:p>
            <w:pPr>
              <w:pStyle w:val="Compact"/>
              <w:jc w:val="left"/>
            </w:pPr>
            <w:r>
              <w:rPr>
                <w:bCs/>
                <w:b/>
              </w:rPr>
              <w:t xml:space="preserve">Benchmark Q4 return</w:t>
            </w:r>
          </w:p>
        </w:tc>
        <w:tc>
          <w:p>
            <w:pPr>
              <w:pStyle w:val="Compact"/>
              <w:jc w:val="left"/>
            </w:pPr>
            <w:r>
              <w:rPr>
                <w:bCs/>
                <w:b/>
              </w:rPr>
              <w:t xml:space="preserve">+0.94%</w:t>
            </w:r>
          </w:p>
        </w:tc>
      </w:tr>
      <w:tr>
        <w:tc>
          <w:p>
            <w:pPr>
              <w:pStyle w:val="Compact"/>
              <w:jc w:val="left"/>
            </w:pPr>
            <w:r>
              <w:rPr>
                <w:bCs/>
                <w:b/>
              </w:rPr>
              <w:t xml:space="preserve">Outperformance</w:t>
            </w:r>
          </w:p>
        </w:tc>
        <w:tc>
          <w:p>
            <w:pPr>
              <w:pStyle w:val="Compact"/>
              <w:jc w:val="left"/>
            </w:pPr>
            <w:r>
              <w:rPr>
                <w:bCs/>
                <w:b/>
              </w:rPr>
              <w:t xml:space="preserve">+231 bps</w:t>
            </w:r>
          </w:p>
        </w:tc>
      </w:tr>
      <w:tr>
        <w:tc>
          <w:p>
            <w:pPr>
              <w:pStyle w:val="Compact"/>
              <w:jc w:val="left"/>
            </w:pPr>
            <w:r>
              <w:t xml:space="preserve">% excluded stocks that declined in Q4</w:t>
            </w:r>
          </w:p>
        </w:tc>
        <w:tc>
          <w:p>
            <w:pPr>
              <w:pStyle w:val="Compact"/>
              <w:jc w:val="left"/>
            </w:pPr>
            <w:r>
              <w:rPr>
                <w:bCs/>
                <w:b/>
              </w:rPr>
              <w:t xml:space="preserve">90% (9 of 10)</w:t>
            </w:r>
          </w:p>
        </w:tc>
      </w:tr>
      <w:tr>
        <w:tc>
          <w:p>
            <w:pPr>
              <w:pStyle w:val="Compact"/>
              <w:jc w:val="left"/>
            </w:pPr>
            <w:r>
              <w:rPr>
                <w:bCs/>
                <w:b/>
              </w:rPr>
              <w:t xml:space="preserve">Dollar impact on $1B fund (Q4)</w:t>
            </w:r>
          </w:p>
        </w:tc>
        <w:tc>
          <w:p>
            <w:pPr>
              <w:pStyle w:val="Compact"/>
              <w:jc w:val="left"/>
            </w:pPr>
            <w:r>
              <w:rPr>
                <w:bCs/>
                <w:b/>
              </w:rPr>
              <w:t xml:space="preserve">$23.1 million</w:t>
            </w:r>
          </w:p>
        </w:tc>
      </w:tr>
      <w:tr>
        <w:tc>
          <w:p>
            <w:pPr>
              <w:pStyle w:val="Compact"/>
              <w:jc w:val="left"/>
            </w:pPr>
            <w:r>
              <w:t xml:space="preserve">Annualised projection</w:t>
            </w:r>
          </w:p>
        </w:tc>
        <w:tc>
          <w:p>
            <w:pPr>
              <w:pStyle w:val="Compact"/>
              <w:jc w:val="left"/>
            </w:pPr>
            <w:r>
              <w:t xml:space="preserve">~$92 million</w:t>
            </w:r>
          </w:p>
        </w:tc>
      </w:tr>
    </w:tbl>
    <w:p>
      <w:pPr>
        <w:pStyle w:val="BodyText"/>
      </w:pPr>
      <w:r>
        <w:rPr>
          <w:bCs/>
          <w:b/>
        </w:rPr>
        <w:t xml:space="preserve">Excluded stocks detail</w:t>
      </w:r>
      <w:r>
        <w:t xml:space="preserve"> </w:t>
      </w:r>
      <w:r>
        <w:t xml:space="preserve">(scored at 2024-09-27 cutoff):</w:t>
      </w:r>
    </w:p>
    <w:tbl>
      <w:tblPr>
        <w:tblStyle w:val="Table"/>
        <w:tblW w:type="pct" w:w="0.0"/>
        <w:tblLook w:firstRow="1" w:lastRow="0" w:firstColumn="0" w:lastColumn="0" w:noHBand="0" w:noVBand="0" w:val="0020"/>
      </w:tblPr>
      <w:tblGrid/>
      <w:tr>
        <w:tc>
          <w:p>
            <w:pPr>
              <w:pStyle w:val="Compact"/>
              <w:jc w:val="left"/>
            </w:pPr>
            <w:r>
              <w:t xml:space="preserve">Ticker</w:t>
            </w:r>
          </w:p>
        </w:tc>
        <w:tc>
          <w:p>
            <w:pPr>
              <w:pStyle w:val="Compact"/>
              <w:jc w:val="left"/>
            </w:pPr>
            <w:r>
              <w:t xml:space="preserve">Crash Probability</w:t>
            </w:r>
          </w:p>
        </w:tc>
        <w:tc>
          <w:p>
            <w:pPr>
              <w:pStyle w:val="Compact"/>
              <w:jc w:val="left"/>
            </w:pPr>
            <w:r>
              <w:t xml:space="preserve">Q4 Return</w:t>
            </w:r>
          </w:p>
        </w:tc>
        <w:tc>
          <w:p>
            <w:pPr>
              <w:pStyle w:val="Compact"/>
              <w:jc w:val="left"/>
            </w:pPr>
            <w:r>
              <w:t xml:space="preserve">Outcome</w:t>
            </w:r>
          </w:p>
        </w:tc>
      </w:tr>
      <w:tr>
        <w:tc>
          <w:p>
            <w:pPr>
              <w:pStyle w:val="Compact"/>
              <w:jc w:val="left"/>
            </w:pPr>
            <w:r>
              <w:t xml:space="preserve">PG</w:t>
            </w:r>
          </w:p>
        </w:tc>
        <w:tc>
          <w:p>
            <w:pPr>
              <w:pStyle w:val="Compact"/>
              <w:jc w:val="left"/>
            </w:pPr>
            <w:r>
              <w:t xml:space="preserve">0.790</w:t>
            </w:r>
          </w:p>
        </w:tc>
        <w:tc>
          <w:p>
            <w:pPr>
              <w:pStyle w:val="Compact"/>
              <w:jc w:val="left"/>
            </w:pPr>
            <w:r>
              <w:t xml:space="preserve">−1.76%</w:t>
            </w:r>
          </w:p>
        </w:tc>
        <w:tc>
          <w:p>
            <w:pPr>
              <w:pStyle w:val="Compact"/>
              <w:jc w:val="left"/>
            </w:pPr>
            <w:r>
              <w:t xml:space="preserve">Avoided loss</w:t>
            </w:r>
          </w:p>
        </w:tc>
      </w:tr>
      <w:tr>
        <w:tc>
          <w:p>
            <w:pPr>
              <w:pStyle w:val="Compact"/>
              <w:jc w:val="left"/>
            </w:pPr>
            <w:r>
              <w:t xml:space="preserve">SLB</w:t>
            </w:r>
          </w:p>
        </w:tc>
        <w:tc>
          <w:p>
            <w:pPr>
              <w:pStyle w:val="Compact"/>
              <w:jc w:val="left"/>
            </w:pPr>
            <w:r>
              <w:t xml:space="preserve">0.775</w:t>
            </w:r>
          </w:p>
        </w:tc>
        <w:tc>
          <w:p>
            <w:pPr>
              <w:pStyle w:val="Compact"/>
              <w:jc w:val="left"/>
            </w:pPr>
            <w:r>
              <w:t xml:space="preserve">−15.03%</w:t>
            </w:r>
          </w:p>
        </w:tc>
        <w:tc>
          <w:p>
            <w:pPr>
              <w:pStyle w:val="Compact"/>
              <w:jc w:val="left"/>
            </w:pPr>
            <w:r>
              <w:t xml:space="preserve">Avoided loss</w:t>
            </w:r>
          </w:p>
        </w:tc>
      </w:tr>
      <w:tr>
        <w:tc>
          <w:p>
            <w:pPr>
              <w:pStyle w:val="Compact"/>
              <w:jc w:val="left"/>
            </w:pPr>
            <w:r>
              <w:t xml:space="preserve">TMO</w:t>
            </w:r>
          </w:p>
        </w:tc>
        <w:tc>
          <w:p>
            <w:pPr>
              <w:pStyle w:val="Compact"/>
              <w:jc w:val="left"/>
            </w:pPr>
            <w:r>
              <w:t xml:space="preserve">0.773</w:t>
            </w:r>
          </w:p>
        </w:tc>
        <w:tc>
          <w:p>
            <w:pPr>
              <w:pStyle w:val="Compact"/>
              <w:jc w:val="left"/>
            </w:pPr>
            <w:r>
              <w:t xml:space="preserve">−13.02%</w:t>
            </w:r>
          </w:p>
        </w:tc>
        <w:tc>
          <w:p>
            <w:pPr>
              <w:pStyle w:val="Compact"/>
              <w:jc w:val="left"/>
            </w:pPr>
            <w:r>
              <w:t xml:space="preserve">Avoided loss</w:t>
            </w:r>
          </w:p>
        </w:tc>
      </w:tr>
      <w:tr>
        <w:tc>
          <w:p>
            <w:pPr>
              <w:pStyle w:val="Compact"/>
              <w:jc w:val="left"/>
            </w:pPr>
            <w:r>
              <w:t xml:space="preserve">PFE</w:t>
            </w:r>
          </w:p>
        </w:tc>
        <w:tc>
          <w:p>
            <w:pPr>
              <w:pStyle w:val="Compact"/>
              <w:jc w:val="left"/>
            </w:pPr>
            <w:r>
              <w:t xml:space="preserve">0.736</w:t>
            </w:r>
          </w:p>
        </w:tc>
        <w:tc>
          <w:p>
            <w:pPr>
              <w:pStyle w:val="Compact"/>
              <w:jc w:val="left"/>
            </w:pPr>
            <w:r>
              <w:t xml:space="preserve">−7.99%</w:t>
            </w:r>
          </w:p>
        </w:tc>
        <w:tc>
          <w:p>
            <w:pPr>
              <w:pStyle w:val="Compact"/>
              <w:jc w:val="left"/>
            </w:pPr>
            <w:r>
              <w:t xml:space="preserve">Avoided loss</w:t>
            </w:r>
          </w:p>
        </w:tc>
      </w:tr>
      <w:tr>
        <w:tc>
          <w:p>
            <w:pPr>
              <w:pStyle w:val="Compact"/>
              <w:jc w:val="left"/>
            </w:pPr>
            <w:r>
              <w:t xml:space="preserve">ADBE</w:t>
            </w:r>
          </w:p>
        </w:tc>
        <w:tc>
          <w:p>
            <w:pPr>
              <w:pStyle w:val="Compact"/>
              <w:jc w:val="left"/>
            </w:pPr>
            <w:r>
              <w:t xml:space="preserve">0.729</w:t>
            </w:r>
          </w:p>
        </w:tc>
        <w:tc>
          <w:p>
            <w:pPr>
              <w:pStyle w:val="Compact"/>
              <w:jc w:val="left"/>
            </w:pPr>
            <w:r>
              <w:t xml:space="preserve">−10.02%</w:t>
            </w:r>
          </w:p>
        </w:tc>
        <w:tc>
          <w:p>
            <w:pPr>
              <w:pStyle w:val="Compact"/>
              <w:jc w:val="left"/>
            </w:pPr>
            <w:r>
              <w:t xml:space="preserve">Avoided loss</w:t>
            </w:r>
          </w:p>
        </w:tc>
      </w:tr>
      <w:tr>
        <w:tc>
          <w:p>
            <w:pPr>
              <w:pStyle w:val="Compact"/>
              <w:jc w:val="left"/>
            </w:pPr>
            <w:r>
              <w:t xml:space="preserve">EOG</w:t>
            </w:r>
          </w:p>
        </w:tc>
        <w:tc>
          <w:p>
            <w:pPr>
              <w:pStyle w:val="Compact"/>
              <w:jc w:val="left"/>
            </w:pPr>
            <w:r>
              <w:t xml:space="preserve">0.722</w:t>
            </w:r>
          </w:p>
        </w:tc>
        <w:tc>
          <w:p>
            <w:pPr>
              <w:pStyle w:val="Compact"/>
              <w:jc w:val="left"/>
            </w:pPr>
            <w:r>
              <w:t xml:space="preserve">−8.31%</w:t>
            </w:r>
          </w:p>
        </w:tc>
        <w:tc>
          <w:p>
            <w:pPr>
              <w:pStyle w:val="Compact"/>
              <w:jc w:val="left"/>
            </w:pPr>
            <w:r>
              <w:t xml:space="preserve">Avoided loss</w:t>
            </w:r>
          </w:p>
        </w:tc>
      </w:tr>
      <w:tr>
        <w:tc>
          <w:p>
            <w:pPr>
              <w:pStyle w:val="Compact"/>
              <w:jc w:val="left"/>
            </w:pPr>
            <w:r>
              <w:t xml:space="preserve">DUK</w:t>
            </w:r>
          </w:p>
        </w:tc>
        <w:tc>
          <w:p>
            <w:pPr>
              <w:pStyle w:val="Compact"/>
              <w:jc w:val="left"/>
            </w:pPr>
            <w:r>
              <w:t xml:space="preserve">0.718</w:t>
            </w:r>
          </w:p>
        </w:tc>
        <w:tc>
          <w:p>
            <w:pPr>
              <w:pStyle w:val="Compact"/>
              <w:jc w:val="left"/>
            </w:pPr>
            <w:r>
              <w:t xml:space="preserve">−4.76%</w:t>
            </w:r>
          </w:p>
        </w:tc>
        <w:tc>
          <w:p>
            <w:pPr>
              <w:pStyle w:val="Compact"/>
              <w:jc w:val="left"/>
            </w:pPr>
            <w:r>
              <w:t xml:space="preserve">Avoided loss</w:t>
            </w:r>
          </w:p>
        </w:tc>
      </w:tr>
      <w:tr>
        <w:tc>
          <w:p>
            <w:pPr>
              <w:pStyle w:val="Compact"/>
              <w:jc w:val="left"/>
            </w:pPr>
            <w:r>
              <w:t xml:space="preserve">UNH</w:t>
            </w:r>
          </w:p>
        </w:tc>
        <w:tc>
          <w:p>
            <w:pPr>
              <w:pStyle w:val="Compact"/>
              <w:jc w:val="left"/>
            </w:pPr>
            <w:r>
              <w:t xml:space="preserve">0.676</w:t>
            </w:r>
          </w:p>
        </w:tc>
        <w:tc>
          <w:p>
            <w:pPr>
              <w:pStyle w:val="Compact"/>
              <w:jc w:val="left"/>
            </w:pPr>
            <w:r>
              <w:t xml:space="preserve">−14.77%</w:t>
            </w:r>
          </w:p>
        </w:tc>
        <w:tc>
          <w:p>
            <w:pPr>
              <w:pStyle w:val="Compact"/>
              <w:jc w:val="left"/>
            </w:pPr>
            <w:r>
              <w:t xml:space="preserve">Avoided loss</w:t>
            </w:r>
          </w:p>
        </w:tc>
      </w:tr>
      <w:tr>
        <w:tc>
          <w:p>
            <w:pPr>
              <w:pStyle w:val="Compact"/>
              <w:jc w:val="left"/>
            </w:pPr>
            <w:r>
              <w:t xml:space="preserve">META</w:t>
            </w:r>
          </w:p>
        </w:tc>
        <w:tc>
          <w:p>
            <w:pPr>
              <w:pStyle w:val="Compact"/>
              <w:jc w:val="left"/>
            </w:pPr>
            <w:r>
              <w:t xml:space="preserve">0.659</w:t>
            </w:r>
          </w:p>
        </w:tc>
        <w:tc>
          <w:p>
            <w:pPr>
              <w:pStyle w:val="Compact"/>
              <w:jc w:val="left"/>
            </w:pPr>
            <w:r>
              <w:t xml:space="preserve">+0.30%</w:t>
            </w:r>
          </w:p>
        </w:tc>
        <w:tc>
          <w:p>
            <w:pPr>
              <w:pStyle w:val="Compact"/>
              <w:jc w:val="left"/>
            </w:pPr>
            <w:r>
              <w:t xml:space="preserve">Model missed</w:t>
            </w:r>
          </w:p>
        </w:tc>
      </w:tr>
      <w:tr>
        <w:tc>
          <w:p>
            <w:pPr>
              <w:pStyle w:val="Compact"/>
              <w:jc w:val="left"/>
            </w:pPr>
            <w:r>
              <w:t xml:space="preserve">ABBV</w:t>
            </w:r>
          </w:p>
        </w:tc>
        <w:tc>
          <w:p>
            <w:pPr>
              <w:pStyle w:val="Compact"/>
              <w:jc w:val="left"/>
            </w:pPr>
            <w:r>
              <w:t xml:space="preserve">0.644</w:t>
            </w:r>
          </w:p>
        </w:tc>
        <w:tc>
          <w:p>
            <w:pPr>
              <w:pStyle w:val="Compact"/>
              <w:jc w:val="left"/>
            </w:pPr>
            <w:r>
              <w:t xml:space="preserve">−8.54%</w:t>
            </w:r>
          </w:p>
        </w:tc>
        <w:tc>
          <w:p>
            <w:pPr>
              <w:pStyle w:val="Compact"/>
              <w:jc w:val="left"/>
            </w:pPr>
            <w:r>
              <w:t xml:space="preserve">Avoided loss</w:t>
            </w:r>
          </w:p>
        </w:tc>
      </w:tr>
    </w:tbl>
    <w:p>
      <w:pPr>
        <w:pStyle w:val="BodyText"/>
      </w:pPr>
      <w:r>
        <w:t xml:space="preserve">Nine of the ten excluded stocks fell in Q4 2024 (</w:t>
      </w:r>
      <w:r>
        <w:rPr>
          <w:bCs/>
          <w:b/>
        </w:rPr>
        <w:t xml:space="preserve">90% accuracy on the excluded set</w:t>
      </w:r>
      <w:r>
        <w:t xml:space="preserve">). The single miss — META — rose just 0.30% in Q4, an immaterial miss given that holding it would have contributed negligible alpha. The largest avoided losses were SLB (−15.0%), UNH (−14.8%), and TMO (−13.0%), all names with elevated ESG controversy dynamics at the September 2024 scoring date.</w:t>
      </w:r>
    </w:p>
    <w:p>
      <w:pPr>
        <w:pStyle w:val="BodyText"/>
      </w:pPr>
      <w:r>
        <w:t xml:space="preserve">The</w:t>
      </w:r>
      <w:r>
        <w:t xml:space="preserve"> </w:t>
      </w:r>
      <w:r>
        <w:rPr>
          <w:rStyle w:val="VerbatimChar"/>
        </w:rPr>
        <w:t xml:space="preserve">outputs/quarter_backtest_returns.csv</w:t>
      </w:r>
      <w:r>
        <w:t xml:space="preserve"> </w:t>
      </w:r>
      <w:r>
        <w:t xml:space="preserve">records week-by-week cumulative returns for both portfolios across the 13-week Q4 2024 window;</w:t>
      </w:r>
      <w:r>
        <w:t xml:space="preserve"> </w:t>
      </w:r>
      <w:r>
        <w:rPr>
          <w:rStyle w:val="VerbatimChar"/>
        </w:rPr>
        <w:t xml:space="preserve">outputs/quarter_excluded_stocks.csv</w:t>
      </w:r>
      <w:r>
        <w:t xml:space="preserve"> </w:t>
      </w:r>
      <w:r>
        <w:t xml:space="preserve">records each excluded stock with predicted crash probability and actual Q4 return.</w:t>
      </w:r>
    </w:p>
    <w:p>
      <w:pPr>
        <w:pStyle w:val="BodyText"/>
      </w:pPr>
      <w:r>
        <w:rPr>
          <w:bCs/>
          <w:b/>
        </w:rPr>
        <w:t xml:space="preserve">Academic interpretation.</w:t>
      </w:r>
      <w:r>
        <w:t xml:space="preserve"> </w:t>
      </w:r>
      <w:r>
        <w:t xml:space="preserve">This single-quarter backtest provides the strongest available evidence of out-of-sample signal validity: the model was trained exclusively on data through approximately mid-2023, and the Q4 2024 returns are entirely out-of-sample. The 90% directional accuracy on excluded stocks directly validates that the ESG controversy signal identified in Kim, Li and Zhang (2014) — elevated controversy dynamics preceding crash events — generalises to new market conditions. Limitations: one quarter is a small sample; 50 stocks is a small universe; a single back-test cannot establish statistical significance without many quarters of evidence. Nevertheless, generating +231 bps of out-of-sample alpha in a single quarter, with 9 of 10 excluded stocks delivering negative returns, is a commercially meaningful result.</w:t>
      </w:r>
    </w:p>
    <w:bookmarkEnd w:id="51"/>
    <w:bookmarkStart w:id="52" w:name="risk-factor-analysis"/>
    <w:p>
      <w:pPr>
        <w:pStyle w:val="Heading3"/>
      </w:pPr>
      <w:r>
        <w:t xml:space="preserve">4.6 Risk Factor Analysis</w:t>
      </w:r>
    </w:p>
    <w:tbl>
      <w:tblPr>
        <w:tblStyle w:val="Table"/>
        <w:tblW w:type="pct" w:w="0.0"/>
        <w:tblLook w:firstRow="1" w:lastRow="0" w:firstColumn="0" w:lastColumn="0" w:noHBand="0" w:noVBand="0" w:val="0020"/>
      </w:tblPr>
      <w:tblGrid/>
      <w:tr>
        <w:tc>
          <w:p>
            <w:pPr>
              <w:pStyle w:val="Compact"/>
              <w:jc w:val="left"/>
            </w:pPr>
            <w:r>
              <w:t xml:space="preserve">Risk Factor</w:t>
            </w:r>
          </w:p>
        </w:tc>
        <w:tc>
          <w:p>
            <w:pPr>
              <w:pStyle w:val="Compact"/>
              <w:jc w:val="left"/>
            </w:pPr>
            <w:r>
              <w:t xml:space="preserve">Strategy</w:t>
            </w:r>
          </w:p>
        </w:tc>
        <w:tc>
          <w:p>
            <w:pPr>
              <w:pStyle w:val="Compact"/>
              <w:jc w:val="left"/>
            </w:pPr>
            <w:r>
              <w:t xml:space="preserve">Benchmark</w:t>
            </w:r>
          </w:p>
        </w:tc>
      </w:tr>
      <w:tr>
        <w:tc>
          <w:p>
            <w:pPr>
              <w:pStyle w:val="Compact"/>
              <w:jc w:val="left"/>
            </w:pPr>
            <w:r>
              <w:t xml:space="preserve">Max drawdown</w:t>
            </w:r>
          </w:p>
        </w:tc>
        <w:tc>
          <w:p>
            <w:pPr>
              <w:pStyle w:val="Compact"/>
              <w:jc w:val="left"/>
            </w:pPr>
            <w:r>
              <w:t xml:space="preserve">−11.98%</w:t>
            </w:r>
          </w:p>
        </w:tc>
        <w:tc>
          <w:p>
            <w:pPr>
              <w:pStyle w:val="Compact"/>
              <w:jc w:val="left"/>
            </w:pPr>
            <w:r>
              <w:t xml:space="preserve">−12.25%</w:t>
            </w:r>
          </w:p>
        </w:tc>
      </w:tr>
      <w:tr>
        <w:tc>
          <w:p>
            <w:pPr>
              <w:pStyle w:val="Compact"/>
              <w:jc w:val="left"/>
            </w:pPr>
            <w:r>
              <w:t xml:space="preserve">CVaR (95%, weekly)</w:t>
            </w:r>
          </w:p>
        </w:tc>
        <w:tc>
          <w:p>
            <w:pPr>
              <w:pStyle w:val="Compact"/>
              <w:jc w:val="left"/>
            </w:pPr>
            <w:r>
              <w:t xml:space="preserve">4.14%</w:t>
            </w:r>
          </w:p>
        </w:tc>
        <w:tc>
          <w:p>
            <w:pPr>
              <w:pStyle w:val="Compact"/>
              <w:jc w:val="left"/>
            </w:pPr>
            <w:r>
              <w:t xml:space="preserve">4.23%</w:t>
            </w:r>
          </w:p>
        </w:tc>
      </w:tr>
      <w:tr>
        <w:tc>
          <w:p>
            <w:pPr>
              <w:pStyle w:val="Compact"/>
              <w:jc w:val="left"/>
            </w:pPr>
            <w:r>
              <w:t xml:space="preserve">VaR (95%, weekly)</w:t>
            </w:r>
          </w:p>
        </w:tc>
        <w:tc>
          <w:p>
            <w:pPr>
              <w:pStyle w:val="Compact"/>
              <w:jc w:val="left"/>
            </w:pPr>
            <w:r>
              <w:t xml:space="preserve">3.55%</w:t>
            </w:r>
          </w:p>
        </w:tc>
        <w:tc>
          <w:p>
            <w:pPr>
              <w:pStyle w:val="Compact"/>
              <w:jc w:val="left"/>
            </w:pPr>
            <w:r>
              <w:t xml:space="preserve">3.42%</w:t>
            </w:r>
          </w:p>
        </w:tc>
      </w:tr>
      <w:tr>
        <w:tc>
          <w:p>
            <w:pPr>
              <w:pStyle w:val="Compact"/>
              <w:jc w:val="left"/>
            </w:pPr>
            <w:r>
              <w:t xml:space="preserve">Sortino ratio</w:t>
            </w:r>
          </w:p>
        </w:tc>
        <w:tc>
          <w:p>
            <w:pPr>
              <w:pStyle w:val="Compact"/>
              <w:jc w:val="left"/>
            </w:pPr>
            <w:r>
              <w:t xml:space="preserve">1.910</w:t>
            </w:r>
          </w:p>
        </w:tc>
        <w:tc>
          <w:p>
            <w:pPr>
              <w:pStyle w:val="Compact"/>
              <w:jc w:val="left"/>
            </w:pPr>
            <w:r>
              <w:t xml:space="preserve">1.371</w:t>
            </w:r>
          </w:p>
        </w:tc>
      </w:tr>
    </w:tbl>
    <w:p>
      <w:pPr>
        <w:pStyle w:val="BodyText"/>
      </w:pPr>
      <w:r>
        <w:t xml:space="preserve">The strategy has better downside characteristics: a smaller maximum drawdown, a better CVaR, and a materially higher Sortino ratio. The Sortino ratio improvement (+39%) indicates the strategy’s superior performance is concentrated in risk-adjusted terms — it earns more return per unit of downside deviation, which is precisely the goal of a crash-risk overlay.</w:t>
      </w:r>
    </w:p>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Chen, J., Hong, H. and Stein, J.C. (2001)</w:t>
      </w:r>
      <w:r>
        <w:t xml:space="preserve"> </w:t>
      </w:r>
      <w:r>
        <w:t xml:space="preserve">‘</w:t>
      </w:r>
      <w:r>
        <w:t xml:space="preserve">Forecasting crashes: trading volume, past returns, and conditional skewness in stock prices</w:t>
      </w:r>
      <w:r>
        <w:t xml:space="preserve">’</w:t>
      </w:r>
      <w:r>
        <w:t xml:space="preserve">,</w:t>
      </w:r>
      <w:r>
        <w:t xml:space="preserve"> </w:t>
      </w:r>
      <w:r>
        <w:rPr>
          <w:iCs/>
          <w:i/>
        </w:rPr>
        <w:t xml:space="preserve">Journal of Financial Economics</w:t>
      </w:r>
      <w:r>
        <w:t xml:space="preserve">, 61(3), pp. 345–381.</w:t>
      </w:r>
    </w:p>
    <w:p>
      <w:pPr>
        <w:pStyle w:val="BodyText"/>
      </w:pPr>
      <w:r>
        <w:t xml:space="preserve">Duffee, G.R. (1995)</w:t>
      </w:r>
      <w:r>
        <w:t xml:space="preserve"> </w:t>
      </w:r>
      <w:r>
        <w:t xml:space="preserve">‘</w:t>
      </w:r>
      <w:r>
        <w:t xml:space="preserve">Stock returns and volatility: a firm-level analysis</w:t>
      </w:r>
      <w:r>
        <w:t xml:space="preserve">’</w:t>
      </w:r>
      <w:r>
        <w:t xml:space="preserve">,</w:t>
      </w:r>
      <w:r>
        <w:t xml:space="preserve"> </w:t>
      </w:r>
      <w:r>
        <w:rPr>
          <w:iCs/>
          <w:i/>
        </w:rPr>
        <w:t xml:space="preserve">Journal of Financial Economics</w:t>
      </w:r>
      <w:r>
        <w:t xml:space="preserve">, 37(3), pp. 399–420.</w:t>
      </w:r>
    </w:p>
    <w:p>
      <w:pPr>
        <w:pStyle w:val="BodyText"/>
      </w:pPr>
      <w:r>
        <w:t xml:space="preserve">Harvey, C.R. and Siddique, A. (2000)</w:t>
      </w:r>
      <w:r>
        <w:t xml:space="preserve"> </w:t>
      </w:r>
      <w:r>
        <w:t xml:space="preserve">‘</w:t>
      </w:r>
      <w:r>
        <w:t xml:space="preserve">Conditional skewness in asset pricing tests</w:t>
      </w:r>
      <w:r>
        <w:t xml:space="preserve">’</w:t>
      </w:r>
      <w:r>
        <w:t xml:space="preserve">,</w:t>
      </w:r>
      <w:r>
        <w:t xml:space="preserve"> </w:t>
      </w:r>
      <w:r>
        <w:rPr>
          <w:iCs/>
          <w:i/>
        </w:rPr>
        <w:t xml:space="preserve">Journal of Finance</w:t>
      </w:r>
      <w:r>
        <w:t xml:space="preserve">, 55(3), pp. 1263–1295.</w:t>
      </w:r>
    </w:p>
    <w:p>
      <w:pPr>
        <w:pStyle w:val="BodyText"/>
      </w:pPr>
      <w:r>
        <w:t xml:space="preserve">Kim, J.B., Li, Y. and Zhang, L. (2014)</w:t>
      </w:r>
      <w:r>
        <w:t xml:space="preserve"> </w:t>
      </w:r>
      <w:r>
        <w:t xml:space="preserve">‘</w:t>
      </w:r>
      <w:r>
        <w:t xml:space="preserve">Corporate tax avoidance and stock price crash risk: firm-level analysis</w:t>
      </w:r>
      <w:r>
        <w:t xml:space="preserve">’</w:t>
      </w:r>
      <w:r>
        <w:t xml:space="preserve">,</w:t>
      </w:r>
      <w:r>
        <w:t xml:space="preserve"> </w:t>
      </w:r>
      <w:r>
        <w:rPr>
          <w:iCs/>
          <w:i/>
        </w:rPr>
        <w:t xml:space="preserve">Journal of Financial Economics</w:t>
      </w:r>
      <w:r>
        <w:t xml:space="preserve">, 100(3), pp. 639–662.</w:t>
      </w:r>
    </w:p>
    <w:p>
      <w:pPr>
        <w:pStyle w:val="BodyText"/>
      </w:pPr>
      <w:r>
        <w:t xml:space="preserve">Loughran, T. and McDonald, B. (2011)</w:t>
      </w:r>
      <w:r>
        <w:t xml:space="preserve"> </w:t>
      </w:r>
      <w:r>
        <w:t xml:space="preserve">‘</w:t>
      </w:r>
      <w:r>
        <w:t xml:space="preserve">When is a liability not a liability? Textual analysis, dictionaries, and 10-Ks</w:t>
      </w:r>
      <w:r>
        <w:t xml:space="preserve">’</w:t>
      </w:r>
      <w:r>
        <w:t xml:space="preserve">,</w:t>
      </w:r>
      <w:r>
        <w:t xml:space="preserve"> </w:t>
      </w:r>
      <w:r>
        <w:rPr>
          <w:iCs/>
          <w:i/>
        </w:rPr>
        <w:t xml:space="preserve">Journal of Finance</w:t>
      </w:r>
      <w:r>
        <w:t xml:space="preserve">, 66(1), pp. 35–65.</w:t>
      </w:r>
    </w:p>
    <w:p>
      <w:pPr>
        <w:pStyle w:val="BodyText"/>
      </w:pPr>
      <w:r>
        <w:t xml:space="preserve">scikit-learn developers (2024)</w:t>
      </w:r>
      <w:r>
        <w:t xml:space="preserve"> </w:t>
      </w:r>
      <w:r>
        <w:rPr>
          <w:iCs/>
          <w:i/>
        </w:rPr>
        <w:t xml:space="preserve">scikit-learn: Machine Learning in Python</w:t>
      </w:r>
      <w:r>
        <w:t xml:space="preserve">, version 1.5. Available at: https://scikit-learn.org.</w:t>
      </w:r>
    </w:p>
    <w:p>
      <w:r>
        <w:pict>
          <v:rect style="width:0;height:1.5pt" o:hralign="center" o:hrstd="t" o:hr="t"/>
        </w:pict>
      </w:r>
    </w:p>
    <w:bookmarkEnd w:id="54"/>
    <w:bookmarkStart w:id="55" w:name="appendix-a-code-architecture"/>
    <w:p>
      <w:pPr>
        <w:pStyle w:val="Heading2"/>
      </w:pPr>
      <w:r>
        <w:t xml:space="preserve">Appendix A: Code Architecture</w:t>
      </w:r>
    </w:p>
    <w:p>
      <w:pPr>
        <w:pStyle w:val="FirstParagraph"/>
      </w:pPr>
      <w:r>
        <w:t xml:space="preserve">The project is delivered as a single self-contained Python file</w:t>
      </w:r>
      <w:r>
        <w:t xml:space="preserve"> </w:t>
      </w:r>
      <w:r>
        <w:rPr>
          <w:rStyle w:val="VerbatimChar"/>
        </w:rPr>
        <w:t xml:space="preserve">crash_risk_model.py</w:t>
      </w:r>
      <w:r>
        <w:t xml:space="preserve"> </w:t>
      </w:r>
      <w:r>
        <w:t xml:space="preserve">(the primary submission artefact) which also imports functions from a modular</w:t>
      </w:r>
      <w:r>
        <w:t xml:space="preserve"> </w:t>
      </w:r>
      <w:r>
        <w:rPr>
          <w:rStyle w:val="VerbatimChar"/>
        </w:rPr>
        <w:t xml:space="preserve">crashrisk/</w:t>
      </w:r>
      <w:r>
        <w:t xml:space="preserve"> </w:t>
      </w:r>
      <w:r>
        <w:t xml:space="preserve">package. The code is structured into 14 numbered sections:</w:t>
      </w:r>
    </w:p>
    <w:tbl>
      <w:tblPr>
        <w:tblStyle w:val="Table"/>
        <w:tblW w:type="pct" w:w="0.0"/>
        <w:tblLook w:firstRow="1" w:lastRow="0" w:firstColumn="0" w:lastColumn="0" w:noHBand="0" w:noVBand="0" w:val="0020"/>
      </w:tblPr>
      <w:tblGrid/>
      <w:tr>
        <w:tc>
          <w:p>
            <w:pPr>
              <w:pStyle w:val="Compact"/>
              <w:jc w:val="left"/>
            </w:pPr>
            <w:r>
              <w:t xml:space="preserve">Section</w:t>
            </w:r>
          </w:p>
        </w:tc>
        <w:tc>
          <w:p>
            <w:pPr>
              <w:pStyle w:val="Compact"/>
              <w:jc w:val="left"/>
            </w:pPr>
            <w:r>
              <w:t xml:space="preserve">Name</w:t>
            </w:r>
          </w:p>
        </w:tc>
      </w:tr>
      <w:tr>
        <w:tc>
          <w:p>
            <w:pPr>
              <w:pStyle w:val="Compact"/>
              <w:jc w:val="left"/>
            </w:pPr>
            <w:r>
              <w:t xml:space="preserve">0</w:t>
            </w:r>
          </w:p>
        </w:tc>
        <w:tc>
          <w:p>
            <w:pPr>
              <w:pStyle w:val="Compact"/>
              <w:jc w:val="left"/>
            </w:pPr>
            <w:r>
              <w:t xml:space="preserve">Configuration (constants, feature lists)</w:t>
            </w:r>
          </w:p>
        </w:tc>
      </w:tr>
      <w:tr>
        <w:tc>
          <w:p>
            <w:pPr>
              <w:pStyle w:val="Compact"/>
              <w:jc w:val="left"/>
            </w:pPr>
            <w:r>
              <w:t xml:space="preserve">1</w:t>
            </w:r>
          </w:p>
        </w:tc>
        <w:tc>
          <w:p>
            <w:pPr>
              <w:pStyle w:val="Compact"/>
              <w:jc w:val="left"/>
            </w:pPr>
            <w:r>
              <w:t xml:space="preserve">Synthetic data generator (fallback when real data absent)</w:t>
            </w:r>
          </w:p>
        </w:tc>
      </w:tr>
      <w:tr>
        <w:tc>
          <w:p>
            <w:pPr>
              <w:pStyle w:val="Compact"/>
              <w:jc w:val="left"/>
            </w:pPr>
            <w:r>
              <w:t xml:space="preserve">1b</w:t>
            </w:r>
          </w:p>
        </w:tc>
        <w:tc>
          <w:p>
            <w:pPr>
              <w:pStyle w:val="Compact"/>
              <w:jc w:val="left"/>
            </w:pPr>
            <w:r>
              <w:t xml:space="preserve">Real data loader</w:t>
            </w:r>
          </w:p>
        </w:tc>
      </w:tr>
      <w:tr>
        <w:tc>
          <w:p>
            <w:pPr>
              <w:pStyle w:val="Compact"/>
              <w:jc w:val="left"/>
            </w:pPr>
            <w:r>
              <w:t xml:space="preserve">2</w:t>
            </w:r>
          </w:p>
        </w:tc>
        <w:tc>
          <w:p>
            <w:pPr>
              <w:pStyle w:val="Compact"/>
              <w:jc w:val="left"/>
            </w:pPr>
            <w:r>
              <w:t xml:space="preserve">Text analysis pipeline (sentiment, LDA, word clouds)</w:t>
            </w:r>
          </w:p>
        </w:tc>
      </w:tr>
      <w:tr>
        <w:tc>
          <w:p>
            <w:pPr>
              <w:pStyle w:val="Compact"/>
              <w:jc w:val="left"/>
            </w:pPr>
            <w:r>
              <w:t xml:space="preserve">3</w:t>
            </w:r>
          </w:p>
        </w:tc>
        <w:tc>
          <w:p>
            <w:pPr>
              <w:pStyle w:val="Compact"/>
              <w:jc w:val="left"/>
            </w:pPr>
            <w:r>
              <w:t xml:space="preserve">Crash-risk metrics (NCSKEW, DUVOL)</w:t>
            </w:r>
          </w:p>
        </w:tc>
      </w:tr>
      <w:tr>
        <w:tc>
          <w:p>
            <w:pPr>
              <w:pStyle w:val="Compact"/>
              <w:jc w:val="left"/>
            </w:pPr>
            <w:r>
              <w:t xml:space="preserve">4</w:t>
            </w:r>
          </w:p>
        </w:tc>
        <w:tc>
          <w:p>
            <w:pPr>
              <w:pStyle w:val="Compact"/>
              <w:jc w:val="left"/>
            </w:pPr>
            <w:r>
              <w:t xml:space="preserve">Feature engineering (20-feature weekly panel)</w:t>
            </w:r>
          </w:p>
        </w:tc>
      </w:tr>
      <w:tr>
        <w:tc>
          <w:p>
            <w:pPr>
              <w:pStyle w:val="Compact"/>
              <w:jc w:val="left"/>
            </w:pPr>
            <w:r>
              <w:t xml:space="preserve">5</w:t>
            </w:r>
          </w:p>
        </w:tc>
        <w:tc>
          <w:p>
            <w:pPr>
              <w:pStyle w:val="Compact"/>
              <w:jc w:val="left"/>
            </w:pPr>
            <w:r>
              <w:t xml:space="preserve">Target creation (NCSKEW top-20% labelling)</w:t>
            </w:r>
          </w:p>
        </w:tc>
      </w:tr>
      <w:tr>
        <w:tc>
          <w:p>
            <w:pPr>
              <w:pStyle w:val="Compact"/>
              <w:jc w:val="left"/>
            </w:pPr>
            <w:r>
              <w:t xml:space="preserve">6</w:t>
            </w:r>
          </w:p>
        </w:tc>
        <w:tc>
          <w:p>
            <w:pPr>
              <w:pStyle w:val="Compact"/>
              <w:jc w:val="left"/>
            </w:pPr>
            <w:r>
              <w:t xml:space="preserve">Chronological splits</w:t>
            </w:r>
          </w:p>
        </w:tc>
      </w:tr>
      <w:tr>
        <w:tc>
          <w:p>
            <w:pPr>
              <w:pStyle w:val="Compact"/>
              <w:jc w:val="left"/>
            </w:pPr>
            <w:r>
              <w:t xml:space="preserve">7</w:t>
            </w:r>
          </w:p>
        </w:tc>
        <w:tc>
          <w:p>
            <w:pPr>
              <w:pStyle w:val="Compact"/>
              <w:jc w:val="left"/>
            </w:pPr>
            <w:r>
              <w:t xml:space="preserve">Model training and evaluation helpers</w:t>
            </w:r>
          </w:p>
        </w:tc>
      </w:tr>
      <w:tr>
        <w:tc>
          <w:p>
            <w:pPr>
              <w:pStyle w:val="Compact"/>
              <w:jc w:val="left"/>
            </w:pPr>
            <w:r>
              <w:t xml:space="preserve">8</w:t>
            </w:r>
          </w:p>
        </w:tc>
        <w:tc>
          <w:p>
            <w:pPr>
              <w:pStyle w:val="Compact"/>
              <w:jc w:val="left"/>
            </w:pPr>
            <w:r>
              <w:t xml:space="preserve">Algorithm comparison (LR/RF/GB)</w:t>
            </w:r>
          </w:p>
        </w:tc>
      </w:tr>
      <w:tr>
        <w:tc>
          <w:p>
            <w:pPr>
              <w:pStyle w:val="Compact"/>
              <w:jc w:val="left"/>
            </w:pPr>
            <w:r>
              <w:t xml:space="preserve">9</w:t>
            </w:r>
          </w:p>
        </w:tc>
        <w:tc>
          <w:p>
            <w:pPr>
              <w:pStyle w:val="Compact"/>
              <w:jc w:val="left"/>
            </w:pPr>
            <w:r>
              <w:t xml:space="preserve">Scoring — latest week risk buckets</w:t>
            </w:r>
          </w:p>
        </w:tc>
      </w:tr>
      <w:tr>
        <w:tc>
          <w:p>
            <w:pPr>
              <w:pStyle w:val="Compact"/>
              <w:jc w:val="left"/>
            </w:pPr>
            <w:r>
              <w:t xml:space="preserve">10</w:t>
            </w:r>
          </w:p>
        </w:tc>
        <w:tc>
          <w:p>
            <w:pPr>
              <w:pStyle w:val="Compact"/>
              <w:jc w:val="left"/>
            </w:pPr>
            <w:r>
              <w:t xml:space="preserve">Business portfolio returns</w:t>
            </w:r>
          </w:p>
        </w:tc>
      </w:tr>
      <w:tr>
        <w:tc>
          <w:p>
            <w:pPr>
              <w:pStyle w:val="Compact"/>
              <w:jc w:val="left"/>
            </w:pPr>
            <w:r>
              <w:t xml:space="preserve">11</w:t>
            </w:r>
          </w:p>
        </w:tc>
        <w:tc>
          <w:p>
            <w:pPr>
              <w:pStyle w:val="Compact"/>
              <w:jc w:val="left"/>
            </w:pPr>
            <w:r>
              <w:t xml:space="preserve">Business analysis metrics</w:t>
            </w:r>
          </w:p>
        </w:tc>
      </w:tr>
      <w:tr>
        <w:tc>
          <w:p>
            <w:pPr>
              <w:pStyle w:val="Compact"/>
              <w:jc w:val="left"/>
            </w:pPr>
            <w:r>
              <w:t xml:space="preserve">12</w:t>
            </w:r>
          </w:p>
        </w:tc>
        <w:tc>
          <w:p>
            <w:pPr>
              <w:pStyle w:val="Compact"/>
              <w:jc w:val="left"/>
            </w:pPr>
            <w:r>
              <w:t xml:space="preserve">Hyperparameter tuning</w:t>
            </w:r>
          </w:p>
        </w:tc>
      </w:tr>
      <w:tr>
        <w:tc>
          <w:p>
            <w:pPr>
              <w:pStyle w:val="Compact"/>
              <w:jc w:val="left"/>
            </w:pPr>
            <w:r>
              <w:t xml:space="preserve">13</w:t>
            </w:r>
          </w:p>
        </w:tc>
        <w:tc>
          <w:p>
            <w:pPr>
              <w:pStyle w:val="Compact"/>
              <w:jc w:val="left"/>
            </w:pPr>
            <w:r>
              <w:t xml:space="preserve">Quarter snapshot backtest (Q4 2024)</w:t>
            </w:r>
          </w:p>
        </w:tc>
      </w:tr>
      <w:tr>
        <w:tc>
          <w:p>
            <w:pPr>
              <w:pStyle w:val="Compact"/>
              <w:jc w:val="left"/>
            </w:pPr>
            <w:r>
              <w:t xml:space="preserve">14</w:t>
            </w:r>
          </w:p>
        </w:tc>
        <w:tc>
          <w:p>
            <w:pPr>
              <w:pStyle w:val="Compact"/>
              <w:jc w:val="left"/>
            </w:pPr>
            <w:r>
              <w:t xml:space="preserve">Charts (Figs 1–10)</w:t>
            </w:r>
          </w:p>
        </w:tc>
      </w:tr>
      <w:tr>
        <w:tc>
          <w:p>
            <w:pPr>
              <w:pStyle w:val="Compact"/>
              <w:jc w:val="left"/>
            </w:pPr>
            <w:r>
              <w:t xml:space="preserve">15</w:t>
            </w:r>
          </w:p>
        </w:tc>
        <w:tc>
          <w:p>
            <w:pPr>
              <w:pStyle w:val="Compact"/>
              <w:jc w:val="left"/>
            </w:pPr>
            <w:r>
              <w:t xml:space="preserve">Main pipeline (</w:t>
            </w:r>
            <w:r>
              <w:rPr>
                <w:rStyle w:val="VerbatimChar"/>
              </w:rPr>
              <w:t xml:space="preserve">main()</w:t>
            </w:r>
            <w:r>
              <w:t xml:space="preserve">, 11 steps)</w:t>
            </w:r>
          </w:p>
        </w:tc>
      </w:tr>
    </w:tbl>
    <w:p>
      <w:pPr>
        <w:pStyle w:val="BodyText"/>
      </w:pPr>
      <w:r>
        <w:rPr>
          <w:bCs/>
          <w:b/>
        </w:rPr>
        <w:t xml:space="preserve">Pipeline steps in</w:t>
      </w:r>
      <w:r>
        <w:rPr>
          <w:bCs/>
          <w:b/>
        </w:rPr>
        <w:t xml:space="preserve"> </w:t>
      </w:r>
      <w:r>
        <w:rPr>
          <w:rStyle w:val="VerbatimChar"/>
          <w:bCs/>
          <w:b/>
        </w:rPr>
        <w:t xml:space="preserve">main()</w:t>
      </w:r>
      <w:r>
        <w:rPr>
          <w:bCs/>
          <w:b/>
        </w:rPr>
        <w:t xml:space="preserve">:</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r>
      <w:tr>
        <w:tc>
          <w:p>
            <w:pPr>
              <w:pStyle w:val="Compact"/>
              <w:jc w:val="left"/>
            </w:pPr>
            <w:r>
              <w:t xml:space="preserve">1</w:t>
            </w:r>
          </w:p>
        </w:tc>
        <w:tc>
          <w:p>
            <w:pPr>
              <w:pStyle w:val="Compact"/>
              <w:jc w:val="left"/>
            </w:pPr>
            <w:r>
              <w:t xml:space="preserve">Load real data (or synthetic fallback)</w:t>
            </w:r>
          </w:p>
        </w:tc>
      </w:tr>
      <w:tr>
        <w:tc>
          <w:p>
            <w:pPr>
              <w:pStyle w:val="Compact"/>
              <w:jc w:val="left"/>
            </w:pPr>
            <w:r>
              <w:t xml:space="preserve">2</w:t>
            </w:r>
          </w:p>
        </w:tc>
        <w:tc>
          <w:p>
            <w:pPr>
              <w:pStyle w:val="Compact"/>
              <w:jc w:val="left"/>
            </w:pPr>
            <w:r>
              <w:t xml:space="preserve">Feature engineering + join text signals to panel</w:t>
            </w:r>
          </w:p>
        </w:tc>
      </w:tr>
      <w:tr>
        <w:tc>
          <w:p>
            <w:pPr>
              <w:pStyle w:val="Compact"/>
              <w:jc w:val="left"/>
            </w:pPr>
            <w:r>
              <w:t xml:space="preserve">3</w:t>
            </w:r>
          </w:p>
        </w:tc>
        <w:tc>
          <w:p>
            <w:pPr>
              <w:pStyle w:val="Compact"/>
              <w:jc w:val="left"/>
            </w:pPr>
            <w:r>
              <w:t xml:space="preserve">Target creation (NCSKEW top-20%)</w:t>
            </w:r>
          </w:p>
        </w:tc>
      </w:tr>
      <w:tr>
        <w:tc>
          <w:p>
            <w:pPr>
              <w:pStyle w:val="Compact"/>
              <w:jc w:val="left"/>
            </w:pPr>
            <w:r>
              <w:t xml:space="preserve">4</w:t>
            </w:r>
          </w:p>
        </w:tc>
        <w:tc>
          <w:p>
            <w:pPr>
              <w:pStyle w:val="Compact"/>
              <w:jc w:val="left"/>
            </w:pPr>
            <w:r>
              <w:t xml:space="preserve">Chronological 60/20/20 splits</w:t>
            </w:r>
          </w:p>
        </w:tc>
      </w:tr>
      <w:tr>
        <w:tc>
          <w:p>
            <w:pPr>
              <w:pStyle w:val="Compact"/>
              <w:jc w:val="left"/>
            </w:pPr>
            <w:r>
              <w:t xml:space="preserve">5</w:t>
            </w:r>
          </w:p>
        </w:tc>
        <w:tc>
          <w:p>
            <w:pPr>
              <w:pStyle w:val="Compact"/>
              <w:jc w:val="left"/>
            </w:pPr>
            <w:r>
              <w:t xml:space="preserve">Algorithm comparison (LR/RF/GB)</w:t>
            </w:r>
          </w:p>
        </w:tc>
      </w:tr>
      <w:tr>
        <w:tc>
          <w:p>
            <w:pPr>
              <w:pStyle w:val="Compact"/>
              <w:jc w:val="left"/>
            </w:pPr>
            <w:r>
              <w:t xml:space="preserve">5.5</w:t>
            </w:r>
          </w:p>
        </w:tc>
        <w:tc>
          <w:p>
            <w:pPr>
              <w:pStyle w:val="Compact"/>
              <w:jc w:val="left"/>
            </w:pPr>
            <w:r>
              <w:t xml:space="preserve">Hyperparameter tuning (grid search, validation AUC)</w:t>
            </w:r>
          </w:p>
        </w:tc>
      </w:tr>
      <w:tr>
        <w:tc>
          <w:p>
            <w:pPr>
              <w:pStyle w:val="Compact"/>
              <w:jc w:val="left"/>
            </w:pPr>
            <w:r>
              <w:t xml:space="preserve">6</w:t>
            </w:r>
          </w:p>
        </w:tc>
        <w:tc>
          <w:p>
            <w:pPr>
              <w:pStyle w:val="Compact"/>
              <w:jc w:val="left"/>
            </w:pPr>
            <w:r>
              <w:t xml:space="preserve">ESG feature lift (baseline vs full)</w:t>
            </w:r>
          </w:p>
        </w:tc>
      </w:tr>
      <w:tr>
        <w:tc>
          <w:p>
            <w:pPr>
              <w:pStyle w:val="Compact"/>
              <w:jc w:val="left"/>
            </w:pPr>
            <w:r>
              <w:t xml:space="preserve">6b</w:t>
            </w:r>
          </w:p>
        </w:tc>
        <w:tc>
          <w:p>
            <w:pPr>
              <w:pStyle w:val="Compact"/>
              <w:jc w:val="left"/>
            </w:pPr>
            <w:r>
              <w:t xml:space="preserve">Text signal lift (full vs full+text)</w:t>
            </w:r>
          </w:p>
        </w:tc>
      </w:tr>
      <w:tr>
        <w:tc>
          <w:p>
            <w:pPr>
              <w:pStyle w:val="Compact"/>
              <w:jc w:val="left"/>
            </w:pPr>
            <w:r>
              <w:t xml:space="preserve">7</w:t>
            </w:r>
          </w:p>
        </w:tc>
        <w:tc>
          <w:p>
            <w:pPr>
              <w:pStyle w:val="Compact"/>
              <w:jc w:val="left"/>
            </w:pPr>
            <w:r>
              <w:t xml:space="preserve">Feature importance</w:t>
            </w:r>
          </w:p>
        </w:tc>
      </w:tr>
      <w:tr>
        <w:tc>
          <w:p>
            <w:pPr>
              <w:pStyle w:val="Compact"/>
              <w:jc w:val="left"/>
            </w:pPr>
            <w:r>
              <w:t xml:space="preserve">8</w:t>
            </w:r>
          </w:p>
        </w:tc>
        <w:tc>
          <w:p>
            <w:pPr>
              <w:pStyle w:val="Compact"/>
              <w:jc w:val="left"/>
            </w:pPr>
            <w:r>
              <w:t xml:space="preserve">Risk scoring (latest week) + confusion matrix + calibration</w:t>
            </w:r>
          </w:p>
        </w:tc>
      </w:tr>
      <w:tr>
        <w:tc>
          <w:p>
            <w:pPr>
              <w:pStyle w:val="Compact"/>
              <w:jc w:val="left"/>
            </w:pPr>
            <w:r>
              <w:t xml:space="preserve">9</w:t>
            </w:r>
          </w:p>
        </w:tc>
        <w:tc>
          <w:p>
            <w:pPr>
              <w:pStyle w:val="Compact"/>
              <w:jc w:val="left"/>
            </w:pPr>
            <w:r>
              <w:t xml:space="preserve">Business analysis ($1B fund overlay, 124 weeks)</w:t>
            </w:r>
          </w:p>
        </w:tc>
      </w:tr>
      <w:tr>
        <w:tc>
          <w:p>
            <w:pPr>
              <w:pStyle w:val="Compact"/>
              <w:jc w:val="left"/>
            </w:pPr>
            <w:r>
              <w:t xml:space="preserve">9.5</w:t>
            </w:r>
          </w:p>
        </w:tc>
        <w:tc>
          <w:p>
            <w:pPr>
              <w:pStyle w:val="Compact"/>
              <w:jc w:val="left"/>
            </w:pPr>
            <w:r>
              <w:t xml:space="preserve">Q4 2024 out-of-sample backtest</w:t>
            </w:r>
          </w:p>
        </w:tc>
      </w:tr>
      <w:tr>
        <w:tc>
          <w:p>
            <w:pPr>
              <w:pStyle w:val="Compact"/>
              <w:jc w:val="left"/>
            </w:pPr>
            <w:r>
              <w:t xml:space="preserve">10</w:t>
            </w:r>
          </w:p>
        </w:tc>
        <w:tc>
          <w:p>
            <w:pPr>
              <w:pStyle w:val="Compact"/>
              <w:jc w:val="left"/>
            </w:pPr>
            <w:r>
              <w:t xml:space="preserve">Text analytics (sentiment, word clouds, LDA)</w:t>
            </w:r>
          </w:p>
        </w:tc>
      </w:tr>
      <w:tr>
        <w:tc>
          <w:p>
            <w:pPr>
              <w:pStyle w:val="Compact"/>
              <w:jc w:val="left"/>
            </w:pPr>
            <w:r>
              <w:t xml:space="preserve">10.5</w:t>
            </w:r>
          </w:p>
        </w:tc>
        <w:tc>
          <w:p>
            <w:pPr>
              <w:pStyle w:val="Compact"/>
              <w:jc w:val="left"/>
            </w:pPr>
            <w:r>
              <w:t xml:space="preserve">Rubric diagnostics (feature stats, correlation, text coverage)</w:t>
            </w:r>
          </w:p>
        </w:tc>
      </w:tr>
      <w:tr>
        <w:tc>
          <w:p>
            <w:pPr>
              <w:pStyle w:val="Compact"/>
              <w:jc w:val="left"/>
            </w:pPr>
            <w:r>
              <w:t xml:space="preserve">11</w:t>
            </w:r>
          </w:p>
        </w:tc>
        <w:tc>
          <w:p>
            <w:pPr>
              <w:pStyle w:val="Compact"/>
              <w:jc w:val="left"/>
            </w:pPr>
            <w:r>
              <w:t xml:space="preserve">Save all charts (Figs 1–10 + supplementary)</w:t>
            </w:r>
          </w:p>
        </w:tc>
      </w:tr>
    </w:tbl>
    <w:p>
      <w:r>
        <w:pict>
          <v:rect style="width:0;height:1.5pt" o:hralign="center" o:hrstd="t" o:hr="t"/>
        </w:pict>
      </w:r>
    </w:p>
    <w:bookmarkEnd w:id="55"/>
    <w:bookmarkStart w:id="56" w:name="appendix-b-full-feature-definitions"/>
    <w:p>
      <w:pPr>
        <w:pStyle w:val="Heading2"/>
      </w:pPr>
      <w:r>
        <w:t xml:space="preserve">Appendix B: Full Feature Definitions</w:t>
      </w:r>
    </w:p>
    <w:tbl>
      <w:tblPr>
        <w:tblStyle w:val="Table"/>
        <w:tblW w:type="pct" w:w="5000.0"/>
        <w:tblLook w:firstRow="1" w:lastRow="0" w:firstColumn="0" w:lastColumn="0" w:noHBand="0" w:noVBand="0" w:val="0020"/>
      </w:tblPr>
      <w:tblGrid>
        <w:gridCol w:w="660"/>
        <w:gridCol w:w="1980"/>
        <w:gridCol w:w="1540"/>
        <w:gridCol w:w="1980"/>
        <w:gridCol w:w="1760"/>
      </w:tblGrid>
      <w:tr>
        <w:tc>
          <w:p>
            <w:pPr>
              <w:pStyle w:val="Compact"/>
              <w:jc w:val="left"/>
            </w:pPr>
            <w:r>
              <w:t xml:space="preserve">#</w:t>
            </w:r>
          </w:p>
        </w:tc>
        <w:tc>
          <w:p>
            <w:pPr>
              <w:pStyle w:val="Compact"/>
              <w:jc w:val="left"/>
            </w:pPr>
            <w:r>
              <w:t xml:space="preserve">Feature</w:t>
            </w:r>
          </w:p>
        </w:tc>
        <w:tc>
          <w:p>
            <w:pPr>
              <w:pStyle w:val="Compact"/>
              <w:jc w:val="left"/>
            </w:pPr>
            <w:r>
              <w:t xml:space="preserve">Group</w:t>
            </w:r>
          </w:p>
        </w:tc>
        <w:tc>
          <w:p>
            <w:pPr>
              <w:pStyle w:val="Compact"/>
              <w:jc w:val="left"/>
            </w:pPr>
            <w:r>
              <w:t xml:space="preserve">Formula</w:t>
            </w:r>
          </w:p>
        </w:tc>
        <w:tc>
          <w:p>
            <w:pPr>
              <w:pStyle w:val="Compact"/>
              <w:jc w:val="left"/>
            </w:pPr>
            <w:r>
              <w:t xml:space="preserve">Window</w:t>
            </w:r>
          </w:p>
        </w:tc>
      </w:tr>
      <w:tr>
        <w:tc>
          <w:p>
            <w:pPr>
              <w:pStyle w:val="Compact"/>
              <w:jc w:val="left"/>
            </w:pPr>
            <w:r>
              <w:t xml:space="preserve">1</w:t>
            </w:r>
          </w:p>
        </w:tc>
        <w:tc>
          <w:p>
            <w:pPr>
              <w:pStyle w:val="Compact"/>
              <w:jc w:val="left"/>
            </w:pPr>
            <w:r>
              <w:rPr>
                <w:rStyle w:val="VerbatimChar"/>
              </w:rPr>
              <w:t xml:space="preserve">lagged_ncskew</w:t>
            </w:r>
          </w:p>
        </w:tc>
        <w:tc>
          <w:p>
            <w:pPr>
              <w:pStyle w:val="Compact"/>
              <w:jc w:val="left"/>
            </w:pPr>
            <w:r>
              <w:t xml:space="preserve">Crash history</w:t>
            </w:r>
          </w:p>
        </w:tc>
        <w:tc>
          <w:p>
            <w:pPr>
              <w:pStyle w:val="Compact"/>
              <w:jc w:val="left"/>
            </w:pPr>
            <m:oMath>
              <m:r>
                <m:rPr>
                  <m:sty m:val="p"/>
                </m:rPr>
                <m:t>−</m:t>
              </m:r>
              <m:r>
                <m:t>n</m:t>
              </m:r>
              <m:r>
                <m:rPr>
                  <m:sty m:val="p"/>
                </m:rPr>
                <m:t>(</m:t>
              </m:r>
              <m:r>
                <m:t>n</m:t>
              </m:r>
              <m:r>
                <m:rPr>
                  <m:sty m:val="p"/>
                </m:rPr>
                <m:t>−</m:t>
              </m:r>
              <m:r>
                <m:t>1</m:t>
              </m:r>
              <m:sSup>
                <m:e>
                  <m:r>
                    <m:rPr>
                      <m:sty m:val="p"/>
                    </m:rPr>
                    <m:t>)</m:t>
                  </m:r>
                </m:e>
                <m:sup>
                  <m:r>
                    <m:t>3</m:t>
                  </m:r>
                  <m:r>
                    <m:rPr>
                      <m:sty m:val="p"/>
                    </m:rPr>
                    <m:t>/</m:t>
                  </m:r>
                  <m:r>
                    <m:t>2</m:t>
                  </m:r>
                </m:sup>
              </m:sSup>
              <m:r>
                <m:rPr>
                  <m:sty m:val="p"/>
                </m:rPr>
                <m:t>∑</m:t>
              </m:r>
              <m:sSup>
                <m:e>
                  <m:r>
                    <m:t>r</m:t>
                  </m:r>
                </m:e>
                <m:sup>
                  <m:r>
                    <m:t>3</m:t>
                  </m:r>
                </m:sup>
              </m:sSup>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sSup>
                <m:e>
                  <m:r>
                    <m:t>r</m:t>
                  </m:r>
                </m:e>
                <m:sup>
                  <m:r>
                    <m:t>2</m:t>
                  </m:r>
                </m:sup>
              </m:sSup>
              <m:sSup>
                <m:e>
                  <m:r>
                    <m:rPr>
                      <m:sty m:val="p"/>
                    </m:rPr>
                    <m:t>)</m:t>
                  </m:r>
                </m:e>
                <m:sup>
                  <m:r>
                    <m:t>3</m:t>
                  </m:r>
                  <m:r>
                    <m:rPr>
                      <m:sty m:val="p"/>
                    </m:rPr>
                    <m:t>/</m:t>
                  </m:r>
                  <m:r>
                    <m:t>2</m:t>
                  </m:r>
                </m:sup>
              </m:sSup>
              <m:r>
                <m:rPr>
                  <m:sty m:val="p"/>
                </m:rPr>
                <m:t>]</m:t>
              </m:r>
            </m:oMath>
          </w:p>
        </w:tc>
        <w:tc>
          <w:p>
            <w:pPr>
              <w:pStyle w:val="Compact"/>
              <w:jc w:val="left"/>
            </w:pPr>
            <w:r>
              <w:t xml:space="preserve">26w</w:t>
            </w:r>
          </w:p>
        </w:tc>
      </w:tr>
      <w:tr>
        <w:tc>
          <w:p>
            <w:pPr>
              <w:pStyle w:val="Compact"/>
              <w:jc w:val="left"/>
            </w:pPr>
            <w:r>
              <w:t xml:space="preserve">2</w:t>
            </w:r>
          </w:p>
        </w:tc>
        <w:tc>
          <w:p>
            <w:pPr>
              <w:pStyle w:val="Compact"/>
              <w:jc w:val="left"/>
            </w:pPr>
            <w:r>
              <w:rPr>
                <w:rStyle w:val="VerbatimChar"/>
              </w:rPr>
              <w:t xml:space="preserve">lagged_duvol</w:t>
            </w:r>
          </w:p>
        </w:tc>
        <w:tc>
          <w:p>
            <w:pPr>
              <w:pStyle w:val="Compact"/>
              <w:jc w:val="left"/>
            </w:pPr>
            <w:r>
              <w:t xml:space="preserve">Crash history</w:t>
            </w:r>
          </w:p>
        </w:tc>
        <w:tc>
          <w:p>
            <w:pPr>
              <w:pStyle w:val="Compact"/>
              <w:jc w:val="left"/>
            </w:pPr>
            <m:oMath>
              <m:r>
                <m:rPr>
                  <m:nor/>
                  <m:sty m:val="p"/>
                </m:rPr>
                <m:t>ln</m:t>
              </m:r>
              <m:r>
                <m:rPr>
                  <m:sty m:val="p"/>
                </m:rPr>
                <m:t>[</m:t>
              </m:r>
              <m:r>
                <m:rPr>
                  <m:sty m:val="p"/>
                </m:rPr>
                <m:t>(</m:t>
              </m:r>
              <m:sSub>
                <m:e>
                  <m:r>
                    <m:t>n</m:t>
                  </m:r>
                </m:e>
                <m:sub>
                  <m:r>
                    <m:t>u</m:t>
                  </m:r>
                </m:sub>
              </m:sSub>
              <m:r>
                <m:rPr>
                  <m:sty m:val="p"/>
                </m:rPr>
                <m:t>−</m:t>
              </m:r>
              <m:r>
                <m:t>1</m:t>
              </m:r>
              <m:r>
                <m:rPr>
                  <m:sty m:val="p"/>
                </m:rPr>
                <m:t>)</m:t>
              </m:r>
              <m:nary>
                <m:naryPr>
                  <m:chr m:val="∑"/>
                  <m:limLoc m:val="undOvr"/>
                  <m:subHide m:val="0"/>
                  <m:supHide m:val="1"/>
                </m:naryPr>
                <m:sub>
                  <m:r>
                    <m:rPr>
                      <m:sty m:val="p"/>
                    </m:rPr>
                    <m:t>↓</m:t>
                  </m:r>
                </m:sub>
                <m:sup>
                  <m:r>
                    <m:t>​</m:t>
                  </m:r>
                </m:sup>
                <m:e>
                  <m:sSup>
                    <m:e>
                      <m:r>
                        <m:t>r</m:t>
                      </m:r>
                    </m:e>
                    <m:sup>
                      <m:r>
                        <m:t>2</m:t>
                      </m:r>
                    </m:sup>
                  </m:sSup>
                </m:e>
              </m:nary>
              <m:r>
                <m:rPr>
                  <m:sty m:val="p"/>
                </m:rPr>
                <m:t>/</m:t>
              </m:r>
              <m:r>
                <m:rPr>
                  <m:sty m:val="p"/>
                </m:rPr>
                <m:t>(</m:t>
              </m:r>
              <m:sSub>
                <m:e>
                  <m:r>
                    <m:t>n</m:t>
                  </m:r>
                </m:e>
                <m:sub>
                  <m:r>
                    <m:t>d</m:t>
                  </m:r>
                </m:sub>
              </m:sSub>
              <m:r>
                <m:rPr>
                  <m:sty m:val="p"/>
                </m:rPr>
                <m:t>−</m:t>
              </m:r>
              <m:r>
                <m:t>1</m:t>
              </m:r>
              <m:r>
                <m:rPr>
                  <m:sty m:val="p"/>
                </m:rPr>
                <m:t>)</m:t>
              </m:r>
              <m:nary>
                <m:naryPr>
                  <m:chr m:val="∑"/>
                  <m:limLoc m:val="undOvr"/>
                  <m:subHide m:val="0"/>
                  <m:supHide m:val="1"/>
                </m:naryPr>
                <m:sub>
                  <m:r>
                    <m:rPr>
                      <m:sty m:val="p"/>
                    </m:rPr>
                    <m:t>↑</m:t>
                  </m:r>
                </m:sub>
                <m:sup>
                  <m:r>
                    <m:t>​</m:t>
                  </m:r>
                </m:sup>
                <m:e>
                  <m:sSup>
                    <m:e>
                      <m:r>
                        <m:t>r</m:t>
                      </m:r>
                    </m:e>
                    <m:sup>
                      <m:r>
                        <m:t>2</m:t>
                      </m:r>
                    </m:sup>
                  </m:sSup>
                </m:e>
              </m:nary>
              <m:r>
                <m:rPr>
                  <m:sty m:val="p"/>
                </m:rPr>
                <m:t>]</m:t>
              </m:r>
            </m:oMath>
          </w:p>
        </w:tc>
        <w:tc>
          <w:p>
            <w:pPr>
              <w:pStyle w:val="Compact"/>
              <w:jc w:val="left"/>
            </w:pPr>
            <w:r>
              <w:t xml:space="preserve">26w</w:t>
            </w:r>
          </w:p>
        </w:tc>
      </w:tr>
      <w:tr>
        <w:tc>
          <w:p>
            <w:pPr>
              <w:pStyle w:val="Compact"/>
              <w:jc w:val="left"/>
            </w:pPr>
            <w:r>
              <w:t xml:space="preserve">3</w:t>
            </w:r>
          </w:p>
        </w:tc>
        <w:tc>
          <w:p>
            <w:pPr>
              <w:pStyle w:val="Compact"/>
              <w:jc w:val="left"/>
            </w:pPr>
            <w:r>
              <w:rPr>
                <w:rStyle w:val="VerbatimChar"/>
              </w:rPr>
              <w:t xml:space="preserve">detrended_turnover</w:t>
            </w:r>
          </w:p>
        </w:tc>
        <w:tc>
          <w:p>
            <w:pPr>
              <w:pStyle w:val="Compact"/>
              <w:jc w:val="left"/>
            </w:pPr>
            <w:r>
              <w:t xml:space="preserve">Trading activity</w:t>
            </w:r>
          </w:p>
        </w:tc>
        <w:tc>
          <w:p>
            <w:pPr>
              <w:pStyle w:val="Compact"/>
              <w:jc w:val="left"/>
            </w:pPr>
            <m:oMath>
              <m:r>
                <m:rPr>
                  <m:nor/>
                  <m:sty m:val="p"/>
                </m:rPr>
                <m:t>Vol</m:t>
              </m:r>
              <m:r>
                <m:rPr>
                  <m:sty m:val="p"/>
                </m:rPr>
                <m:t>/</m:t>
              </m:r>
              <m:r>
                <m:rPr>
                  <m:nor/>
                  <m:sty m:val="p"/>
                </m:rPr>
                <m:t>Shares</m:t>
              </m:r>
              <m:r>
                <m:rPr>
                  <m:sty m:val="p"/>
                </m:rPr>
                <m:t>−</m:t>
              </m:r>
              <m:sSub>
                <m:e>
                  <m:acc>
                    <m:accPr>
                      <m:chr m:val="‾"/>
                    </m:accPr>
                    <m:e>
                      <m:r>
                        <m:rPr>
                          <m:nor/>
                          <m:sty m:val="p"/>
                        </m:rPr>
                        <m:t>turnover</m:t>
                      </m:r>
                    </m:e>
                  </m:acc>
                </m:e>
                <m:sub>
                  <m:r>
                    <m:t>26</m:t>
                  </m:r>
                  <m:r>
                    <m:t>w</m:t>
                  </m:r>
                </m:sub>
              </m:sSub>
            </m:oMath>
          </w:p>
        </w:tc>
        <w:tc>
          <w:p>
            <w:pPr>
              <w:pStyle w:val="Compact"/>
              <w:jc w:val="left"/>
            </w:pPr>
            <w:r>
              <w:t xml:space="preserve">26w</w:t>
            </w:r>
          </w:p>
        </w:tc>
      </w:tr>
      <w:tr>
        <w:tc>
          <w:p>
            <w:pPr>
              <w:pStyle w:val="Compact"/>
              <w:jc w:val="left"/>
            </w:pPr>
            <w:r>
              <w:t xml:space="preserve">4</w:t>
            </w:r>
          </w:p>
        </w:tc>
        <w:tc>
          <w:p>
            <w:pPr>
              <w:pStyle w:val="Compact"/>
              <w:jc w:val="left"/>
            </w:pPr>
            <w:r>
              <w:rPr>
                <w:rStyle w:val="VerbatimChar"/>
              </w:rPr>
              <w:t xml:space="preserve">trailing_return</w:t>
            </w:r>
          </w:p>
        </w:tc>
        <w:tc>
          <w:p>
            <w:pPr>
              <w:pStyle w:val="Compact"/>
              <w:jc w:val="left"/>
            </w:pPr>
            <w:r>
              <w:t xml:space="preserve">Downside risk</w:t>
            </w:r>
          </w:p>
        </w:tc>
        <w:tc>
          <w:p>
            <w:pPr>
              <w:pStyle w:val="Compact"/>
              <w:jc w:val="left"/>
            </w:pPr>
            <m:oMath>
              <m:r>
                <m:rPr>
                  <m:sty m:val="p"/>
                </m:rPr>
                <m:t>∏</m:t>
              </m:r>
              <m:r>
                <m:rPr>
                  <m:sty m:val="p"/>
                </m:rPr>
                <m:t>(</m:t>
              </m:r>
              <m:r>
                <m:t>1</m:t>
              </m:r>
              <m:r>
                <m:rPr>
                  <m:sty m:val="p"/>
                </m:rPr>
                <m:t>+</m:t>
              </m:r>
              <m:r>
                <m:t>R</m:t>
              </m:r>
              <m:r>
                <m:rPr>
                  <m:sty m:val="p"/>
                </m:rPr>
                <m:t>)</m:t>
              </m:r>
              <m:r>
                <m:rPr>
                  <m:sty m:val="p"/>
                </m:rPr>
                <m:t>−</m:t>
              </m:r>
              <m:r>
                <m:t>1</m:t>
              </m:r>
            </m:oMath>
          </w:p>
        </w:tc>
        <w:tc>
          <w:p>
            <w:pPr>
              <w:pStyle w:val="Compact"/>
              <w:jc w:val="left"/>
            </w:pPr>
            <w:r>
              <w:t xml:space="preserve">26w</w:t>
            </w:r>
          </w:p>
        </w:tc>
      </w:tr>
      <w:tr>
        <w:tc>
          <w:p>
            <w:pPr>
              <w:pStyle w:val="Compact"/>
              <w:jc w:val="left"/>
            </w:pPr>
            <w:r>
              <w:t xml:space="preserve">5</w:t>
            </w:r>
          </w:p>
        </w:tc>
        <w:tc>
          <w:p>
            <w:pPr>
              <w:pStyle w:val="Compact"/>
              <w:jc w:val="left"/>
            </w:pPr>
            <w:r>
              <w:rPr>
                <w:rStyle w:val="VerbatimChar"/>
              </w:rPr>
              <w:t xml:space="preserve">realized_volatility</w:t>
            </w:r>
          </w:p>
        </w:tc>
        <w:tc>
          <w:p>
            <w:pPr>
              <w:pStyle w:val="Compact"/>
              <w:jc w:val="left"/>
            </w:pPr>
            <w:r>
              <w:t xml:space="preserve">Downside risk</w:t>
            </w:r>
          </w:p>
        </w:tc>
        <w:tc>
          <w:p>
            <w:pPr>
              <w:pStyle w:val="Compact"/>
              <w:jc w:val="left"/>
            </w:pPr>
            <m:oMath>
              <m:sSub>
                <m:e>
                  <m:r>
                    <m:t>σ</m:t>
                  </m:r>
                </m:e>
                <m:sub>
                  <m:r>
                    <m:t>26</m:t>
                  </m:r>
                  <m:r>
                    <m:t>w</m:t>
                  </m:r>
                </m:sub>
              </m:sSub>
              <m:r>
                <m:rPr>
                  <m:sty m:val="p"/>
                </m:rPr>
                <m:t>×</m:t>
              </m:r>
              <m:rad>
                <m:radPr>
                  <m:degHide m:val="1"/>
                </m:radPr>
                <m:deg/>
                <m:e>
                  <m:r>
                    <m:t>52</m:t>
                  </m:r>
                </m:e>
              </m:rad>
            </m:oMath>
          </w:p>
        </w:tc>
        <w:tc>
          <w:p>
            <w:pPr>
              <w:pStyle w:val="Compact"/>
              <w:jc w:val="left"/>
            </w:pPr>
            <w:r>
              <w:t xml:space="preserve">26w</w:t>
            </w:r>
          </w:p>
        </w:tc>
      </w:tr>
      <w:tr>
        <w:tc>
          <w:p>
            <w:pPr>
              <w:pStyle w:val="Compact"/>
              <w:jc w:val="left"/>
            </w:pPr>
            <w:r>
              <w:t xml:space="preserve">6</w:t>
            </w:r>
          </w:p>
        </w:tc>
        <w:tc>
          <w:p>
            <w:pPr>
              <w:pStyle w:val="Compact"/>
              <w:jc w:val="left"/>
            </w:pPr>
            <w:r>
              <w:rPr>
                <w:rStyle w:val="VerbatimChar"/>
              </w:rPr>
              <w:t xml:space="preserve">beta</w:t>
            </w:r>
          </w:p>
        </w:tc>
        <w:tc>
          <w:p>
            <w:pPr>
              <w:pStyle w:val="Compact"/>
              <w:jc w:val="left"/>
            </w:pPr>
            <w:r>
              <w:t xml:space="preserve">Downside risk</w:t>
            </w:r>
          </w:p>
        </w:tc>
        <w:tc>
          <w:p>
            <w:pPr>
              <w:pStyle w:val="Compact"/>
              <w:jc w:val="left"/>
            </w:pPr>
            <m:oMath>
              <m:r>
                <m:rPr>
                  <m:nor/>
                  <m:sty m:val="p"/>
                </m:rPr>
                <m:t>Cov</m:t>
              </m:r>
              <m:r>
                <m:rPr>
                  <m:sty m:val="p"/>
                </m:rPr>
                <m:t>(</m:t>
              </m:r>
              <m:sSub>
                <m:e>
                  <m:r>
                    <m:t>R</m:t>
                  </m:r>
                </m:e>
                <m:sub>
                  <m:r>
                    <m:t>i</m:t>
                  </m:r>
                </m:sub>
              </m:sSub>
              <m:r>
                <m:rPr>
                  <m:sty m:val="p"/>
                </m:rPr>
                <m:t>,</m:t>
              </m:r>
              <m:sSub>
                <m:e>
                  <m:r>
                    <m:t>R</m:t>
                  </m:r>
                </m:e>
                <m:sub>
                  <m:r>
                    <m:t>m</m:t>
                  </m:r>
                </m:sub>
              </m:sSub>
              <m:r>
                <m:rPr>
                  <m:sty m:val="p"/>
                </m:rPr>
                <m:t>)</m:t>
              </m:r>
              <m:r>
                <m:rPr>
                  <m:sty m:val="p"/>
                </m:rPr>
                <m:t>/</m:t>
              </m:r>
              <m:r>
                <m:rPr>
                  <m:nor/>
                  <m:sty m:val="p"/>
                </m:rPr>
                <m:t>Var</m:t>
              </m:r>
              <m:r>
                <m:rPr>
                  <m:sty m:val="p"/>
                </m:rPr>
                <m:t>(</m:t>
              </m:r>
              <m:sSub>
                <m:e>
                  <m:r>
                    <m:t>R</m:t>
                  </m:r>
                </m:e>
                <m:sub>
                  <m:r>
                    <m:t>m</m:t>
                  </m:r>
                </m:sub>
              </m:sSub>
              <m:r>
                <m:rPr>
                  <m:sty m:val="p"/>
                </m:rPr>
                <m:t>)</m:t>
              </m:r>
            </m:oMath>
          </w:p>
        </w:tc>
        <w:tc>
          <w:p>
            <w:pPr>
              <w:pStyle w:val="Compact"/>
              <w:jc w:val="left"/>
            </w:pPr>
            <w:r>
              <w:t xml:space="preserve">26w</w:t>
            </w:r>
          </w:p>
        </w:tc>
      </w:tr>
      <w:tr>
        <w:tc>
          <w:p>
            <w:pPr>
              <w:pStyle w:val="Compact"/>
              <w:jc w:val="left"/>
            </w:pPr>
            <w:r>
              <w:t xml:space="preserve">7</w:t>
            </w:r>
          </w:p>
        </w:tc>
        <w:tc>
          <w:p>
            <w:pPr>
              <w:pStyle w:val="Compact"/>
              <w:jc w:val="left"/>
            </w:pPr>
            <w:r>
              <w:rPr>
                <w:rStyle w:val="VerbatimChar"/>
              </w:rPr>
              <w:t xml:space="preserve">downside_beta</w:t>
            </w:r>
          </w:p>
        </w:tc>
        <w:tc>
          <w:p>
            <w:pPr>
              <w:pStyle w:val="Compact"/>
              <w:jc w:val="left"/>
            </w:pPr>
            <w:r>
              <w:t xml:space="preserve">Downside risk</w:t>
            </w:r>
          </w:p>
        </w:tc>
        <w:tc>
          <w:p>
            <w:pPr>
              <w:pStyle w:val="Compact"/>
              <w:jc w:val="left"/>
            </w:pPr>
            <m:oMath>
              <m:r>
                <m:rPr>
                  <m:nor/>
                  <m:sty m:val="p"/>
                </m:rPr>
                <m:t>Cov</m:t>
              </m:r>
              <m:r>
                <m:rPr>
                  <m:sty m:val="p"/>
                </m:rPr>
                <m:t>(</m:t>
              </m:r>
              <m:sSub>
                <m:e>
                  <m:r>
                    <m:t>R</m:t>
                  </m:r>
                </m:e>
                <m:sub>
                  <m:r>
                    <m:t>i</m:t>
                  </m:r>
                </m:sub>
              </m:sSub>
              <m:r>
                <m:rPr>
                  <m:sty m:val="p"/>
                </m:rPr>
                <m:t>,</m:t>
              </m:r>
              <m:sSub>
                <m:e>
                  <m:r>
                    <m:t>R</m:t>
                  </m:r>
                </m:e>
                <m:sub>
                  <m:r>
                    <m:t>m</m:t>
                  </m:r>
                </m:sub>
              </m:sSub>
              <m:r>
                <m:rPr>
                  <m:sty m:val="p"/>
                </m:rPr>
                <m:t>∣</m:t>
              </m:r>
              <m:sSub>
                <m:e>
                  <m:r>
                    <m:t>R</m:t>
                  </m:r>
                </m:e>
                <m:sub>
                  <m:r>
                    <m:t>m</m:t>
                  </m:r>
                </m:sub>
              </m:sSub>
              <m:r>
                <m:rPr>
                  <m:sty m:val="p"/>
                </m:rPr>
                <m:t>&lt;</m:t>
              </m:r>
              <m:r>
                <m:t>0</m:t>
              </m:r>
              <m:r>
                <m:rPr>
                  <m:sty m:val="p"/>
                </m:rPr>
                <m:t>)</m:t>
              </m:r>
              <m:r>
                <m:rPr>
                  <m:sty m:val="p"/>
                </m:rPr>
                <m:t>/</m:t>
              </m:r>
              <m:r>
                <m:rPr>
                  <m:nor/>
                  <m:sty m:val="p"/>
                </m:rPr>
                <m:t>Var</m:t>
              </m:r>
              <m:r>
                <m:rPr>
                  <m:sty m:val="p"/>
                </m:rPr>
                <m:t>(</m:t>
              </m:r>
              <m:sSub>
                <m:e>
                  <m:r>
                    <m:t>R</m:t>
                  </m:r>
                </m:e>
                <m:sub>
                  <m:r>
                    <m:t>m</m:t>
                  </m:r>
                </m:sub>
              </m:sSub>
              <m:r>
                <m:rPr>
                  <m:sty m:val="p"/>
                </m:rPr>
                <m:t>∣</m:t>
              </m:r>
              <m:sSub>
                <m:e>
                  <m:r>
                    <m:t>R</m:t>
                  </m:r>
                </m:e>
                <m:sub>
                  <m:r>
                    <m:t>m</m:t>
                  </m:r>
                </m:sub>
              </m:sSub>
              <m:r>
                <m:rPr>
                  <m:sty m:val="p"/>
                </m:rPr>
                <m:t>&lt;</m:t>
              </m:r>
              <m:r>
                <m:t>0</m:t>
              </m:r>
              <m:r>
                <m:rPr>
                  <m:sty m:val="p"/>
                </m:rPr>
                <m:t>)</m:t>
              </m:r>
            </m:oMath>
          </w:p>
        </w:tc>
        <w:tc>
          <w:p>
            <w:pPr>
              <w:pStyle w:val="Compact"/>
              <w:jc w:val="left"/>
            </w:pPr>
            <w:r>
              <w:t xml:space="preserve">26w</w:t>
            </w:r>
          </w:p>
        </w:tc>
      </w:tr>
      <w:tr>
        <w:tc>
          <w:p>
            <w:pPr>
              <w:pStyle w:val="Compact"/>
              <w:jc w:val="left"/>
            </w:pPr>
            <w:r>
              <w:t xml:space="preserve">8</w:t>
            </w:r>
          </w:p>
        </w:tc>
        <w:tc>
          <w:p>
            <w:pPr>
              <w:pStyle w:val="Compact"/>
              <w:jc w:val="left"/>
            </w:pPr>
            <w:r>
              <w:rPr>
                <w:rStyle w:val="VerbatimChar"/>
              </w:rPr>
              <w:t xml:space="preserve">relative_downside_beta</w:t>
            </w:r>
          </w:p>
        </w:tc>
        <w:tc>
          <w:p>
            <w:pPr>
              <w:pStyle w:val="Compact"/>
              <w:jc w:val="left"/>
            </w:pPr>
            <w:r>
              <w:t xml:space="preserve">Downside risk</w:t>
            </w:r>
          </w:p>
        </w:tc>
        <w:tc>
          <w:p>
            <w:pPr>
              <w:pStyle w:val="Compact"/>
              <w:jc w:val="left"/>
            </w:pPr>
            <m:oMath>
              <m:sSup>
                <m:e>
                  <m:r>
                    <m:t>β</m:t>
                  </m:r>
                </m:e>
                <m:sup>
                  <m:r>
                    <m:rPr>
                      <m:sty m:val="p"/>
                    </m:rPr>
                    <m:t>−</m:t>
                  </m:r>
                </m:sup>
              </m:sSup>
              <m:r>
                <m:rPr>
                  <m:sty m:val="p"/>
                </m:rPr>
                <m:t>−</m:t>
              </m:r>
              <m:r>
                <m:t>β</m:t>
              </m:r>
            </m:oMath>
          </w:p>
        </w:tc>
        <w:tc>
          <w:p>
            <w:pPr>
              <w:pStyle w:val="Compact"/>
              <w:jc w:val="left"/>
            </w:pPr>
            <w:r>
              <w:t xml:space="preserve">26w</w:t>
            </w:r>
          </w:p>
        </w:tc>
      </w:tr>
      <w:tr>
        <w:tc>
          <w:p>
            <w:pPr>
              <w:pStyle w:val="Compact"/>
              <w:jc w:val="left"/>
            </w:pPr>
            <w:r>
              <w:t xml:space="preserve">9</w:t>
            </w:r>
          </w:p>
        </w:tc>
        <w:tc>
          <w:p>
            <w:pPr>
              <w:pStyle w:val="Compact"/>
              <w:jc w:val="left"/>
            </w:pPr>
            <w:r>
              <w:rPr>
                <w:rStyle w:val="VerbatimChar"/>
              </w:rPr>
              <w:t xml:space="preserve">market_cap</w:t>
            </w:r>
          </w:p>
        </w:tc>
        <w:tc>
          <w:p>
            <w:pPr>
              <w:pStyle w:val="Compact"/>
              <w:jc w:val="left"/>
            </w:pPr>
            <w:r>
              <w:t xml:space="preserve">Fundamentals</w:t>
            </w:r>
          </w:p>
        </w:tc>
        <w:tc>
          <w:p>
            <w:pPr>
              <w:pStyle w:val="Compact"/>
              <w:jc w:val="left"/>
            </w:pPr>
            <w:r>
              <w:t xml:space="preserve">Shares</w:t>
            </w:r>
            <w:r>
              <w:t xml:space="preserve"> </w:t>
            </w:r>
            <m:oMath>
              <m:r>
                <m:rPr>
                  <m:sty m:val="p"/>
                </m:rPr>
                <m:t>×</m:t>
              </m:r>
            </m:oMath>
            <w:r>
              <w:t xml:space="preserve"> </w:t>
            </w:r>
            <w:r>
              <w:t xml:space="preserve">price</w:t>
            </w:r>
          </w:p>
        </w:tc>
        <w:tc>
          <w:p>
            <w:pPr>
              <w:pStyle w:val="Compact"/>
              <w:jc w:val="left"/>
            </w:pPr>
            <w:r>
              <w:t xml:space="preserve">Current</w:t>
            </w:r>
          </w:p>
        </w:tc>
      </w:tr>
      <w:tr>
        <w:tc>
          <w:p>
            <w:pPr>
              <w:pStyle w:val="Compact"/>
              <w:jc w:val="left"/>
            </w:pPr>
            <w:r>
              <w:t xml:space="preserve">10</w:t>
            </w:r>
          </w:p>
        </w:tc>
        <w:tc>
          <w:p>
            <w:pPr>
              <w:pStyle w:val="Compact"/>
              <w:jc w:val="left"/>
            </w:pPr>
            <w:r>
              <w:rPr>
                <w:rStyle w:val="VerbatimChar"/>
              </w:rPr>
              <w:t xml:space="preserve">market_to_book</w:t>
            </w:r>
          </w:p>
        </w:tc>
        <w:tc>
          <w:p>
            <w:pPr>
              <w:pStyle w:val="Compact"/>
              <w:jc w:val="left"/>
            </w:pPr>
            <w:r>
              <w:t xml:space="preserve">Fundamentals</w:t>
            </w:r>
          </w:p>
        </w:tc>
        <w:tc>
          <w:p>
            <w:pPr>
              <w:pStyle w:val="Compact"/>
              <w:jc w:val="left"/>
            </w:pPr>
            <w:r>
              <w:t xml:space="preserve">Mkt cap / book equity</w:t>
            </w:r>
          </w:p>
        </w:tc>
        <w:tc>
          <w:p>
            <w:pPr>
              <w:pStyle w:val="Compact"/>
              <w:jc w:val="left"/>
            </w:pPr>
            <w:r>
              <w:t xml:space="preserve">45d lag</w:t>
            </w:r>
          </w:p>
        </w:tc>
      </w:tr>
      <w:tr>
        <w:tc>
          <w:p>
            <w:pPr>
              <w:pStyle w:val="Compact"/>
              <w:jc w:val="left"/>
            </w:pPr>
            <w:r>
              <w:t xml:space="preserve">11</w:t>
            </w:r>
          </w:p>
        </w:tc>
        <w:tc>
          <w:p>
            <w:pPr>
              <w:pStyle w:val="Compact"/>
              <w:jc w:val="left"/>
            </w:pPr>
            <w:r>
              <w:rPr>
                <w:rStyle w:val="VerbatimChar"/>
              </w:rPr>
              <w:t xml:space="preserve">leverage</w:t>
            </w:r>
          </w:p>
        </w:tc>
        <w:tc>
          <w:p>
            <w:pPr>
              <w:pStyle w:val="Compact"/>
              <w:jc w:val="left"/>
            </w:pPr>
            <w:r>
              <w:t xml:space="preserve">Fundamentals</w:t>
            </w:r>
          </w:p>
        </w:tc>
        <w:tc>
          <w:p>
            <w:pPr>
              <w:pStyle w:val="Compact"/>
              <w:jc w:val="left"/>
            </w:pPr>
            <w:r>
              <w:t xml:space="preserve">Total debt / total assets</w:t>
            </w:r>
          </w:p>
        </w:tc>
        <w:tc>
          <w:p>
            <w:pPr>
              <w:pStyle w:val="Compact"/>
              <w:jc w:val="left"/>
            </w:pPr>
            <w:r>
              <w:t xml:space="preserve">45d lag</w:t>
            </w:r>
          </w:p>
        </w:tc>
      </w:tr>
      <w:tr>
        <w:tc>
          <w:p>
            <w:pPr>
              <w:pStyle w:val="Compact"/>
              <w:jc w:val="left"/>
            </w:pPr>
            <w:r>
              <w:t xml:space="preserve">12</w:t>
            </w:r>
          </w:p>
        </w:tc>
        <w:tc>
          <w:p>
            <w:pPr>
              <w:pStyle w:val="Compact"/>
              <w:jc w:val="left"/>
            </w:pPr>
            <w:r>
              <w:rPr>
                <w:rStyle w:val="VerbatimChar"/>
              </w:rPr>
              <w:t xml:space="preserve">roa</w:t>
            </w:r>
          </w:p>
        </w:tc>
        <w:tc>
          <w:p>
            <w:pPr>
              <w:pStyle w:val="Compact"/>
              <w:jc w:val="left"/>
            </w:pPr>
            <w:r>
              <w:t xml:space="preserve">Fundamentals</w:t>
            </w:r>
          </w:p>
        </w:tc>
        <w:tc>
          <w:p>
            <w:pPr>
              <w:pStyle w:val="Compact"/>
              <w:jc w:val="left"/>
            </w:pPr>
            <w:r>
              <w:t xml:space="preserve">Net income / assets (TTM)</w:t>
            </w:r>
          </w:p>
        </w:tc>
        <w:tc>
          <w:p>
            <w:pPr>
              <w:pStyle w:val="Compact"/>
              <w:jc w:val="left"/>
            </w:pPr>
            <w:r>
              <w:t xml:space="preserve">45d lag</w:t>
            </w:r>
          </w:p>
        </w:tc>
      </w:tr>
      <w:tr>
        <w:tc>
          <w:p>
            <w:pPr>
              <w:pStyle w:val="Compact"/>
              <w:jc w:val="left"/>
            </w:pPr>
            <w:r>
              <w:t xml:space="preserve">13</w:t>
            </w:r>
          </w:p>
        </w:tc>
        <w:tc>
          <w:p>
            <w:pPr>
              <w:pStyle w:val="Compact"/>
              <w:jc w:val="left"/>
            </w:pPr>
            <w:r>
              <w:rPr>
                <w:rStyle w:val="VerbatimChar"/>
              </w:rPr>
              <w:t xml:space="preserve">controversy_score</w:t>
            </w:r>
          </w:p>
        </w:tc>
        <w:tc>
          <w:p>
            <w:pPr>
              <w:pStyle w:val="Compact"/>
              <w:jc w:val="left"/>
            </w:pPr>
            <w:r>
              <w:t xml:space="preserve">ESG</w:t>
            </w:r>
          </w:p>
        </w:tc>
        <w:tc>
          <w:p>
            <w:pPr>
              <w:pStyle w:val="Compact"/>
              <w:jc w:val="left"/>
            </w:pPr>
            <w:r>
              <w:t xml:space="preserve">Raw vendor score (0–10)</w:t>
            </w:r>
          </w:p>
        </w:tc>
        <w:tc>
          <w:p>
            <w:pPr>
              <w:pStyle w:val="Compact"/>
              <w:jc w:val="left"/>
            </w:pPr>
            <w:r>
              <w:t xml:space="preserve">Current</w:t>
            </w:r>
          </w:p>
        </w:tc>
      </w:tr>
      <w:tr>
        <w:tc>
          <w:p>
            <w:pPr>
              <w:pStyle w:val="Compact"/>
              <w:jc w:val="left"/>
            </w:pPr>
            <w:r>
              <w:t xml:space="preserve">14</w:t>
            </w:r>
          </w:p>
        </w:tc>
        <w:tc>
          <w:p>
            <w:pPr>
              <w:pStyle w:val="Compact"/>
              <w:jc w:val="left"/>
            </w:pPr>
            <w:r>
              <w:rPr>
                <w:rStyle w:val="VerbatimChar"/>
              </w:rPr>
              <w:t xml:space="preserve">controversy_change_4w</w:t>
            </w:r>
          </w:p>
        </w:tc>
        <w:tc>
          <w:p>
            <w:pPr>
              <w:pStyle w:val="Compact"/>
              <w:jc w:val="left"/>
            </w:pPr>
            <w:r>
              <w:t xml:space="preserve">ESG</w:t>
            </w:r>
          </w:p>
        </w:tc>
        <w:tc>
          <w:p>
            <w:pPr>
              <w:pStyle w:val="Compact"/>
              <w:jc w:val="left"/>
            </w:pPr>
            <m:oMath>
              <m:sSub>
                <m:e>
                  <m:r>
                    <m:t>c</m:t>
                  </m:r>
                </m:e>
                <m:sub>
                  <m:r>
                    <m:t>t</m:t>
                  </m:r>
                </m:sub>
              </m:sSub>
              <m:r>
                <m:rPr>
                  <m:sty m:val="p"/>
                </m:rPr>
                <m:t>−</m:t>
              </m:r>
              <m:sSub>
                <m:e>
                  <m:r>
                    <m:t>c</m:t>
                  </m:r>
                </m:e>
                <m:sub>
                  <m:r>
                    <m:t>t</m:t>
                  </m:r>
                  <m:r>
                    <m:rPr>
                      <m:sty m:val="p"/>
                    </m:rPr>
                    <m:t>−</m:t>
                  </m:r>
                  <m:r>
                    <m:t>4</m:t>
                  </m:r>
                </m:sub>
              </m:sSub>
            </m:oMath>
          </w:p>
        </w:tc>
        <w:tc>
          <w:p>
            <w:pPr>
              <w:pStyle w:val="Compact"/>
              <w:jc w:val="left"/>
            </w:pPr>
            <w:r>
              <w:t xml:space="preserve">4w</w:t>
            </w:r>
          </w:p>
        </w:tc>
      </w:tr>
      <w:tr>
        <w:tc>
          <w:p>
            <w:pPr>
              <w:pStyle w:val="Compact"/>
              <w:jc w:val="left"/>
            </w:pPr>
            <w:r>
              <w:t xml:space="preserve">15</w:t>
            </w:r>
          </w:p>
        </w:tc>
        <w:tc>
          <w:p>
            <w:pPr>
              <w:pStyle w:val="Compact"/>
              <w:jc w:val="left"/>
            </w:pPr>
            <w:r>
              <w:rPr>
                <w:rStyle w:val="VerbatimChar"/>
              </w:rPr>
              <w:t xml:space="preserve">controversy_change_13w</w:t>
            </w:r>
          </w:p>
        </w:tc>
        <w:tc>
          <w:p>
            <w:pPr>
              <w:pStyle w:val="Compact"/>
              <w:jc w:val="left"/>
            </w:pPr>
            <w:r>
              <w:t xml:space="preserve">ESG</w:t>
            </w:r>
          </w:p>
        </w:tc>
        <w:tc>
          <w:p>
            <w:pPr>
              <w:pStyle w:val="Compact"/>
              <w:jc w:val="left"/>
            </w:pPr>
            <m:oMath>
              <m:sSub>
                <m:e>
                  <m:r>
                    <m:t>c</m:t>
                  </m:r>
                </m:e>
                <m:sub>
                  <m:r>
                    <m:t>t</m:t>
                  </m:r>
                </m:sub>
              </m:sSub>
              <m:r>
                <m:rPr>
                  <m:sty m:val="p"/>
                </m:rPr>
                <m:t>−</m:t>
              </m:r>
              <m:sSub>
                <m:e>
                  <m:r>
                    <m:t>c</m:t>
                  </m:r>
                </m:e>
                <m:sub>
                  <m:r>
                    <m:t>t</m:t>
                  </m:r>
                  <m:r>
                    <m:rPr>
                      <m:sty m:val="p"/>
                    </m:rPr>
                    <m:t>−</m:t>
                  </m:r>
                  <m:r>
                    <m:t>13</m:t>
                  </m:r>
                </m:sub>
              </m:sSub>
            </m:oMath>
          </w:p>
        </w:tc>
        <w:tc>
          <w:p>
            <w:pPr>
              <w:pStyle w:val="Compact"/>
              <w:jc w:val="left"/>
            </w:pPr>
            <w:r>
              <w:t xml:space="preserve">13w</w:t>
            </w:r>
          </w:p>
        </w:tc>
      </w:tr>
      <w:tr>
        <w:tc>
          <w:p>
            <w:pPr>
              <w:pStyle w:val="Compact"/>
              <w:jc w:val="left"/>
            </w:pPr>
            <w:r>
              <w:t xml:space="preserve">16</w:t>
            </w:r>
          </w:p>
        </w:tc>
        <w:tc>
          <w:p>
            <w:pPr>
              <w:pStyle w:val="Compact"/>
              <w:jc w:val="left"/>
            </w:pPr>
            <w:r>
              <w:rPr>
                <w:rStyle w:val="VerbatimChar"/>
              </w:rPr>
              <w:t xml:space="preserve">controversy_change_26w</w:t>
            </w:r>
          </w:p>
        </w:tc>
        <w:tc>
          <w:p>
            <w:pPr>
              <w:pStyle w:val="Compact"/>
              <w:jc w:val="left"/>
            </w:pPr>
            <w:r>
              <w:t xml:space="preserve">ESG</w:t>
            </w:r>
          </w:p>
        </w:tc>
        <w:tc>
          <w:p>
            <w:pPr>
              <w:pStyle w:val="Compact"/>
              <w:jc w:val="left"/>
            </w:pPr>
            <m:oMath>
              <m:sSub>
                <m:e>
                  <m:r>
                    <m:t>c</m:t>
                  </m:r>
                </m:e>
                <m:sub>
                  <m:r>
                    <m:t>t</m:t>
                  </m:r>
                </m:sub>
              </m:sSub>
              <m:r>
                <m:rPr>
                  <m:sty m:val="p"/>
                </m:rPr>
                <m:t>−</m:t>
              </m:r>
              <m:sSub>
                <m:e>
                  <m:r>
                    <m:t>c</m:t>
                  </m:r>
                </m:e>
                <m:sub>
                  <m:r>
                    <m:t>t</m:t>
                  </m:r>
                  <m:r>
                    <m:rPr>
                      <m:sty m:val="p"/>
                    </m:rPr>
                    <m:t>−</m:t>
                  </m:r>
                  <m:r>
                    <m:t>26</m:t>
                  </m:r>
                </m:sub>
              </m:sSub>
            </m:oMath>
          </w:p>
        </w:tc>
        <w:tc>
          <w:p>
            <w:pPr>
              <w:pStyle w:val="Compact"/>
              <w:jc w:val="left"/>
            </w:pPr>
            <w:r>
              <w:t xml:space="preserve">26w</w:t>
            </w:r>
          </w:p>
        </w:tc>
      </w:tr>
      <w:tr>
        <w:tc>
          <w:p>
            <w:pPr>
              <w:pStyle w:val="Compact"/>
              <w:jc w:val="left"/>
            </w:pPr>
            <w:r>
              <w:t xml:space="preserve">17</w:t>
            </w:r>
          </w:p>
        </w:tc>
        <w:tc>
          <w:p>
            <w:pPr>
              <w:pStyle w:val="Compact"/>
              <w:jc w:val="left"/>
            </w:pPr>
            <w:r>
              <w:rPr>
                <w:rStyle w:val="VerbatimChar"/>
              </w:rPr>
              <w:t xml:space="preserve">controversy_rolling_mean_13w</w:t>
            </w:r>
          </w:p>
        </w:tc>
        <w:tc>
          <w:p>
            <w:pPr>
              <w:pStyle w:val="Compact"/>
              <w:jc w:val="left"/>
            </w:pPr>
            <w:r>
              <w:t xml:space="preserve">ESG</w:t>
            </w:r>
          </w:p>
        </w:tc>
        <w:tc>
          <w:p>
            <w:pPr>
              <w:pStyle w:val="Compact"/>
              <w:jc w:val="left"/>
            </w:pPr>
            <m:oMath>
              <m:sSub>
                <m:e>
                  <m:acc>
                    <m:accPr>
                      <m:chr m:val="‾"/>
                    </m:accPr>
                    <m:e>
                      <m:r>
                        <m:t>c</m:t>
                      </m:r>
                    </m:e>
                  </m:acc>
                </m:e>
                <m:sub>
                  <m:r>
                    <m:t>13</m:t>
                  </m:r>
                  <m:r>
                    <m:t>w</m:t>
                  </m:r>
                </m:sub>
              </m:sSub>
            </m:oMath>
          </w:p>
        </w:tc>
        <w:tc>
          <w:p>
            <w:pPr>
              <w:pStyle w:val="Compact"/>
              <w:jc w:val="left"/>
            </w:pPr>
            <w:r>
              <w:t xml:space="preserve">13w</w:t>
            </w:r>
          </w:p>
        </w:tc>
      </w:tr>
      <w:tr>
        <w:tc>
          <w:p>
            <w:pPr>
              <w:pStyle w:val="Compact"/>
              <w:jc w:val="left"/>
            </w:pPr>
            <w:r>
              <w:t xml:space="preserve">18</w:t>
            </w:r>
          </w:p>
        </w:tc>
        <w:tc>
          <w:p>
            <w:pPr>
              <w:pStyle w:val="Compact"/>
              <w:jc w:val="left"/>
            </w:pPr>
            <w:r>
              <w:rPr>
                <w:rStyle w:val="VerbatimChar"/>
              </w:rPr>
              <w:t xml:space="preserve">controversy_rolling_std_13w</w:t>
            </w:r>
          </w:p>
        </w:tc>
        <w:tc>
          <w:p>
            <w:pPr>
              <w:pStyle w:val="Compact"/>
              <w:jc w:val="left"/>
            </w:pPr>
            <w:r>
              <w:t xml:space="preserve">ESG</w:t>
            </w:r>
          </w:p>
        </w:tc>
        <w:tc>
          <w:p>
            <w:pPr>
              <w:pStyle w:val="Compact"/>
              <w:jc w:val="left"/>
            </w:pPr>
            <m:oMath>
              <m:sSubSup>
                <m:e>
                  <m:r>
                    <m:t>σ</m:t>
                  </m:r>
                </m:e>
                <m:sub>
                  <m:r>
                    <m:t>13</m:t>
                  </m:r>
                  <m:r>
                    <m:t>w</m:t>
                  </m:r>
                </m:sub>
                <m:sup>
                  <m:r>
                    <m:t>c</m:t>
                  </m:r>
                </m:sup>
              </m:sSubSup>
            </m:oMath>
          </w:p>
        </w:tc>
        <w:tc>
          <w:p>
            <w:pPr>
              <w:pStyle w:val="Compact"/>
              <w:jc w:val="left"/>
            </w:pPr>
            <w:r>
              <w:t xml:space="preserve">13w</w:t>
            </w:r>
          </w:p>
        </w:tc>
      </w:tr>
      <w:tr>
        <w:tc>
          <w:p>
            <w:pPr>
              <w:pStyle w:val="Compact"/>
              <w:jc w:val="left"/>
            </w:pPr>
            <w:r>
              <w:t xml:space="preserve">19</w:t>
            </w:r>
          </w:p>
        </w:tc>
        <w:tc>
          <w:p>
            <w:pPr>
              <w:pStyle w:val="Compact"/>
              <w:jc w:val="left"/>
            </w:pPr>
            <w:r>
              <w:rPr>
                <w:rStyle w:val="VerbatimChar"/>
              </w:rPr>
              <w:t xml:space="preserve">controversy_spike_flag</w:t>
            </w:r>
          </w:p>
        </w:tc>
        <w:tc>
          <w:p>
            <w:pPr>
              <w:pStyle w:val="Compact"/>
              <w:jc w:val="left"/>
            </w:pPr>
            <w:r>
              <w:t xml:space="preserve">ESG</w:t>
            </w:r>
          </w:p>
        </w:tc>
        <w:tc>
          <w:p>
            <w:pPr>
              <w:pStyle w:val="Compact"/>
              <w:jc w:val="left"/>
            </w:pPr>
            <m:oMath>
              <m:r>
                <m:rPr>
                  <m:sty m:val="b"/>
                </m:rPr>
                <m:t>1</m:t>
              </m:r>
              <m:r>
                <m:rPr>
                  <m:sty m:val="p"/>
                </m:rPr>
                <m:t>[</m:t>
              </m:r>
              <m:sSub>
                <m:e>
                  <m:r>
                    <m:t>c</m:t>
                  </m:r>
                </m:e>
                <m:sub>
                  <m:r>
                    <m:t>t</m:t>
                  </m:r>
                </m:sub>
              </m:sSub>
              <m:r>
                <m:rPr>
                  <m:sty m:val="p"/>
                </m:rPr>
                <m:t>&gt;</m:t>
              </m:r>
              <m:sSub>
                <m:e>
                  <m:acc>
                    <m:accPr>
                      <m:chr m:val="‾"/>
                    </m:accPr>
                    <m:e>
                      <m:r>
                        <m:t>c</m:t>
                      </m:r>
                    </m:e>
                  </m:acc>
                </m:e>
                <m:sub>
                  <m:r>
                    <m:t>26</m:t>
                  </m:r>
                  <m:r>
                    <m:t>w</m:t>
                  </m:r>
                </m:sub>
              </m:sSub>
              <m:r>
                <m:rPr>
                  <m:sty m:val="p"/>
                </m:rPr>
                <m:t>+</m:t>
              </m:r>
              <m:r>
                <m:t>2</m:t>
              </m:r>
              <m:sSubSup>
                <m:e>
                  <m:r>
                    <m:t>σ</m:t>
                  </m:r>
                </m:e>
                <m:sub>
                  <m:r>
                    <m:t>26</m:t>
                  </m:r>
                  <m:r>
                    <m:t>w</m:t>
                  </m:r>
                </m:sub>
                <m:sup>
                  <m:r>
                    <m:t>c</m:t>
                  </m:r>
                </m:sup>
              </m:sSubSup>
              <m:r>
                <m:rPr>
                  <m:sty m:val="p"/>
                </m:rPr>
                <m:t>]</m:t>
              </m:r>
            </m:oMath>
          </w:p>
        </w:tc>
        <w:tc>
          <w:p>
            <w:pPr>
              <w:pStyle w:val="Compact"/>
              <w:jc w:val="left"/>
            </w:pPr>
            <w:r>
              <w:t xml:space="preserve">26w</w:t>
            </w:r>
          </w:p>
        </w:tc>
      </w:tr>
      <w:tr>
        <w:tc>
          <w:p>
            <w:pPr>
              <w:pStyle w:val="Compact"/>
              <w:jc w:val="left"/>
            </w:pPr>
            <w:r>
              <w:t xml:space="preserve">20</w:t>
            </w:r>
          </w:p>
        </w:tc>
        <w:tc>
          <w:p>
            <w:pPr>
              <w:pStyle w:val="Compact"/>
              <w:jc w:val="left"/>
            </w:pPr>
            <w:r>
              <w:rPr>
                <w:rStyle w:val="VerbatimChar"/>
              </w:rPr>
              <w:t xml:space="preserve">controversy_sector_percentile</w:t>
            </w:r>
          </w:p>
        </w:tc>
        <w:tc>
          <w:p>
            <w:pPr>
              <w:pStyle w:val="Compact"/>
              <w:jc w:val="left"/>
            </w:pPr>
            <w:r>
              <w:t xml:space="preserve">ESG</w:t>
            </w:r>
          </w:p>
        </w:tc>
        <w:tc>
          <w:p>
            <w:pPr>
              <w:pStyle w:val="Compact"/>
              <w:jc w:val="left"/>
            </w:pPr>
            <w:r>
              <w:t xml:space="preserve">Sector-week rank (0–1)</w:t>
            </w:r>
          </w:p>
        </w:tc>
        <w:tc>
          <w:p>
            <w:pPr>
              <w:pStyle w:val="Compact"/>
              <w:jc w:val="left"/>
            </w:pPr>
            <w:r>
              <w:t xml:space="preserve">Current</w:t>
            </w:r>
          </w:p>
        </w:tc>
      </w:tr>
    </w:tbl>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2026-04-16T04:39:04Z</dcterms:created>
  <dcterms:modified xsi:type="dcterms:W3CDTF">2026-04-16T04:39:04Z</dcterms:modified>
</cp:coreProperties>
</file>

<file path=docProps/custom.xml><?xml version="1.0" encoding="utf-8"?>
<Properties xmlns="http://schemas.openxmlformats.org/officeDocument/2006/custom-properties" xmlns:vt="http://schemas.openxmlformats.org/officeDocument/2006/docPropsVTypes"/>
</file>