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依据正式A1更新：改动与证据</w:t>
      </w:r>
    </w:p>
    <w:p>
      <w:r>
        <w:t>核对文件：Social Interactive2.pdf，15页。封面为Shared Campus Map: A Playful Shared Experience for Cross-Cultural Connection，作者Angelia Zhao，A1 — Exhibition Concept。正文不再以先前Social Interactive.pptx概念草稿作为正式A1依据。</w:t>
      </w:r>
    </w:p>
    <w:p>
      <w:pPr>
        <w:pStyle w:val="Heading1"/>
      </w:pPr>
      <w:r>
        <w:t>必须更正的比较</w:t>
      </w:r>
    </w:p>
    <w:p>
      <w:r>
        <w:t>正式A1第8页已经完成提示问答→个人手机→共享地图→合作活动的概念演变；不能把该转变归入A2。</w:t>
      </w:r>
    </w:p>
    <w:p>
      <w:r>
        <w:t>正式A1没有列出代币系统。旧草稿中的代币想法不再作为正式A1到A2的删减。</w:t>
      </w:r>
    </w:p>
    <w:p>
      <w:r>
        <w:t>正式A1案例为21 Swings与MMM Ball，不是21 Swings与Impulse。</w:t>
      </w:r>
    </w:p>
    <w:p>
      <w:r>
        <w:t>A1第14页已实现单人p5.js昵称/三角色/确认/键盘移动，并列出五项未实现内容：QR连接、手机控制、实时联机、同时出现多个用户、共享活动。A2以实现这些内容为主要技术进展。</w:t>
      </w:r>
    </w:p>
    <w:p>
      <w:r>
        <w:t>A1研究区分“已有朋友”与“跨越熟悉社交圈的机会不足”，因此不把国际学生描述为普遍没有朋友。</w:t>
      </w:r>
    </w:p>
    <w:p>
      <w:r>
        <w:t>A1第15页已解释非人类角色的选择意义，以及Social Dynamics和Proactivity &amp; Clarity的优先性。A2写保留与实现，不把它们说成新提出的原则。</w:t>
      </w:r>
    </w:p>
    <w:p>
      <w:pPr>
        <w:pStyle w:val="Heading1"/>
      </w:pPr>
      <w:r>
        <w:t>A1到A2的对照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Formal A1 evidence</w:t>
            </w:r>
          </w:p>
        </w:tc>
        <w:tc>
          <w:tcPr>
            <w:tcW w:type="dxa" w:w="2880"/>
          </w:tcPr>
          <w:p>
            <w:r>
              <w:t>A2 development</w:t>
            </w:r>
          </w:p>
        </w:tc>
      </w:tr>
      <w:tr>
        <w:tc>
          <w:tcPr>
            <w:tcW w:type="dxa" w:w="2880"/>
          </w:tcPr>
          <w:p>
            <w:r>
              <w:t>Social purpose</w:t>
            </w:r>
          </w:p>
        </w:tc>
        <w:tc>
          <w:tcPr>
            <w:tcW w:type="dxa" w:w="2880"/>
          </w:tcPr>
          <w:p>
            <w:r>
              <w:t>pp.2–4:low-pressure contact beyond familiar circles</w:t>
            </w:r>
          </w:p>
        </w:tc>
        <w:tc>
          <w:tcPr>
            <w:tcW w:type="dxa" w:w="2880"/>
          </w:tcPr>
          <w:p>
            <w:r>
              <w:t>Retained;implemented opportunities to notice,respond and cooperate</w:t>
            </w:r>
          </w:p>
        </w:tc>
      </w:tr>
      <w:tr>
        <w:tc>
          <w:tcPr>
            <w:tcW w:type="dxa" w:w="2880"/>
          </w:tcPr>
          <w:p>
            <w:r>
              <w:t>Concept stage</w:t>
            </w:r>
          </w:p>
        </w:tc>
        <w:tc>
          <w:tcPr>
            <w:tcW w:type="dxa" w:w="2880"/>
          </w:tcPr>
          <w:p>
            <w:r>
              <w:t>p.8:prompt-based screen already evolved into map/shared play</w:t>
            </w:r>
          </w:p>
        </w:tc>
        <w:tc>
          <w:tcPr>
            <w:tcW w:type="dxa" w:w="2880"/>
          </w:tcPr>
          <w:p>
            <w:r>
              <w:t>Implementation of that established direction,not a new conceptual shift</w:t>
            </w:r>
          </w:p>
        </w:tc>
      </w:tr>
      <w:tr>
        <w:tc>
          <w:tcPr>
            <w:tcW w:type="dxa" w:w="2880"/>
          </w:tcPr>
          <w:p>
            <w:r>
              <w:t>Technical prototype</w:t>
            </w:r>
          </w:p>
        </w:tc>
        <w:tc>
          <w:tcPr>
            <w:tcW w:type="dxa" w:w="2880"/>
          </w:tcPr>
          <w:p>
            <w:r>
              <w:t>p.14:single-user p5.js,nickname,three avatars,confirmation,arrow-key movement</w:t>
            </w:r>
          </w:p>
        </w:tc>
        <w:tc>
          <w:tcPr>
            <w:tcW w:type="dxa" w:w="2880"/>
          </w:tcPr>
          <w:p>
            <w:r>
              <w:t>QR access,phone control,independent players,shared display and activity state</w:t>
            </w:r>
          </w:p>
        </w:tc>
      </w:tr>
      <w:tr>
        <w:tc>
          <w:tcPr>
            <w:tcW w:type="dxa" w:w="2880"/>
          </w:tcPr>
          <w:p>
            <w:r>
              <w:t>Shared activities</w:t>
            </w:r>
          </w:p>
        </w:tc>
        <w:tc>
          <w:tcPr>
            <w:tcW w:type="dxa" w:w="2880"/>
          </w:tcPr>
          <w:p>
            <w:r>
              <w:t>pp.8,10:short activities proposed,not implemented</w:t>
            </w:r>
          </w:p>
        </w:tc>
        <w:tc>
          <w:tcPr>
            <w:tcW w:type="dxa" w:w="2880"/>
          </w:tcPr>
          <w:p>
            <w:r>
              <w:t>Specific chat,wishes,drink,fishing and piano interactions developed</w:t>
            </w:r>
          </w:p>
        </w:tc>
      </w:tr>
      <w:tr>
        <w:tc>
          <w:tcPr>
            <w:tcW w:type="dxa" w:w="2880"/>
          </w:tcPr>
          <w:p>
            <w:r>
              <w:t>Visual direction</w:t>
            </w:r>
          </w:p>
        </w:tc>
        <w:tc>
          <w:tcPr>
            <w:tcW w:type="dxa" w:w="2880"/>
          </w:tcPr>
          <w:p>
            <w:r>
              <w:t>p.9:pastel fantasy-game/chibi/2D setting</w:t>
            </w:r>
          </w:p>
        </w:tc>
        <w:tc>
          <w:tcPr>
            <w:tcW w:type="dxa" w:w="2880"/>
          </w:tcPr>
          <w:p>
            <w:r>
              <w:t>Actual entrance images,placement,scale and proximity cues refined</w:t>
            </w:r>
          </w:p>
        </w:tc>
      </w:tr>
      <w:tr>
        <w:tc>
          <w:tcPr>
            <w:tcW w:type="dxa" w:w="2880"/>
          </w:tcPr>
          <w:p>
            <w:r>
              <w:t>Social UX</w:t>
            </w:r>
          </w:p>
        </w:tc>
        <w:tc>
          <w:tcPr>
            <w:tcW w:type="dxa" w:w="2880"/>
          </w:tcPr>
          <w:p>
            <w:r>
              <w:t>p.15:proposed applications,especially Social Dynamics/Clarity</w:t>
            </w:r>
          </w:p>
        </w:tc>
        <w:tc>
          <w:tcPr>
            <w:tcW w:type="dxa" w:w="2880"/>
          </w:tcPr>
          <w:p>
            <w:r>
              <w:t>Mechanisms implemented and reviewed through device feedback</w:t>
            </w:r>
          </w:p>
        </w:tc>
      </w:tr>
      <w:tr>
        <w:tc>
          <w:tcPr>
            <w:tcW w:type="dxa" w:w="2880"/>
          </w:tcPr>
          <w:p>
            <w:r>
              <w:t>References</w:t>
            </w:r>
          </w:p>
        </w:tc>
        <w:tc>
          <w:tcPr>
            <w:tcW w:type="dxa" w:w="2880"/>
          </w:tcPr>
          <w:p>
            <w:r>
              <w:t>pp.5–6:21 Swings and MMM Ball</w:t>
            </w:r>
          </w:p>
        </w:tc>
        <w:tc>
          <w:tcPr>
            <w:tcW w:type="dxa" w:w="2880"/>
          </w:tcPr>
          <w:p>
            <w:r>
              <w:t>Cooperation and browser-entry relevance retained;Impulse not a formal A1 case</w:t>
            </w:r>
          </w:p>
        </w:tc>
      </w:tr>
      <w:tr>
        <w:tc>
          <w:tcPr>
            <w:tcW w:type="dxa" w:w="2880"/>
          </w:tcPr>
          <w:p>
            <w:r>
              <w:t>Tokens</w:t>
            </w:r>
          </w:p>
        </w:tc>
        <w:tc>
          <w:tcPr>
            <w:tcW w:type="dxa" w:w="2880"/>
          </w:tcPr>
          <w:p>
            <w:r>
              <w:t>Not included in this formal15-page submission</w:t>
            </w:r>
          </w:p>
        </w:tc>
        <w:tc>
          <w:tcPr>
            <w:tcW w:type="dxa" w:w="2880"/>
          </w:tcPr>
          <w:p>
            <w:r>
              <w:t>Do not describe token removal as a formal A1-to-A2 change</w:t>
            </w:r>
          </w:p>
        </w:tc>
      </w:tr>
    </w:tbl>
    <w:p>
      <w:pPr>
        <w:pStyle w:val="Heading1"/>
      </w:pPr>
      <w:r>
        <w:t>逐页证据安排</w:t>
      </w:r>
    </w:p>
    <w:p>
      <w:pPr>
        <w:pStyle w:val="Heading2"/>
      </w:pPr>
      <w:r>
        <w:t>01 From the A1 Prototype to a Shared Experience</w:t>
      </w:r>
    </w:p>
    <w:p>
      <w:r>
        <w:t>以正式A1为基准：社会问题是跨越熟悉圈子的互动机会有限，不是“国际学生没有朋友”。提示到地图的概念转变已在A1完成；A2的核心进展是单人原型到真实多人共享体验。删除代币与A2改变文化提示方向的旧表述。</w:t>
      </w:r>
    </w:p>
    <w:p>
      <w:r>
        <w:t>配图：A1第14页单人原型与最终多人地图并排；小表列A1已实现和A2实现。A1第8页可作概念演变的小图，不标成A2阶段。</w:t>
      </w:r>
    </w:p>
    <w:p>
      <w:r>
        <w:t>Figure 1. Progression from the single-user A1 prototype to a multi-device experience with shared player presence and activities.</w:t>
      </w:r>
    </w:p>
    <w:p>
      <w:r>
        <w:t>Zhao, A. (n.d.). Shared Campus Map: A Playful Shared Experience for Cross-Cultural Connection [A1 exhibition concept], pp. 2–4, 8, 10, 14. Supplied as Social Interactive2.pdf.</w:t>
      </w:r>
    </w:p>
    <w:p>
      <w:pPr>
        <w:pStyle w:val="Heading2"/>
      </w:pPr>
      <w:r>
        <w:t>02 Extending the A1 Technical Prototype</w:t>
      </w:r>
    </w:p>
    <w:p>
      <w:r>
        <w:t>A1已完成昵称、三角色、确认与键盘移动；A2扩展为手机输入、二维码和共享状态。公共屏与手机分工不是A2临时改变；MMM Ball已在A1为浏览器参与提供参考。</w:t>
      </w:r>
    </w:p>
    <w:p>
      <w:r>
        <w:t>配图：A1第14页原型流程→A2两手机/Firebase/公共大屏结构图；选一段真实共享状态代码。</w:t>
      </w:r>
    </w:p>
    <w:p>
      <w:r>
        <w:t>Figure 2. The local A1 interaction flow was extended through phone input, QR access and synchronised player and activity data.</w:t>
      </w:r>
    </w:p>
    <w:p>
      <w:r>
        <w:t>Formal A1 PDF, pp. 6, 10, 14; project source; p5.js, Firebase Realtime Database and GitHub Pages documentation.</w:t>
      </w:r>
    </w:p>
    <w:p>
      <w:pPr>
        <w:pStyle w:val="Heading2"/>
      </w:pPr>
      <w:r>
        <w:t>03 Resolving Multi-Device Visibility Problems</w:t>
      </w:r>
    </w:p>
    <w:p>
      <w:r>
        <w:t>事实是多人不可见曾反复出现。说明检查方法与当前结构，但不编造已证实的单一根因或永久稳定结论。</w:t>
      </w:r>
    </w:p>
    <w:p>
      <w:r>
        <w:t>配图：早期缺失角色画面、后期独立玩家画面和简短检查流程。旧图不存在则用真实记录，不制作假旧截图。</w:t>
      </w:r>
    </w:p>
    <w:p>
      <w:r>
        <w:t>Figure 3. Player visibility was assessed across separate devices, including independent movement and the public display’s received state.</w:t>
      </w:r>
    </w:p>
    <w:p>
      <w:r>
        <w:t>Formal A1 PDF, pp. 8, 10, 14; multiplayer implementation and recorded device feedback. No recruited-participant study is claimed.</w:t>
      </w:r>
    </w:p>
    <w:p>
      <w:pPr>
        <w:pStyle w:val="Heading2"/>
      </w:pPr>
      <w:r>
        <w:t>04 Mobile Viewport and Movement Refinement</w:t>
      </w:r>
    </w:p>
    <w:p>
      <w:r>
        <w:t>参数有真实记录；可说明调整依据，不把它们写成已经通过正式可用性研究的最优数值。</w:t>
      </w:r>
    </w:p>
    <w:p>
      <w:r>
        <w:t>配图：等比例手机前后对比，标地图边界、角色比例及控制区。</w:t>
      </w:r>
    </w:p>
    <w:p>
      <w:r>
        <w:t>Figure 4. The mobile revision increased the map’s screen coverage and character scale while retaining controls within the scene.</w:t>
      </w:r>
    </w:p>
    <w:p>
      <w:r>
        <w:t>Formal A1 PDF, pp. 11–12, 14; phone-layout iterations and recorded device feedback.</w:t>
      </w:r>
    </w:p>
    <w:p>
      <w:pPr>
        <w:pStyle w:val="Heading2"/>
      </w:pPr>
      <w:r>
        <w:t>05 Developing the A1 Visual Direction</w:t>
      </w:r>
    </w:p>
    <w:p>
      <w:r>
        <w:t>明确柔和奇幻游戏风、粉彩与chibi角色已在A1第9页提出。A2写实际素材选择、删改、地图比例和接近效果，不声称从零提出统一画风。</w:t>
      </w:r>
    </w:p>
    <w:p>
      <w:r>
        <w:t>配图：A1第9页moodboard局部＋真实图标前后版本＋最终地图位置检查。字体/色值若未逐项验证，不声称严格照搬A1色板和字体。</w:t>
      </w:r>
    </w:p>
    <w:p>
      <w:r>
        <w:t>Figure 5. The A1 visual direction was developed through activity-image revisions, map placement and consistent interaction cues.</w:t>
      </w:r>
    </w:p>
    <w:p>
      <w:r>
        <w:t>Formal A1 PDF, pp. 9, 14; asset iterations and map-placement records. Original artwork and AI-assisted media require separate attribution.</w:t>
      </w:r>
    </w:p>
    <w:p>
      <w:pPr>
        <w:pStyle w:val="Heading2"/>
      </w:pPr>
      <w:r>
        <w:t>06 Communication Through Chat and Shared Wishes</w:t>
      </w:r>
    </w:p>
    <w:p>
      <w:r>
        <w:t>预览是一个交互设计问题：吸引发现，但不在树上显示整句。游戏参考图如使用须补来源。</w:t>
      </w:r>
    </w:p>
    <w:p>
      <w:r>
        <w:t>配图：聊天、短预览、完整纸条与祝福的流程图。</w:t>
      </w:r>
    </w:p>
    <w:p>
      <w:r>
        <w:t>Figure 6. Short previews introduce shared wishes, while the opened note provides the full message and a simple response.</w:t>
      </w:r>
    </w:p>
    <w:p>
      <w:r>
        <w:t>Formal A1 PDF, pp. 8, 10, for proposed shared activities; chat/wishing-tree implementation and development records. The message-board reference requires separate attribution if reproduced.</w:t>
      </w:r>
    </w:p>
    <w:p>
      <w:pPr>
        <w:pStyle w:val="Heading2"/>
      </w:pPr>
      <w:r>
        <w:t>07 Collaborative Drink-Making and Visible Choices</w:t>
      </w:r>
    </w:p>
    <w:p>
      <w:r>
        <w:t>说明轮流决策怎样形成共同结果，以及视觉差异为何影响玩家理解贡献。</w:t>
      </w:r>
    </w:p>
    <w:p>
      <w:r>
        <w:t>配图：匹配→轮次提示→明显的选项变化→共同结果。</w:t>
      </w:r>
    </w:p>
    <w:p>
      <w:r>
        <w:t>Figure 7. Alternating turns and visible ingredient changes communicate each participant’s contribution to the shared drink.</w:t>
      </w:r>
    </w:p>
    <w:p>
      <w:r>
        <w:t>Formal A1 PDF, pp. 5, 8, 10; drink-maker implementation and feedback. The particular four-stage recipe was developed during A2.</w:t>
      </w:r>
    </w:p>
    <w:p>
      <w:pPr>
        <w:pStyle w:val="Heading2"/>
      </w:pPr>
      <w:r>
        <w:t>08 Cooperative Fishing: Responsiveness and Difficulty</w:t>
      </w:r>
    </w:p>
    <w:p>
      <w:r>
        <w:t>这是有实质分析的迭代页。明确卡顿与难度分开处理，不把数值调整当技术修复。</w:t>
      </w:r>
    </w:p>
    <w:p>
      <w:r>
        <w:t>配图：分轴控制、涟漪浮标、参数表、成功/失败反馈。</w:t>
      </w:r>
    </w:p>
    <w:p>
      <w:r>
        <w:t>Figure 8. Separate revisions addressed movement continuity, challenge tolerance and the shared catch reveal.</w:t>
      </w:r>
    </w:p>
    <w:p>
      <w:r>
        <w:t>Formal A1 PDF, pp. 5, 8, 10; fishing implementation and recorded adjustments; GRDE2053 Session 2, pp. 8, 10.</w:t>
      </w:r>
    </w:p>
    <w:p>
      <w:pPr>
        <w:pStyle w:val="Heading2"/>
      </w:pPr>
      <w:r>
        <w:t>09 Shared Piano: Audio, Occupancy and Access</w:t>
      </w:r>
    </w:p>
    <w:p>
      <w:r>
        <w:t>写权限与音频是不同问题；iPhone结果只限已有设备记录。地图内面板、退出间距和让位机制有具体设计依据。</w:t>
      </w:r>
    </w:p>
    <w:p>
      <w:r>
        <w:t>配图：旧问题记录、地图内面板、占用提示与活动图标。</w:t>
      </w:r>
    </w:p>
    <w:p>
      <w:r>
        <w:t>Figure 9. The piano combines on-map controls, audible feedback, occupancy information and an inactivity release.</w:t>
      </w:r>
    </w:p>
    <w:p>
      <w:r>
        <w:t>Formal A1 PDF, pp. 5, 10, for shared play; piano implementation and iPhone feedback; MDN Web Audio API documentation.</w:t>
      </w:r>
    </w:p>
    <w:p>
      <w:pPr>
        <w:pStyle w:val="Heading2"/>
      </w:pPr>
      <w:r>
        <w:t>10 Testing Evidence and Responses to Feedback</w:t>
      </w:r>
    </w:p>
    <w:p>
      <w:r>
        <w:t>这页解释证据性质和反馈怎样影响修改。不能把你自己的设备反馈写成招募观众研究，或补写没有记录的导师意见。</w:t>
      </w:r>
    </w:p>
    <w:p>
      <w:r>
        <w:t>配图：问题—修改—复测证据表，并列两三项真实截图或记录。</w:t>
      </w:r>
    </w:p>
    <w:p>
      <w:r>
        <w:t>Figure 10. Development findings are linked to specific revisions and reported re-checks, with further exhibition evaluation identified separately.</w:t>
      </w:r>
    </w:p>
    <w:p>
      <w:r>
        <w:t>Formal A1 PDF, p. 14; development/device feedback and available implementation records. Distinguish developer checks from independent audience research.</w:t>
      </w:r>
    </w:p>
    <w:p>
      <w:pPr>
        <w:pStyle w:val="Heading2"/>
      </w:pPr>
      <w:r>
        <w:t>11 Developing the Six Social UX Principles</w:t>
      </w:r>
    </w:p>
    <w:p>
      <w:r>
        <w:t>六原则在A1第15页已有预期应用；A2回顾它们怎样通过实现和测试发展。补回A1对非人类购物袋角色的包容性理由，但它是保留项，不说A2首次增加。名称按课堂原名，序号差异不当成概念变化。</w:t>
      </w:r>
    </w:p>
    <w:p>
      <w:r>
        <w:t>配图：六格对比A1意图→A2实现；购物袋角色、轮次/靠近提示、分轴钓鱼、钢琴声音与让位可配小图。</w:t>
      </w:r>
    </w:p>
    <w:p>
      <w:r>
        <w:t>Figure 11. A1’s proposed Social UX applications were developed through specific A2 interactions and evaluated against remaining barriers.</w:t>
      </w:r>
    </w:p>
    <w:p>
      <w:r>
        <w:t>Formal A1 PDF, p. 15; GRDE2053 Session 2, pp. 6, 8, 10; Session 3, p. 8; Session 5, slides 6–11.</w:t>
      </w:r>
    </w:p>
    <w:p>
      <w:pPr>
        <w:pStyle w:val="Heading2"/>
      </w:pPr>
      <w:r>
        <w:t>12 Evaluation Against the A1 Design Criteria</w:t>
      </w:r>
    </w:p>
    <w:p>
      <w:r>
        <w:t>删除“文化提示在A2被弱化”这一错误比较。按正式A1第4页设计准则和第10页社会意图评估：能否给陌生人自然回应的理由，仍需参与者观察，不保证友谊。展场分工也已在A1第13页规划。</w:t>
      </w:r>
    </w:p>
    <w:p>
      <w:r>
        <w:t>配图：A1设计准则—A2机制—仍待观察三列表；附A1第13页空间图与最终设备布置。</w:t>
      </w:r>
    </w:p>
    <w:p>
      <w:r>
        <w:t>Figure 12. The final prototype is evaluated against A1’s design criteria, with social outcomes and exhibition conditions identified for further testing.</w:t>
      </w:r>
    </w:p>
    <w:p>
      <w:r>
        <w:t>Formal A1 PDF, pp. 4, 10, 13; final implementation/development record; A2 brief, pp. 2–4.</w:t>
      </w:r>
    </w:p>
    <w:p>
      <w:pPr>
        <w:pStyle w:val="Heading2"/>
      </w:pPr>
      <w:r>
        <w:t>13 AI Use and Design Authorship</w:t>
      </w:r>
    </w:p>
    <w:p>
      <w:r>
        <w:t>正式陈述AI用途与个人贡献。审批、来源仍未知，不掩盖也不擅自说已获批；提交前按实际状态更新。</w:t>
      </w:r>
    </w:p>
    <w:p>
      <w:r>
        <w:t>配图：选一组输出—反馈—整合的真实案例，附工具/素材登记。</w:t>
      </w:r>
    </w:p>
    <w:p>
      <w:r>
        <w:t>Figure 13. Design authorship is documented through the selection, adaptation and integration of assisted outputs.</w:t>
      </w:r>
    </w:p>
    <w:p>
      <w:r>
        <w:t>A2 brief, pp. 3, 5; project development and asset records. Formal A1 authorship is visible on its cover; original asset licences and AI approval remain separate matters.</w:t>
      </w:r>
    </w:p>
    <w:p>
      <w:pPr>
        <w:pStyle w:val="Heading1"/>
      </w:pPr>
      <w:r>
        <w:t>仍需补齐，不能由A1文件自动确认</w:t>
      </w:r>
    </w:p>
    <w:p>
      <w:r>
        <w:t>实际开发截图、复测记录和展场计时；原始地图/角色/参考图来源与许可；unit outline引用格式；导师AI批准及正式声明。正式A1已确认，并不意味着其中引述的原始研究或图像授权也已独立核实。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